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298E4">
      <w:pPr>
        <w:widowControl w:val="0"/>
        <w:shd w:val="clear"/>
        <w:autoSpaceDE w:val="0"/>
        <w:autoSpaceDN w:val="0"/>
        <w:adjustRightInd w:val="0"/>
        <w:spacing w:line="360" w:lineRule="auto"/>
        <w:jc w:val="center"/>
        <w:rPr>
          <w:rFonts w:ascii="Arial" w:hAnsi="Arial" w:eastAsia="黑体" w:cs="Arial"/>
          <w:b/>
          <w:color w:val="auto"/>
          <w:sz w:val="36"/>
          <w:szCs w:val="36"/>
          <w:highlight w:val="none"/>
        </w:rPr>
      </w:pPr>
    </w:p>
    <w:p w14:paraId="07CDD468">
      <w:pPr>
        <w:widowControl w:val="0"/>
        <w:shd w:val="clear"/>
        <w:autoSpaceDE w:val="0"/>
        <w:autoSpaceDN w:val="0"/>
        <w:adjustRightInd w:val="0"/>
        <w:spacing w:line="360" w:lineRule="auto"/>
        <w:jc w:val="center"/>
        <w:rPr>
          <w:rFonts w:ascii="Arial" w:hAnsi="Arial" w:eastAsia="黑体" w:cs="Arial"/>
          <w:b/>
          <w:color w:val="auto"/>
          <w:sz w:val="36"/>
          <w:szCs w:val="36"/>
          <w:highlight w:val="none"/>
        </w:rPr>
      </w:pPr>
      <w:r>
        <w:rPr>
          <w:rFonts w:hint="eastAsia" w:ascii="Arial" w:hAnsi="Arial" w:eastAsia="黑体" w:cs="Arial"/>
          <w:b/>
          <w:color w:val="auto"/>
          <w:sz w:val="36"/>
          <w:szCs w:val="36"/>
          <w:highlight w:val="none"/>
        </w:rPr>
        <w:t xml:space="preserve"> </w:t>
      </w:r>
    </w:p>
    <w:p w14:paraId="17889A6A">
      <w:pPr>
        <w:widowControl w:val="0"/>
        <w:shd w:val="clear"/>
        <w:autoSpaceDE w:val="0"/>
        <w:autoSpaceDN w:val="0"/>
        <w:adjustRightInd w:val="0"/>
        <w:spacing w:line="360" w:lineRule="auto"/>
        <w:jc w:val="center"/>
        <w:rPr>
          <w:rFonts w:ascii="Arial" w:hAnsi="Arial" w:eastAsia="黑体" w:cs="Arial"/>
          <w:b/>
          <w:color w:val="auto"/>
          <w:sz w:val="36"/>
          <w:szCs w:val="36"/>
          <w:highlight w:val="none"/>
        </w:rPr>
      </w:pPr>
      <w:r>
        <w:rPr>
          <w:rFonts w:hint="eastAsia" w:ascii="Arial" w:hAnsi="Arial" w:eastAsia="黑体" w:cs="Arial"/>
          <w:b/>
          <w:color w:val="auto"/>
          <w:sz w:val="36"/>
          <w:szCs w:val="36"/>
          <w:highlight w:val="none"/>
        </w:rPr>
        <w:t>上峰ZETH水泥有限公司3200t/d熟料水泥生产线</w:t>
      </w:r>
    </w:p>
    <w:p w14:paraId="6776F635">
      <w:pPr>
        <w:widowControl w:val="0"/>
        <w:shd w:val="clear"/>
        <w:autoSpaceDE w:val="0"/>
        <w:autoSpaceDN w:val="0"/>
        <w:adjustRightInd w:val="0"/>
        <w:spacing w:line="360" w:lineRule="auto"/>
        <w:jc w:val="center"/>
        <w:rPr>
          <w:rFonts w:ascii="Arial" w:hAnsi="Arial" w:eastAsia="黑体" w:cs="Arial"/>
          <w:color w:val="auto"/>
          <w:sz w:val="44"/>
          <w:highlight w:val="none"/>
        </w:rPr>
      </w:pPr>
    </w:p>
    <w:p w14:paraId="604933F3">
      <w:pPr>
        <w:widowControl w:val="0"/>
        <w:shd w:val="clear"/>
        <w:autoSpaceDE w:val="0"/>
        <w:autoSpaceDN w:val="0"/>
        <w:adjustRightInd w:val="0"/>
        <w:spacing w:line="360" w:lineRule="auto"/>
        <w:jc w:val="center"/>
        <w:rPr>
          <w:rFonts w:ascii="Arial" w:hAnsi="Arial" w:eastAsia="隶书" w:cs="Arial"/>
          <w:color w:val="auto"/>
          <w:sz w:val="112"/>
          <w:highlight w:val="none"/>
        </w:rPr>
      </w:pPr>
      <w:r>
        <w:rPr>
          <w:rFonts w:ascii="Arial" w:hAnsi="Arial" w:eastAsia="隶书" w:cs="Arial"/>
          <w:color w:val="auto"/>
          <w:sz w:val="112"/>
          <w:highlight w:val="none"/>
        </w:rPr>
        <w:t>招  标  文  件</w:t>
      </w:r>
    </w:p>
    <w:p w14:paraId="66A65F17">
      <w:pPr>
        <w:widowControl w:val="0"/>
        <w:shd w:val="clear"/>
        <w:autoSpaceDE w:val="0"/>
        <w:autoSpaceDN w:val="0"/>
        <w:adjustRightInd w:val="0"/>
        <w:spacing w:line="360" w:lineRule="auto"/>
        <w:jc w:val="center"/>
        <w:rPr>
          <w:rFonts w:ascii="Arial" w:hAnsi="Arial" w:eastAsia="隶书" w:cs="Arial"/>
          <w:color w:val="auto"/>
          <w:sz w:val="21"/>
          <w:szCs w:val="21"/>
          <w:highlight w:val="none"/>
        </w:rPr>
      </w:pPr>
    </w:p>
    <w:p w14:paraId="1CF2A2D8">
      <w:pPr>
        <w:widowControl w:val="0"/>
        <w:shd w:val="clear"/>
        <w:autoSpaceDE w:val="0"/>
        <w:autoSpaceDN w:val="0"/>
        <w:adjustRightInd w:val="0"/>
        <w:spacing w:line="360" w:lineRule="auto"/>
        <w:jc w:val="center"/>
        <w:rPr>
          <w:rFonts w:ascii="Arial" w:hAnsi="Arial" w:eastAsia="隶书" w:cs="Arial"/>
          <w:color w:val="auto"/>
          <w:sz w:val="21"/>
          <w:szCs w:val="21"/>
          <w:highlight w:val="none"/>
        </w:rPr>
      </w:pPr>
    </w:p>
    <w:p w14:paraId="602BEE1A">
      <w:pPr>
        <w:shd w:val="clear"/>
        <w:spacing w:before="48"/>
        <w:jc w:val="center"/>
        <w:rPr>
          <w:rFonts w:hint="default" w:ascii="Arial" w:hAnsi="Arial" w:eastAsia="黑体" w:cs="Arial"/>
          <w:b/>
          <w:color w:val="auto"/>
          <w:sz w:val="36"/>
          <w:szCs w:val="36"/>
          <w:highlight w:val="none"/>
          <w:lang w:val="en-US" w:eastAsia="zh-CN"/>
        </w:rPr>
      </w:pPr>
      <w:r>
        <w:rPr>
          <w:rFonts w:ascii="Arial" w:hAnsi="Arial" w:eastAsia="黑体" w:cs="Arial"/>
          <w:b/>
          <w:color w:val="auto"/>
          <w:sz w:val="36"/>
          <w:szCs w:val="36"/>
          <w:highlight w:val="none"/>
        </w:rPr>
        <w:t>标书编号：</w:t>
      </w:r>
      <w:r>
        <w:rPr>
          <w:rFonts w:hint="eastAsia" w:ascii="Arial" w:hAnsi="Arial" w:eastAsia="黑体" w:cs="Arial"/>
          <w:b/>
          <w:color w:val="auto"/>
          <w:sz w:val="36"/>
          <w:szCs w:val="36"/>
          <w:highlight w:val="none"/>
          <w:lang w:eastAsia="zh-CN"/>
        </w:rPr>
        <w:t>ZS2026-ZETH</w:t>
      </w:r>
      <w:r>
        <w:rPr>
          <w:rFonts w:hint="eastAsia" w:ascii="Arial" w:hAnsi="Arial" w:eastAsia="黑体" w:cs="Arial"/>
          <w:b/>
          <w:color w:val="auto"/>
          <w:sz w:val="36"/>
          <w:szCs w:val="36"/>
          <w:highlight w:val="none"/>
        </w:rPr>
        <w:t>-</w:t>
      </w:r>
      <w:r>
        <w:rPr>
          <w:rFonts w:hint="eastAsia" w:ascii="Arial" w:hAnsi="Arial" w:eastAsia="黑体" w:cs="Arial"/>
          <w:b/>
          <w:color w:val="auto"/>
          <w:sz w:val="36"/>
          <w:szCs w:val="36"/>
          <w:highlight w:val="none"/>
          <w:lang w:eastAsia="zh-CN"/>
        </w:rPr>
        <w:t xml:space="preserve"> F189-EC-DCS01</w:t>
      </w:r>
    </w:p>
    <w:p w14:paraId="35C12928">
      <w:pPr>
        <w:shd w:val="clear"/>
        <w:spacing w:before="48"/>
        <w:jc w:val="center"/>
        <w:rPr>
          <w:rFonts w:ascii="Arial" w:hAnsi="Arial" w:eastAsia="黑体" w:cs="Arial"/>
          <w:b/>
          <w:color w:val="auto"/>
          <w:sz w:val="36"/>
          <w:szCs w:val="36"/>
          <w:highlight w:val="none"/>
        </w:rPr>
      </w:pPr>
    </w:p>
    <w:p w14:paraId="30622881">
      <w:pPr>
        <w:widowControl w:val="0"/>
        <w:shd w:val="clear"/>
        <w:autoSpaceDE w:val="0"/>
        <w:autoSpaceDN w:val="0"/>
        <w:adjustRightInd w:val="0"/>
        <w:spacing w:line="360" w:lineRule="auto"/>
        <w:jc w:val="center"/>
        <w:rPr>
          <w:rFonts w:ascii="Arial" w:hAnsi="Arial" w:eastAsia="黑体" w:cs="Arial"/>
          <w:b/>
          <w:color w:val="auto"/>
          <w:sz w:val="36"/>
          <w:szCs w:val="36"/>
          <w:highlight w:val="none"/>
        </w:rPr>
      </w:pPr>
    </w:p>
    <w:p w14:paraId="7ECBD055">
      <w:pPr>
        <w:widowControl w:val="0"/>
        <w:shd w:val="clear"/>
        <w:autoSpaceDE w:val="0"/>
        <w:autoSpaceDN w:val="0"/>
        <w:adjustRightInd w:val="0"/>
        <w:spacing w:before="240" w:line="360" w:lineRule="auto"/>
        <w:jc w:val="center"/>
        <w:rPr>
          <w:rFonts w:hint="eastAsia" w:ascii="Arial" w:hAnsi="Arial" w:eastAsia="黑体" w:cs="Arial"/>
          <w:color w:val="auto"/>
          <w:sz w:val="32"/>
          <w:highlight w:val="none"/>
          <w:lang w:eastAsia="zh-CN"/>
        </w:rPr>
      </w:pPr>
      <w:r>
        <w:rPr>
          <w:rFonts w:ascii="Arial" w:hAnsi="Arial" w:eastAsia="黑体" w:cs="Arial"/>
          <w:b/>
          <w:color w:val="auto"/>
          <w:sz w:val="36"/>
          <w:szCs w:val="36"/>
          <w:highlight w:val="none"/>
        </w:rPr>
        <w:t>招标内容：</w:t>
      </w:r>
      <w:r>
        <w:rPr>
          <w:rFonts w:hint="eastAsia" w:ascii="Arial" w:hAnsi="Arial" w:eastAsia="黑体" w:cs="Arial"/>
          <w:color w:val="auto"/>
          <w:sz w:val="36"/>
          <w:szCs w:val="36"/>
          <w:highlight w:val="none"/>
          <w:lang w:eastAsia="zh-CN"/>
        </w:rPr>
        <w:t>DCS系统设备</w:t>
      </w:r>
    </w:p>
    <w:p w14:paraId="66AD26F8">
      <w:pPr>
        <w:widowControl w:val="0"/>
        <w:shd w:val="clear"/>
        <w:autoSpaceDE w:val="0"/>
        <w:autoSpaceDN w:val="0"/>
        <w:adjustRightInd w:val="0"/>
        <w:spacing w:line="360" w:lineRule="auto"/>
        <w:rPr>
          <w:rFonts w:ascii="Arial" w:hAnsi="Arial" w:eastAsia="楷体_GB2312" w:cs="Arial"/>
          <w:color w:val="auto"/>
          <w:sz w:val="32"/>
          <w:highlight w:val="none"/>
        </w:rPr>
      </w:pPr>
    </w:p>
    <w:p w14:paraId="75B45F19">
      <w:pPr>
        <w:widowControl w:val="0"/>
        <w:shd w:val="clear"/>
        <w:autoSpaceDE w:val="0"/>
        <w:autoSpaceDN w:val="0"/>
        <w:adjustRightInd w:val="0"/>
        <w:spacing w:line="360" w:lineRule="auto"/>
        <w:rPr>
          <w:rFonts w:ascii="Arial" w:hAnsi="Arial" w:eastAsia="楷体_GB2312" w:cs="Arial"/>
          <w:color w:val="auto"/>
          <w:sz w:val="32"/>
          <w:highlight w:val="none"/>
        </w:rPr>
      </w:pPr>
    </w:p>
    <w:p w14:paraId="53468F11">
      <w:pPr>
        <w:widowControl w:val="0"/>
        <w:shd w:val="clear"/>
        <w:autoSpaceDE w:val="0"/>
        <w:autoSpaceDN w:val="0"/>
        <w:adjustRightInd w:val="0"/>
        <w:spacing w:line="360" w:lineRule="auto"/>
        <w:rPr>
          <w:rFonts w:ascii="Arial" w:hAnsi="Arial" w:eastAsia="楷体_GB2312" w:cs="Arial"/>
          <w:color w:val="auto"/>
          <w:sz w:val="32"/>
          <w:highlight w:val="none"/>
        </w:rPr>
      </w:pPr>
    </w:p>
    <w:p w14:paraId="7BD211C3">
      <w:pPr>
        <w:widowControl w:val="0"/>
        <w:shd w:val="clear"/>
        <w:autoSpaceDE w:val="0"/>
        <w:autoSpaceDN w:val="0"/>
        <w:adjustRightInd w:val="0"/>
        <w:spacing w:line="360" w:lineRule="auto"/>
        <w:rPr>
          <w:rFonts w:ascii="Arial" w:hAnsi="Arial" w:eastAsia="楷体_GB2312" w:cs="Arial"/>
          <w:color w:val="auto"/>
          <w:sz w:val="32"/>
          <w:highlight w:val="none"/>
        </w:rPr>
      </w:pPr>
    </w:p>
    <w:p w14:paraId="2A80F283">
      <w:pPr>
        <w:widowControl w:val="0"/>
        <w:shd w:val="clear"/>
        <w:autoSpaceDE w:val="0"/>
        <w:autoSpaceDN w:val="0"/>
        <w:adjustRightInd w:val="0"/>
        <w:spacing w:line="360" w:lineRule="auto"/>
        <w:rPr>
          <w:rFonts w:ascii="Arial" w:hAnsi="Arial" w:eastAsia="楷体_GB2312" w:cs="Arial"/>
          <w:color w:val="auto"/>
          <w:sz w:val="32"/>
          <w:highlight w:val="none"/>
        </w:rPr>
      </w:pPr>
    </w:p>
    <w:p w14:paraId="15A3EF20">
      <w:pPr>
        <w:widowControl w:val="0"/>
        <w:shd w:val="clear"/>
        <w:autoSpaceDE w:val="0"/>
        <w:autoSpaceDN w:val="0"/>
        <w:adjustRightInd w:val="0"/>
        <w:spacing w:line="360" w:lineRule="auto"/>
        <w:rPr>
          <w:rFonts w:ascii="Arial" w:hAnsi="Arial" w:eastAsia="楷体_GB2312" w:cs="Arial"/>
          <w:color w:val="auto"/>
          <w:sz w:val="32"/>
          <w:highlight w:val="none"/>
        </w:rPr>
      </w:pPr>
    </w:p>
    <w:p w14:paraId="3300D7BF">
      <w:pPr>
        <w:widowControl w:val="0"/>
        <w:shd w:val="clear"/>
        <w:autoSpaceDE w:val="0"/>
        <w:autoSpaceDN w:val="0"/>
        <w:adjustRightInd w:val="0"/>
        <w:spacing w:line="360" w:lineRule="auto"/>
        <w:jc w:val="center"/>
        <w:rPr>
          <w:rFonts w:ascii="Arial" w:hAnsi="Arial" w:eastAsia="楷体_GB2312" w:cs="Arial"/>
          <w:color w:val="auto"/>
          <w:sz w:val="32"/>
          <w:highlight w:val="none"/>
        </w:rPr>
      </w:pPr>
      <w:r>
        <w:rPr>
          <w:rFonts w:hint="eastAsia" w:ascii="Arial" w:hAnsi="Arial" w:eastAsia="黑体" w:cs="Arial"/>
          <w:b/>
          <w:color w:val="auto"/>
          <w:sz w:val="36"/>
          <w:szCs w:val="36"/>
          <w:highlight w:val="none"/>
        </w:rPr>
        <w:t>浙江省第一水电建设集团股份有限公司</w:t>
      </w:r>
    </w:p>
    <w:p w14:paraId="42A9CD09">
      <w:pPr>
        <w:widowControl w:val="0"/>
        <w:shd w:val="clear"/>
        <w:autoSpaceDE w:val="0"/>
        <w:autoSpaceDN w:val="0"/>
        <w:adjustRightInd w:val="0"/>
        <w:spacing w:line="360" w:lineRule="auto"/>
        <w:jc w:val="center"/>
        <w:rPr>
          <w:rFonts w:ascii="Arial" w:hAnsi="Arial" w:eastAsia="黑体" w:cs="Arial"/>
          <w:b/>
          <w:color w:val="auto"/>
          <w:sz w:val="36"/>
          <w:szCs w:val="36"/>
          <w:highlight w:val="none"/>
        </w:rPr>
      </w:pPr>
      <w:r>
        <w:rPr>
          <w:rFonts w:ascii="Arial" w:hAnsi="Arial" w:eastAsia="黑体" w:cs="Arial"/>
          <w:b/>
          <w:color w:val="auto"/>
          <w:sz w:val="36"/>
          <w:szCs w:val="36"/>
          <w:highlight w:val="none"/>
        </w:rPr>
        <w:t>202</w:t>
      </w:r>
      <w:r>
        <w:rPr>
          <w:rFonts w:hint="eastAsia" w:ascii="Arial" w:hAnsi="Arial" w:eastAsia="黑体" w:cs="Arial"/>
          <w:b/>
          <w:color w:val="auto"/>
          <w:sz w:val="36"/>
          <w:szCs w:val="36"/>
          <w:highlight w:val="none"/>
          <w:lang w:val="en-US" w:eastAsia="zh-CN"/>
        </w:rPr>
        <w:t>6</w:t>
      </w:r>
      <w:r>
        <w:rPr>
          <w:rFonts w:ascii="Arial" w:hAnsi="Arial" w:eastAsia="黑体" w:cs="Arial"/>
          <w:b/>
          <w:color w:val="auto"/>
          <w:sz w:val="36"/>
          <w:szCs w:val="36"/>
          <w:highlight w:val="none"/>
        </w:rPr>
        <w:t>年</w:t>
      </w:r>
      <w:r>
        <w:rPr>
          <w:rFonts w:hint="eastAsia" w:ascii="Arial" w:hAnsi="Arial" w:eastAsia="黑体" w:cs="Arial"/>
          <w:b/>
          <w:color w:val="auto"/>
          <w:sz w:val="36"/>
          <w:szCs w:val="36"/>
          <w:highlight w:val="none"/>
          <w:lang w:val="en-US" w:eastAsia="zh-CN"/>
        </w:rPr>
        <w:t>4</w:t>
      </w:r>
      <w:r>
        <w:rPr>
          <w:rFonts w:ascii="Arial" w:hAnsi="Arial" w:eastAsia="黑体" w:cs="Arial"/>
          <w:b/>
          <w:color w:val="auto"/>
          <w:sz w:val="36"/>
          <w:szCs w:val="36"/>
          <w:highlight w:val="none"/>
        </w:rPr>
        <w:t>月</w:t>
      </w:r>
    </w:p>
    <w:p w14:paraId="56CB25E1">
      <w:pPr>
        <w:widowControl w:val="0"/>
        <w:shd w:val="clear"/>
        <w:autoSpaceDE w:val="0"/>
        <w:autoSpaceDN w:val="0"/>
        <w:adjustRightInd w:val="0"/>
        <w:spacing w:line="360" w:lineRule="auto"/>
        <w:jc w:val="center"/>
        <w:rPr>
          <w:rFonts w:ascii="Arial" w:hAnsi="Arial" w:eastAsia="黑体" w:cs="Arial"/>
          <w:b/>
          <w:color w:val="auto"/>
          <w:sz w:val="36"/>
          <w:szCs w:val="36"/>
          <w:highlight w:val="none"/>
        </w:rPr>
      </w:pPr>
    </w:p>
    <w:p w14:paraId="06BE190C">
      <w:pPr>
        <w:widowControl w:val="0"/>
        <w:shd w:val="clear"/>
        <w:autoSpaceDE w:val="0"/>
        <w:autoSpaceDN w:val="0"/>
        <w:adjustRightInd w:val="0"/>
        <w:spacing w:line="360" w:lineRule="auto"/>
        <w:jc w:val="center"/>
        <w:rPr>
          <w:rFonts w:ascii="Arial" w:hAnsi="Arial" w:eastAsia="黑体" w:cs="Arial"/>
          <w:b/>
          <w:color w:val="auto"/>
          <w:sz w:val="36"/>
          <w:szCs w:val="36"/>
          <w:highlight w:val="none"/>
        </w:rPr>
        <w:sectPr>
          <w:footerReference r:id="rId6" w:type="first"/>
          <w:headerReference r:id="rId3" w:type="default"/>
          <w:footerReference r:id="rId4" w:type="default"/>
          <w:footerReference r:id="rId5" w:type="even"/>
          <w:type w:val="continuous"/>
          <w:pgSz w:w="11907" w:h="16840"/>
          <w:pgMar w:top="1134" w:right="1417" w:bottom="1134" w:left="1418" w:header="680" w:footer="442" w:gutter="0"/>
          <w:cols w:space="720" w:num="1"/>
          <w:titlePg/>
        </w:sectPr>
      </w:pPr>
    </w:p>
    <w:p w14:paraId="6E5AF60C">
      <w:pPr>
        <w:shd w:val="clear"/>
        <w:spacing w:before="240" w:after="240" w:line="276" w:lineRule="auto"/>
        <w:ind w:left="420"/>
        <w:jc w:val="center"/>
        <w:rPr>
          <w:rFonts w:ascii="Arial" w:hAnsi="Arial" w:eastAsia="宋体" w:cs="Arial"/>
          <w:color w:val="auto"/>
          <w:sz w:val="21"/>
          <w:szCs w:val="21"/>
          <w:highlight w:val="none"/>
          <w:lang w:val="en-US" w:eastAsia="zh-CN" w:bidi="ar-SA"/>
        </w:rPr>
      </w:pPr>
      <w:bookmarkStart w:id="0" w:name="_Toc467225156"/>
      <w:bookmarkStart w:id="1" w:name="_Toc467225234"/>
      <w:bookmarkStart w:id="2" w:name="_Toc99029301"/>
      <w:r>
        <w:rPr>
          <w:rFonts w:hint="eastAsia" w:ascii="微软雅黑" w:hAnsi="微软雅黑" w:eastAsia="微软雅黑" w:cs="微软雅黑"/>
          <w:b/>
          <w:bCs/>
          <w:color w:val="auto"/>
          <w:sz w:val="36"/>
          <w:szCs w:val="36"/>
          <w:highlight w:val="none"/>
        </w:rPr>
        <w:t>目   录</w:t>
      </w:r>
      <w:bookmarkEnd w:id="0"/>
      <w:bookmarkEnd w:id="1"/>
      <w:bookmarkEnd w:id="2"/>
      <w:r>
        <w:rPr>
          <w:rFonts w:ascii="Arial" w:hAnsi="Arial" w:cs="Arial"/>
          <w:color w:val="auto"/>
          <w:sz w:val="21"/>
          <w:szCs w:val="21"/>
          <w:highlight w:val="none"/>
        </w:rPr>
        <w:fldChar w:fldCharType="begin"/>
      </w:r>
      <w:r>
        <w:rPr>
          <w:rFonts w:ascii="Arial" w:hAnsi="Arial" w:cs="Arial"/>
          <w:color w:val="auto"/>
          <w:sz w:val="21"/>
          <w:szCs w:val="21"/>
          <w:highlight w:val="none"/>
        </w:rPr>
        <w:instrText xml:space="preserve"> TOC \o "1-3" \h \z \u </w:instrText>
      </w:r>
      <w:r>
        <w:rPr>
          <w:rFonts w:ascii="Arial" w:hAnsi="Arial" w:cs="Arial"/>
          <w:color w:val="auto"/>
          <w:sz w:val="21"/>
          <w:szCs w:val="21"/>
          <w:highlight w:val="none"/>
        </w:rPr>
        <w:fldChar w:fldCharType="separate"/>
      </w:r>
    </w:p>
    <w:p w14:paraId="08745E3F">
      <w:pPr>
        <w:pStyle w:val="27"/>
        <w:tabs>
          <w:tab w:val="clear" w:pos="1000"/>
        </w:tabs>
      </w:pPr>
      <w:r>
        <w:rPr>
          <w:rFonts w:ascii="Arial" w:hAnsi="Arial" w:cs="Arial"/>
          <w:color w:val="auto"/>
          <w:szCs w:val="21"/>
          <w:highlight w:val="none"/>
        </w:rPr>
        <w:fldChar w:fldCharType="begin"/>
      </w:r>
      <w:r>
        <w:rPr>
          <w:rFonts w:ascii="Arial" w:hAnsi="Arial" w:cs="Arial"/>
          <w:szCs w:val="21"/>
          <w:highlight w:val="none"/>
        </w:rPr>
        <w:instrText xml:space="preserve"> HYPERLINK \l _Toc28336 </w:instrText>
      </w:r>
      <w:r>
        <w:rPr>
          <w:rFonts w:ascii="Arial" w:hAnsi="Arial" w:cs="Arial"/>
          <w:szCs w:val="21"/>
          <w:highlight w:val="none"/>
        </w:rPr>
        <w:fldChar w:fldCharType="separate"/>
      </w:r>
      <w:r>
        <w:rPr>
          <w:rFonts w:hint="eastAsia"/>
        </w:rPr>
        <w:t xml:space="preserve">第一章 </w:t>
      </w:r>
      <w:r>
        <w:rPr>
          <w:rFonts w:hint="eastAsia"/>
          <w:highlight w:val="none"/>
        </w:rPr>
        <w:t>招标公告</w:t>
      </w:r>
      <w:r>
        <w:tab/>
      </w:r>
      <w:r>
        <w:fldChar w:fldCharType="begin"/>
      </w:r>
      <w:r>
        <w:instrText xml:space="preserve"> PAGEREF _Toc28336 \h </w:instrText>
      </w:r>
      <w:r>
        <w:fldChar w:fldCharType="separate"/>
      </w:r>
      <w:r>
        <w:t>4</w:t>
      </w:r>
      <w:r>
        <w:fldChar w:fldCharType="end"/>
      </w:r>
      <w:r>
        <w:rPr>
          <w:rFonts w:ascii="Arial" w:hAnsi="Arial" w:cs="Arial"/>
          <w:color w:val="auto"/>
          <w:szCs w:val="21"/>
          <w:highlight w:val="none"/>
        </w:rPr>
        <w:fldChar w:fldCharType="end"/>
      </w:r>
    </w:p>
    <w:p w14:paraId="2D18A73F">
      <w:pPr>
        <w:pStyle w:val="27"/>
        <w:tabs>
          <w:tab w:val="clear" w:pos="1000"/>
        </w:tabs>
      </w:pPr>
      <w:r>
        <w:rPr>
          <w:rFonts w:ascii="Arial" w:hAnsi="Arial" w:cs="Arial"/>
          <w:color w:val="auto"/>
          <w:szCs w:val="21"/>
          <w:highlight w:val="none"/>
        </w:rPr>
        <w:fldChar w:fldCharType="begin"/>
      </w:r>
      <w:r>
        <w:rPr>
          <w:rFonts w:ascii="Arial" w:hAnsi="Arial" w:cs="Arial"/>
          <w:szCs w:val="21"/>
          <w:highlight w:val="none"/>
        </w:rPr>
        <w:instrText xml:space="preserve"> HYPERLINK \l _Toc16807 </w:instrText>
      </w:r>
      <w:r>
        <w:rPr>
          <w:rFonts w:ascii="Arial" w:hAnsi="Arial" w:cs="Arial"/>
          <w:szCs w:val="21"/>
          <w:highlight w:val="none"/>
        </w:rPr>
        <w:fldChar w:fldCharType="separate"/>
      </w:r>
      <w:r>
        <w:rPr>
          <w:rFonts w:hint="eastAsia"/>
        </w:rPr>
        <w:t xml:space="preserve">第二章 </w:t>
      </w:r>
      <w:r>
        <w:rPr>
          <w:rFonts w:hint="eastAsia"/>
          <w:highlight w:val="none"/>
        </w:rPr>
        <w:t>投标人须知</w:t>
      </w:r>
      <w:r>
        <w:tab/>
      </w:r>
      <w:r>
        <w:fldChar w:fldCharType="begin"/>
      </w:r>
      <w:r>
        <w:instrText xml:space="preserve"> PAGEREF _Toc16807 \h </w:instrText>
      </w:r>
      <w:r>
        <w:fldChar w:fldCharType="separate"/>
      </w:r>
      <w:r>
        <w:t>5</w:t>
      </w:r>
      <w:r>
        <w:fldChar w:fldCharType="end"/>
      </w:r>
      <w:r>
        <w:rPr>
          <w:rFonts w:ascii="Arial" w:hAnsi="Arial" w:cs="Arial"/>
          <w:color w:val="auto"/>
          <w:szCs w:val="21"/>
          <w:highlight w:val="none"/>
        </w:rPr>
        <w:fldChar w:fldCharType="end"/>
      </w:r>
    </w:p>
    <w:p w14:paraId="241FE893">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_Toc7565 </w:instrText>
      </w:r>
      <w:r>
        <w:rPr>
          <w:rFonts w:ascii="Arial" w:hAnsi="Arial" w:cs="Arial"/>
          <w:szCs w:val="21"/>
          <w:highlight w:val="none"/>
        </w:rPr>
        <w:fldChar w:fldCharType="separate"/>
      </w:r>
      <w:r>
        <w:rPr>
          <w:highlight w:val="none"/>
        </w:rPr>
        <w:t>投标人须知前附表</w:t>
      </w:r>
      <w:r>
        <w:tab/>
      </w:r>
      <w:r>
        <w:fldChar w:fldCharType="begin"/>
      </w:r>
      <w:r>
        <w:instrText xml:space="preserve"> PAGEREF _Toc7565 \h </w:instrText>
      </w:r>
      <w:r>
        <w:fldChar w:fldCharType="separate"/>
      </w:r>
      <w:r>
        <w:t>5</w:t>
      </w:r>
      <w:r>
        <w:fldChar w:fldCharType="end"/>
      </w:r>
      <w:r>
        <w:rPr>
          <w:rFonts w:ascii="Arial" w:hAnsi="Arial" w:cs="Arial"/>
          <w:color w:val="auto"/>
          <w:szCs w:val="21"/>
          <w:highlight w:val="none"/>
        </w:rPr>
        <w:fldChar w:fldCharType="end"/>
      </w:r>
    </w:p>
    <w:p w14:paraId="6E97A630">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_Toc17195 </w:instrText>
      </w:r>
      <w:r>
        <w:rPr>
          <w:rFonts w:ascii="Arial" w:hAnsi="Arial" w:cs="Arial"/>
          <w:szCs w:val="21"/>
          <w:highlight w:val="none"/>
        </w:rPr>
        <w:fldChar w:fldCharType="separate"/>
      </w:r>
      <w:r>
        <w:rPr>
          <w:rFonts w:hint="eastAsia"/>
          <w:highlight w:val="none"/>
        </w:rPr>
        <w:t>一、</w:t>
      </w:r>
      <w:r>
        <w:rPr>
          <w:highlight w:val="none"/>
        </w:rPr>
        <w:t>总则</w:t>
      </w:r>
      <w:r>
        <w:tab/>
      </w:r>
      <w:r>
        <w:fldChar w:fldCharType="begin"/>
      </w:r>
      <w:r>
        <w:instrText xml:space="preserve"> PAGEREF _Toc17195 \h </w:instrText>
      </w:r>
      <w:r>
        <w:fldChar w:fldCharType="separate"/>
      </w:r>
      <w:r>
        <w:t>6</w:t>
      </w:r>
      <w:r>
        <w:fldChar w:fldCharType="end"/>
      </w:r>
      <w:r>
        <w:rPr>
          <w:rFonts w:ascii="Arial" w:hAnsi="Arial" w:cs="Arial"/>
          <w:color w:val="auto"/>
          <w:szCs w:val="21"/>
          <w:highlight w:val="none"/>
        </w:rPr>
        <w:fldChar w:fldCharType="end"/>
      </w:r>
    </w:p>
    <w:p w14:paraId="590BD789">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_Toc16207 </w:instrText>
      </w:r>
      <w:r>
        <w:rPr>
          <w:rFonts w:ascii="Arial" w:hAnsi="Arial" w:cs="Arial"/>
          <w:szCs w:val="21"/>
          <w:highlight w:val="none"/>
        </w:rPr>
        <w:fldChar w:fldCharType="separate"/>
      </w:r>
      <w:r>
        <w:rPr>
          <w:rFonts w:hint="eastAsia"/>
          <w:highlight w:val="none"/>
        </w:rPr>
        <w:t>二、</w:t>
      </w:r>
      <w:r>
        <w:rPr>
          <w:highlight w:val="none"/>
        </w:rPr>
        <w:t>招标文件说明</w:t>
      </w:r>
      <w:r>
        <w:tab/>
      </w:r>
      <w:r>
        <w:fldChar w:fldCharType="begin"/>
      </w:r>
      <w:r>
        <w:instrText xml:space="preserve"> PAGEREF _Toc16207 \h </w:instrText>
      </w:r>
      <w:r>
        <w:fldChar w:fldCharType="separate"/>
      </w:r>
      <w:r>
        <w:t>6</w:t>
      </w:r>
      <w:r>
        <w:fldChar w:fldCharType="end"/>
      </w:r>
      <w:r>
        <w:rPr>
          <w:rFonts w:ascii="Arial" w:hAnsi="Arial" w:cs="Arial"/>
          <w:color w:val="auto"/>
          <w:szCs w:val="21"/>
          <w:highlight w:val="none"/>
        </w:rPr>
        <w:fldChar w:fldCharType="end"/>
      </w:r>
    </w:p>
    <w:p w14:paraId="3AE4B501">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_Toc31007 </w:instrText>
      </w:r>
      <w:r>
        <w:rPr>
          <w:rFonts w:ascii="Arial" w:hAnsi="Arial" w:cs="Arial"/>
          <w:szCs w:val="21"/>
          <w:highlight w:val="none"/>
        </w:rPr>
        <w:fldChar w:fldCharType="separate"/>
      </w:r>
      <w:r>
        <w:rPr>
          <w:rFonts w:hint="eastAsia"/>
          <w:highlight w:val="none"/>
        </w:rPr>
        <w:t>三、</w:t>
      </w:r>
      <w:r>
        <w:rPr>
          <w:highlight w:val="none"/>
        </w:rPr>
        <w:t>投标文件的编写</w:t>
      </w:r>
      <w:r>
        <w:tab/>
      </w:r>
      <w:r>
        <w:fldChar w:fldCharType="begin"/>
      </w:r>
      <w:r>
        <w:instrText xml:space="preserve"> PAGEREF _Toc31007 \h </w:instrText>
      </w:r>
      <w:r>
        <w:fldChar w:fldCharType="separate"/>
      </w:r>
      <w:r>
        <w:t>7</w:t>
      </w:r>
      <w:r>
        <w:fldChar w:fldCharType="end"/>
      </w:r>
      <w:r>
        <w:rPr>
          <w:rFonts w:ascii="Arial" w:hAnsi="Arial" w:cs="Arial"/>
          <w:color w:val="auto"/>
          <w:szCs w:val="21"/>
          <w:highlight w:val="none"/>
        </w:rPr>
        <w:fldChar w:fldCharType="end"/>
      </w:r>
    </w:p>
    <w:p w14:paraId="1E8DF396">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_Toc8550 </w:instrText>
      </w:r>
      <w:r>
        <w:rPr>
          <w:rFonts w:ascii="Arial" w:hAnsi="Arial" w:cs="Arial"/>
          <w:szCs w:val="21"/>
          <w:highlight w:val="none"/>
        </w:rPr>
        <w:fldChar w:fldCharType="separate"/>
      </w:r>
      <w:r>
        <w:rPr>
          <w:rFonts w:hint="eastAsia"/>
          <w:highlight w:val="none"/>
        </w:rPr>
        <w:t>四、</w:t>
      </w:r>
      <w:r>
        <w:rPr>
          <w:highlight w:val="none"/>
        </w:rPr>
        <w:t>投标文件的递交</w:t>
      </w:r>
      <w:r>
        <w:tab/>
      </w:r>
      <w:r>
        <w:fldChar w:fldCharType="begin"/>
      </w:r>
      <w:r>
        <w:instrText xml:space="preserve"> PAGEREF _Toc8550 \h </w:instrText>
      </w:r>
      <w:r>
        <w:fldChar w:fldCharType="separate"/>
      </w:r>
      <w:r>
        <w:t>8</w:t>
      </w:r>
      <w:r>
        <w:fldChar w:fldCharType="end"/>
      </w:r>
      <w:r>
        <w:rPr>
          <w:rFonts w:ascii="Arial" w:hAnsi="Arial" w:cs="Arial"/>
          <w:color w:val="auto"/>
          <w:szCs w:val="21"/>
          <w:highlight w:val="none"/>
        </w:rPr>
        <w:fldChar w:fldCharType="end"/>
      </w:r>
    </w:p>
    <w:p w14:paraId="52958541">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_Toc17946 </w:instrText>
      </w:r>
      <w:r>
        <w:rPr>
          <w:rFonts w:ascii="Arial" w:hAnsi="Arial" w:cs="Arial"/>
          <w:szCs w:val="21"/>
          <w:highlight w:val="none"/>
        </w:rPr>
        <w:fldChar w:fldCharType="separate"/>
      </w:r>
      <w:r>
        <w:rPr>
          <w:rFonts w:hint="eastAsia"/>
          <w:highlight w:val="none"/>
        </w:rPr>
        <w:t>五、</w:t>
      </w:r>
      <w:r>
        <w:rPr>
          <w:highlight w:val="none"/>
        </w:rPr>
        <w:t>开标和评标</w:t>
      </w:r>
      <w:r>
        <w:tab/>
      </w:r>
      <w:r>
        <w:fldChar w:fldCharType="begin"/>
      </w:r>
      <w:r>
        <w:instrText xml:space="preserve"> PAGEREF _Toc17946 \h </w:instrText>
      </w:r>
      <w:r>
        <w:fldChar w:fldCharType="separate"/>
      </w:r>
      <w:r>
        <w:t>9</w:t>
      </w:r>
      <w:r>
        <w:fldChar w:fldCharType="end"/>
      </w:r>
      <w:r>
        <w:rPr>
          <w:rFonts w:ascii="Arial" w:hAnsi="Arial" w:cs="Arial"/>
          <w:color w:val="auto"/>
          <w:szCs w:val="21"/>
          <w:highlight w:val="none"/>
        </w:rPr>
        <w:fldChar w:fldCharType="end"/>
      </w:r>
    </w:p>
    <w:p w14:paraId="5ABD2C24">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_Toc25431 </w:instrText>
      </w:r>
      <w:r>
        <w:rPr>
          <w:rFonts w:ascii="Arial" w:hAnsi="Arial" w:cs="Arial"/>
          <w:szCs w:val="21"/>
          <w:highlight w:val="none"/>
        </w:rPr>
        <w:fldChar w:fldCharType="separate"/>
      </w:r>
      <w:r>
        <w:rPr>
          <w:rFonts w:hint="eastAsia"/>
          <w:highlight w:val="none"/>
        </w:rPr>
        <w:t>六、</w:t>
      </w:r>
      <w:r>
        <w:rPr>
          <w:highlight w:val="none"/>
        </w:rPr>
        <w:t>投标文件的审查、评估和比较</w:t>
      </w:r>
      <w:r>
        <w:tab/>
      </w:r>
      <w:r>
        <w:fldChar w:fldCharType="begin"/>
      </w:r>
      <w:r>
        <w:instrText xml:space="preserve"> PAGEREF _Toc25431 \h </w:instrText>
      </w:r>
      <w:r>
        <w:fldChar w:fldCharType="separate"/>
      </w:r>
      <w:r>
        <w:t>9</w:t>
      </w:r>
      <w:r>
        <w:fldChar w:fldCharType="end"/>
      </w:r>
      <w:r>
        <w:rPr>
          <w:rFonts w:ascii="Arial" w:hAnsi="Arial" w:cs="Arial"/>
          <w:color w:val="auto"/>
          <w:szCs w:val="21"/>
          <w:highlight w:val="none"/>
        </w:rPr>
        <w:fldChar w:fldCharType="end"/>
      </w:r>
    </w:p>
    <w:p w14:paraId="5A31AB4F">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_Toc32202 </w:instrText>
      </w:r>
      <w:r>
        <w:rPr>
          <w:rFonts w:ascii="Arial" w:hAnsi="Arial" w:cs="Arial"/>
          <w:szCs w:val="21"/>
          <w:highlight w:val="none"/>
        </w:rPr>
        <w:fldChar w:fldCharType="separate"/>
      </w:r>
      <w:r>
        <w:rPr>
          <w:rFonts w:hint="eastAsia"/>
          <w:highlight w:val="none"/>
        </w:rPr>
        <w:t>七、</w:t>
      </w:r>
      <w:r>
        <w:rPr>
          <w:highlight w:val="none"/>
        </w:rPr>
        <w:t>合同授予</w:t>
      </w:r>
      <w:r>
        <w:tab/>
      </w:r>
      <w:r>
        <w:fldChar w:fldCharType="begin"/>
      </w:r>
      <w:r>
        <w:instrText xml:space="preserve"> PAGEREF _Toc32202 \h </w:instrText>
      </w:r>
      <w:r>
        <w:fldChar w:fldCharType="separate"/>
      </w:r>
      <w:r>
        <w:t>10</w:t>
      </w:r>
      <w:r>
        <w:fldChar w:fldCharType="end"/>
      </w:r>
      <w:r>
        <w:rPr>
          <w:rFonts w:ascii="Arial" w:hAnsi="Arial" w:cs="Arial"/>
          <w:color w:val="auto"/>
          <w:szCs w:val="21"/>
          <w:highlight w:val="none"/>
        </w:rPr>
        <w:fldChar w:fldCharType="end"/>
      </w:r>
    </w:p>
    <w:p w14:paraId="30AF7E3E">
      <w:pPr>
        <w:pStyle w:val="27"/>
        <w:tabs>
          <w:tab w:val="clear" w:pos="1000"/>
        </w:tabs>
      </w:pPr>
      <w:r>
        <w:rPr>
          <w:rFonts w:ascii="Arial" w:hAnsi="Arial" w:cs="Arial"/>
          <w:color w:val="auto"/>
          <w:szCs w:val="21"/>
          <w:highlight w:val="none"/>
        </w:rPr>
        <w:fldChar w:fldCharType="begin"/>
      </w:r>
      <w:r>
        <w:rPr>
          <w:rFonts w:ascii="Arial" w:hAnsi="Arial" w:cs="Arial"/>
          <w:szCs w:val="21"/>
          <w:highlight w:val="none"/>
        </w:rPr>
        <w:instrText xml:space="preserve"> HYPERLINK \l _Toc23393 </w:instrText>
      </w:r>
      <w:r>
        <w:rPr>
          <w:rFonts w:ascii="Arial" w:hAnsi="Arial" w:cs="Arial"/>
          <w:szCs w:val="21"/>
          <w:highlight w:val="none"/>
        </w:rPr>
        <w:fldChar w:fldCharType="separate"/>
      </w:r>
      <w:r>
        <w:rPr>
          <w:rFonts w:hint="eastAsia"/>
        </w:rPr>
        <w:t xml:space="preserve">第三章 </w:t>
      </w:r>
      <w:r>
        <w:rPr>
          <w:highlight w:val="none"/>
        </w:rPr>
        <w:t>技术</w:t>
      </w:r>
      <w:r>
        <w:rPr>
          <w:rFonts w:hint="eastAsia"/>
          <w:highlight w:val="none"/>
        </w:rPr>
        <w:t>规格和要求</w:t>
      </w:r>
      <w:r>
        <w:tab/>
      </w:r>
      <w:r>
        <w:fldChar w:fldCharType="begin"/>
      </w:r>
      <w:r>
        <w:instrText xml:space="preserve"> PAGEREF _Toc23393 \h </w:instrText>
      </w:r>
      <w:r>
        <w:fldChar w:fldCharType="separate"/>
      </w:r>
      <w:r>
        <w:t>12</w:t>
      </w:r>
      <w:r>
        <w:fldChar w:fldCharType="end"/>
      </w:r>
      <w:r>
        <w:rPr>
          <w:rFonts w:ascii="Arial" w:hAnsi="Arial" w:cs="Arial"/>
          <w:color w:val="auto"/>
          <w:szCs w:val="21"/>
          <w:highlight w:val="none"/>
        </w:rPr>
        <w:fldChar w:fldCharType="end"/>
      </w:r>
    </w:p>
    <w:p w14:paraId="12E1DBEC">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_Toc29046 </w:instrText>
      </w:r>
      <w:r>
        <w:rPr>
          <w:rFonts w:ascii="Arial" w:hAnsi="Arial" w:cs="Arial"/>
          <w:szCs w:val="21"/>
          <w:highlight w:val="none"/>
        </w:rPr>
        <w:fldChar w:fldCharType="separate"/>
      </w:r>
      <w:r>
        <w:rPr>
          <w:rFonts w:hint="eastAsia"/>
          <w:highlight w:val="none"/>
        </w:rPr>
        <w:t>一</w:t>
      </w:r>
      <w:r>
        <w:rPr>
          <w:highlight w:val="none"/>
        </w:rPr>
        <w:t>、项目概述</w:t>
      </w:r>
      <w:r>
        <w:tab/>
      </w:r>
      <w:r>
        <w:fldChar w:fldCharType="begin"/>
      </w:r>
      <w:r>
        <w:instrText xml:space="preserve"> PAGEREF _Toc29046 \h </w:instrText>
      </w:r>
      <w:r>
        <w:fldChar w:fldCharType="separate"/>
      </w:r>
      <w:r>
        <w:t>12</w:t>
      </w:r>
      <w:r>
        <w:fldChar w:fldCharType="end"/>
      </w:r>
      <w:r>
        <w:rPr>
          <w:rFonts w:ascii="Arial" w:hAnsi="Arial" w:cs="Arial"/>
          <w:color w:val="auto"/>
          <w:szCs w:val="21"/>
          <w:highlight w:val="none"/>
        </w:rPr>
        <w:fldChar w:fldCharType="end"/>
      </w:r>
    </w:p>
    <w:p w14:paraId="569E7064">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_Toc16792 </w:instrText>
      </w:r>
      <w:r>
        <w:rPr>
          <w:rFonts w:ascii="Arial" w:hAnsi="Arial" w:cs="Arial"/>
          <w:szCs w:val="21"/>
          <w:highlight w:val="none"/>
        </w:rPr>
        <w:fldChar w:fldCharType="separate"/>
      </w:r>
      <w:r>
        <w:rPr>
          <w:rFonts w:hint="eastAsia"/>
          <w:highlight w:val="none"/>
        </w:rPr>
        <w:t>二</w:t>
      </w:r>
      <w:r>
        <w:rPr>
          <w:highlight w:val="none"/>
        </w:rPr>
        <w:t>、设备</w:t>
      </w:r>
      <w:r>
        <w:rPr>
          <w:rFonts w:hint="eastAsia"/>
          <w:highlight w:val="none"/>
        </w:rPr>
        <w:t>订货</w:t>
      </w:r>
      <w:r>
        <w:rPr>
          <w:highlight w:val="none"/>
        </w:rPr>
        <w:t>要求</w:t>
      </w:r>
      <w:r>
        <w:tab/>
      </w:r>
      <w:r>
        <w:fldChar w:fldCharType="begin"/>
      </w:r>
      <w:r>
        <w:instrText xml:space="preserve"> PAGEREF _Toc16792 \h </w:instrText>
      </w:r>
      <w:r>
        <w:fldChar w:fldCharType="separate"/>
      </w:r>
      <w:r>
        <w:t>13</w:t>
      </w:r>
      <w:r>
        <w:fldChar w:fldCharType="end"/>
      </w:r>
      <w:r>
        <w:rPr>
          <w:rFonts w:ascii="Arial" w:hAnsi="Arial" w:cs="Arial"/>
          <w:color w:val="auto"/>
          <w:szCs w:val="21"/>
          <w:highlight w:val="none"/>
        </w:rPr>
        <w:fldChar w:fldCharType="end"/>
      </w:r>
    </w:p>
    <w:p w14:paraId="4223639F">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_Toc32067 </w:instrText>
      </w:r>
      <w:r>
        <w:rPr>
          <w:rFonts w:ascii="Arial" w:hAnsi="Arial" w:cs="Arial"/>
          <w:szCs w:val="21"/>
          <w:highlight w:val="none"/>
        </w:rPr>
        <w:fldChar w:fldCharType="separate"/>
      </w:r>
      <w:r>
        <w:rPr>
          <w:rFonts w:hint="eastAsia"/>
          <w:highlight w:val="none"/>
        </w:rPr>
        <w:t>三、通用</w:t>
      </w:r>
      <w:r>
        <w:rPr>
          <w:highlight w:val="none"/>
        </w:rPr>
        <w:t>技术要求</w:t>
      </w:r>
      <w:r>
        <w:tab/>
      </w:r>
      <w:r>
        <w:fldChar w:fldCharType="begin"/>
      </w:r>
      <w:r>
        <w:instrText xml:space="preserve"> PAGEREF _Toc32067 \h </w:instrText>
      </w:r>
      <w:r>
        <w:fldChar w:fldCharType="separate"/>
      </w:r>
      <w:r>
        <w:t>14</w:t>
      </w:r>
      <w:r>
        <w:fldChar w:fldCharType="end"/>
      </w:r>
      <w:r>
        <w:rPr>
          <w:rFonts w:ascii="Arial" w:hAnsi="Arial" w:cs="Arial"/>
          <w:color w:val="auto"/>
          <w:szCs w:val="21"/>
          <w:highlight w:val="none"/>
        </w:rPr>
        <w:fldChar w:fldCharType="end"/>
      </w:r>
    </w:p>
    <w:p w14:paraId="12A5871B">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_Toc23675 </w:instrText>
      </w:r>
      <w:r>
        <w:rPr>
          <w:rFonts w:ascii="Arial" w:hAnsi="Arial" w:cs="Arial"/>
          <w:szCs w:val="21"/>
          <w:highlight w:val="none"/>
        </w:rPr>
        <w:fldChar w:fldCharType="separate"/>
      </w:r>
      <w:r>
        <w:rPr>
          <w:rFonts w:hint="eastAsia"/>
          <w:highlight w:val="none"/>
        </w:rPr>
        <w:t>四、</w:t>
      </w:r>
      <w:r>
        <w:rPr>
          <w:highlight w:val="none"/>
        </w:rPr>
        <w:t>设备清扫、表面除锈、喷漆及油漆颜色要求</w:t>
      </w:r>
      <w:r>
        <w:tab/>
      </w:r>
      <w:r>
        <w:fldChar w:fldCharType="begin"/>
      </w:r>
      <w:r>
        <w:instrText xml:space="preserve"> PAGEREF _Toc23675 \h </w:instrText>
      </w:r>
      <w:r>
        <w:fldChar w:fldCharType="separate"/>
      </w:r>
      <w:r>
        <w:t>16</w:t>
      </w:r>
      <w:r>
        <w:fldChar w:fldCharType="end"/>
      </w:r>
      <w:r>
        <w:rPr>
          <w:rFonts w:ascii="Arial" w:hAnsi="Arial" w:cs="Arial"/>
          <w:color w:val="auto"/>
          <w:szCs w:val="21"/>
          <w:highlight w:val="none"/>
        </w:rPr>
        <w:fldChar w:fldCharType="end"/>
      </w:r>
    </w:p>
    <w:p w14:paraId="42725346">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_Toc1244 </w:instrText>
      </w:r>
      <w:r>
        <w:rPr>
          <w:rFonts w:ascii="Arial" w:hAnsi="Arial" w:cs="Arial"/>
          <w:szCs w:val="21"/>
          <w:highlight w:val="none"/>
        </w:rPr>
        <w:fldChar w:fldCharType="separate"/>
      </w:r>
      <w:r>
        <w:rPr>
          <w:rFonts w:hint="eastAsia"/>
          <w:highlight w:val="none"/>
        </w:rPr>
        <w:t>五、</w:t>
      </w:r>
      <w:r>
        <w:rPr>
          <w:highlight w:val="none"/>
        </w:rPr>
        <w:t>资料、图纸的提供</w:t>
      </w:r>
      <w:r>
        <w:tab/>
      </w:r>
      <w:r>
        <w:fldChar w:fldCharType="begin"/>
      </w:r>
      <w:r>
        <w:instrText xml:space="preserve"> PAGEREF _Toc1244 \h </w:instrText>
      </w:r>
      <w:r>
        <w:fldChar w:fldCharType="separate"/>
      </w:r>
      <w:r>
        <w:t>16</w:t>
      </w:r>
      <w:r>
        <w:fldChar w:fldCharType="end"/>
      </w:r>
      <w:r>
        <w:rPr>
          <w:rFonts w:ascii="Arial" w:hAnsi="Arial" w:cs="Arial"/>
          <w:color w:val="auto"/>
          <w:szCs w:val="21"/>
          <w:highlight w:val="none"/>
        </w:rPr>
        <w:fldChar w:fldCharType="end"/>
      </w:r>
    </w:p>
    <w:p w14:paraId="6F49F74A">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_Toc907 </w:instrText>
      </w:r>
      <w:r>
        <w:rPr>
          <w:rFonts w:ascii="Arial" w:hAnsi="Arial" w:cs="Arial"/>
          <w:szCs w:val="21"/>
          <w:highlight w:val="none"/>
        </w:rPr>
        <w:fldChar w:fldCharType="separate"/>
      </w:r>
      <w:r>
        <w:rPr>
          <w:rFonts w:hint="eastAsia"/>
          <w:highlight w:val="none"/>
        </w:rPr>
        <w:t>六</w:t>
      </w:r>
      <w:r>
        <w:rPr>
          <w:highlight w:val="none"/>
        </w:rPr>
        <w:t>、一般技术规定</w:t>
      </w:r>
      <w:r>
        <w:tab/>
      </w:r>
      <w:r>
        <w:fldChar w:fldCharType="begin"/>
      </w:r>
      <w:r>
        <w:instrText xml:space="preserve"> PAGEREF _Toc907 \h </w:instrText>
      </w:r>
      <w:r>
        <w:fldChar w:fldCharType="separate"/>
      </w:r>
      <w:r>
        <w:t>18</w:t>
      </w:r>
      <w:r>
        <w:fldChar w:fldCharType="end"/>
      </w:r>
      <w:r>
        <w:rPr>
          <w:rFonts w:ascii="Arial" w:hAnsi="Arial" w:cs="Arial"/>
          <w:color w:val="auto"/>
          <w:szCs w:val="21"/>
          <w:highlight w:val="none"/>
        </w:rPr>
        <w:fldChar w:fldCharType="end"/>
      </w:r>
    </w:p>
    <w:p w14:paraId="19AFDBB7">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_Toc567 </w:instrText>
      </w:r>
      <w:r>
        <w:rPr>
          <w:rFonts w:ascii="Arial" w:hAnsi="Arial" w:cs="Arial"/>
          <w:szCs w:val="21"/>
          <w:highlight w:val="none"/>
        </w:rPr>
        <w:fldChar w:fldCharType="separate"/>
      </w:r>
      <w:r>
        <w:rPr>
          <w:rFonts w:hint="eastAsia"/>
          <w:highlight w:val="none"/>
        </w:rPr>
        <w:t>七、</w:t>
      </w:r>
      <w:r>
        <w:rPr>
          <w:highlight w:val="none"/>
        </w:rPr>
        <w:t>防腐涂装</w:t>
      </w:r>
      <w:r>
        <w:tab/>
      </w:r>
      <w:r>
        <w:fldChar w:fldCharType="begin"/>
      </w:r>
      <w:r>
        <w:instrText xml:space="preserve"> PAGEREF _Toc567 \h </w:instrText>
      </w:r>
      <w:r>
        <w:fldChar w:fldCharType="separate"/>
      </w:r>
      <w:r>
        <w:t>20</w:t>
      </w:r>
      <w:r>
        <w:fldChar w:fldCharType="end"/>
      </w:r>
      <w:r>
        <w:rPr>
          <w:rFonts w:ascii="Arial" w:hAnsi="Arial" w:cs="Arial"/>
          <w:color w:val="auto"/>
          <w:szCs w:val="21"/>
          <w:highlight w:val="none"/>
        </w:rPr>
        <w:fldChar w:fldCharType="end"/>
      </w:r>
    </w:p>
    <w:p w14:paraId="1D298698">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_Toc12157 </w:instrText>
      </w:r>
      <w:r>
        <w:rPr>
          <w:rFonts w:ascii="Arial" w:hAnsi="Arial" w:cs="Arial"/>
          <w:szCs w:val="21"/>
          <w:highlight w:val="none"/>
        </w:rPr>
        <w:fldChar w:fldCharType="separate"/>
      </w:r>
      <w:r>
        <w:rPr>
          <w:rFonts w:hint="eastAsia"/>
          <w:highlight w:val="none"/>
        </w:rPr>
        <w:t>八、</w:t>
      </w:r>
      <w:r>
        <w:rPr>
          <w:highlight w:val="none"/>
        </w:rPr>
        <w:t>设备包装、运输和标识要求</w:t>
      </w:r>
      <w:r>
        <w:tab/>
      </w:r>
      <w:r>
        <w:fldChar w:fldCharType="begin"/>
      </w:r>
      <w:r>
        <w:instrText xml:space="preserve"> PAGEREF _Toc12157 \h </w:instrText>
      </w:r>
      <w:r>
        <w:fldChar w:fldCharType="separate"/>
      </w:r>
      <w:r>
        <w:t>20</w:t>
      </w:r>
      <w:r>
        <w:fldChar w:fldCharType="end"/>
      </w:r>
      <w:r>
        <w:rPr>
          <w:rFonts w:ascii="Arial" w:hAnsi="Arial" w:cs="Arial"/>
          <w:color w:val="auto"/>
          <w:szCs w:val="21"/>
          <w:highlight w:val="none"/>
        </w:rPr>
        <w:fldChar w:fldCharType="end"/>
      </w:r>
    </w:p>
    <w:p w14:paraId="1C089F63">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_Toc8062 </w:instrText>
      </w:r>
      <w:r>
        <w:rPr>
          <w:rFonts w:ascii="Arial" w:hAnsi="Arial" w:cs="Arial"/>
          <w:szCs w:val="21"/>
          <w:highlight w:val="none"/>
        </w:rPr>
        <w:fldChar w:fldCharType="separate"/>
      </w:r>
      <w:r>
        <w:rPr>
          <w:rFonts w:hint="eastAsia"/>
          <w:highlight w:val="none"/>
        </w:rPr>
        <w:t>附件 1  工厂基本条件</w:t>
      </w:r>
      <w:r>
        <w:tab/>
      </w:r>
      <w:r>
        <w:fldChar w:fldCharType="begin"/>
      </w:r>
      <w:r>
        <w:instrText xml:space="preserve"> PAGEREF _Toc8062 \h </w:instrText>
      </w:r>
      <w:r>
        <w:fldChar w:fldCharType="separate"/>
      </w:r>
      <w:r>
        <w:t>22</w:t>
      </w:r>
      <w:r>
        <w:fldChar w:fldCharType="end"/>
      </w:r>
      <w:r>
        <w:rPr>
          <w:rFonts w:ascii="Arial" w:hAnsi="Arial" w:cs="Arial"/>
          <w:color w:val="auto"/>
          <w:szCs w:val="21"/>
          <w:highlight w:val="none"/>
        </w:rPr>
        <w:fldChar w:fldCharType="end"/>
      </w:r>
    </w:p>
    <w:p w14:paraId="53E296CF">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_Toc19694 </w:instrText>
      </w:r>
      <w:r>
        <w:rPr>
          <w:rFonts w:ascii="Arial" w:hAnsi="Arial" w:cs="Arial"/>
          <w:szCs w:val="21"/>
          <w:highlight w:val="none"/>
        </w:rPr>
        <w:fldChar w:fldCharType="separate"/>
      </w:r>
      <w:r>
        <w:rPr>
          <w:rFonts w:hint="eastAsia"/>
          <w:highlight w:val="none"/>
        </w:rPr>
        <w:t>附件2  设备订货要求</w:t>
      </w:r>
      <w:r>
        <w:tab/>
      </w:r>
      <w:r>
        <w:fldChar w:fldCharType="begin"/>
      </w:r>
      <w:r>
        <w:instrText xml:space="preserve"> PAGEREF _Toc19694 \h </w:instrText>
      </w:r>
      <w:r>
        <w:fldChar w:fldCharType="separate"/>
      </w:r>
      <w:r>
        <w:t>24</w:t>
      </w:r>
      <w:r>
        <w:fldChar w:fldCharType="end"/>
      </w:r>
      <w:r>
        <w:rPr>
          <w:rFonts w:ascii="Arial" w:hAnsi="Arial" w:cs="Arial"/>
          <w:color w:val="auto"/>
          <w:szCs w:val="21"/>
          <w:highlight w:val="none"/>
        </w:rPr>
        <w:fldChar w:fldCharType="end"/>
      </w:r>
    </w:p>
    <w:p w14:paraId="3ED6015D">
      <w:pPr>
        <w:pStyle w:val="27"/>
        <w:tabs>
          <w:tab w:val="clear" w:pos="1000"/>
        </w:tabs>
      </w:pPr>
      <w:r>
        <w:rPr>
          <w:rFonts w:ascii="Arial" w:hAnsi="Arial" w:cs="Arial"/>
          <w:color w:val="auto"/>
          <w:szCs w:val="21"/>
          <w:highlight w:val="none"/>
        </w:rPr>
        <w:fldChar w:fldCharType="begin"/>
      </w:r>
      <w:r>
        <w:rPr>
          <w:rFonts w:ascii="Arial" w:hAnsi="Arial" w:cs="Arial"/>
          <w:szCs w:val="21"/>
          <w:highlight w:val="none"/>
        </w:rPr>
        <w:instrText xml:space="preserve"> HYPERLINK \l _Toc23926 </w:instrText>
      </w:r>
      <w:r>
        <w:rPr>
          <w:rFonts w:ascii="Arial" w:hAnsi="Arial" w:cs="Arial"/>
          <w:szCs w:val="21"/>
          <w:highlight w:val="none"/>
        </w:rPr>
        <w:fldChar w:fldCharType="separate"/>
      </w:r>
      <w:r>
        <w:rPr>
          <w:rFonts w:hint="eastAsia"/>
        </w:rPr>
        <w:t xml:space="preserve">第四章 </w:t>
      </w:r>
      <w:r>
        <w:rPr>
          <w:highlight w:val="none"/>
        </w:rPr>
        <w:t>合同条款</w:t>
      </w:r>
      <w:r>
        <w:rPr>
          <w:rFonts w:hint="eastAsia"/>
          <w:highlight w:val="none"/>
        </w:rPr>
        <w:t>及格式</w:t>
      </w:r>
      <w:r>
        <w:tab/>
      </w:r>
      <w:r>
        <w:fldChar w:fldCharType="begin"/>
      </w:r>
      <w:r>
        <w:instrText xml:space="preserve"> PAGEREF _Toc23926 \h </w:instrText>
      </w:r>
      <w:r>
        <w:fldChar w:fldCharType="separate"/>
      </w:r>
      <w:r>
        <w:t>28</w:t>
      </w:r>
      <w:r>
        <w:fldChar w:fldCharType="end"/>
      </w:r>
      <w:r>
        <w:rPr>
          <w:rFonts w:ascii="Arial" w:hAnsi="Arial" w:cs="Arial"/>
          <w:color w:val="auto"/>
          <w:szCs w:val="21"/>
          <w:highlight w:val="none"/>
        </w:rPr>
        <w:fldChar w:fldCharType="end"/>
      </w:r>
    </w:p>
    <w:p w14:paraId="6DECFEE7">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_Toc28102 </w:instrText>
      </w:r>
      <w:r>
        <w:rPr>
          <w:rFonts w:ascii="Arial" w:hAnsi="Arial" w:cs="Arial"/>
          <w:szCs w:val="21"/>
          <w:highlight w:val="none"/>
        </w:rPr>
        <w:fldChar w:fldCharType="separate"/>
      </w:r>
      <w:r>
        <w:rPr>
          <w:highlight w:val="none"/>
        </w:rPr>
        <w:t>前置附表1：合同生效及资料交付日期</w:t>
      </w:r>
      <w:r>
        <w:tab/>
      </w:r>
      <w:r>
        <w:fldChar w:fldCharType="begin"/>
      </w:r>
      <w:r>
        <w:instrText xml:space="preserve"> PAGEREF _Toc28102 \h </w:instrText>
      </w:r>
      <w:r>
        <w:fldChar w:fldCharType="separate"/>
      </w:r>
      <w:r>
        <w:t>28</w:t>
      </w:r>
      <w:r>
        <w:fldChar w:fldCharType="end"/>
      </w:r>
      <w:r>
        <w:rPr>
          <w:rFonts w:ascii="Arial" w:hAnsi="Arial" w:cs="Arial"/>
          <w:color w:val="auto"/>
          <w:szCs w:val="21"/>
          <w:highlight w:val="none"/>
        </w:rPr>
        <w:fldChar w:fldCharType="end"/>
      </w:r>
    </w:p>
    <w:p w14:paraId="1CCCEAF0">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_Toc4561 </w:instrText>
      </w:r>
      <w:r>
        <w:rPr>
          <w:rFonts w:ascii="Arial" w:hAnsi="Arial" w:cs="Arial"/>
          <w:szCs w:val="21"/>
          <w:highlight w:val="none"/>
        </w:rPr>
        <w:fldChar w:fldCharType="separate"/>
      </w:r>
      <w:r>
        <w:rPr>
          <w:highlight w:val="none"/>
        </w:rPr>
        <w:t>前置附表2：付款时间表</w:t>
      </w:r>
      <w:r>
        <w:tab/>
      </w:r>
      <w:r>
        <w:fldChar w:fldCharType="begin"/>
      </w:r>
      <w:r>
        <w:instrText xml:space="preserve"> PAGEREF _Toc4561 \h </w:instrText>
      </w:r>
      <w:r>
        <w:fldChar w:fldCharType="separate"/>
      </w:r>
      <w:r>
        <w:t>29</w:t>
      </w:r>
      <w:r>
        <w:fldChar w:fldCharType="end"/>
      </w:r>
      <w:r>
        <w:rPr>
          <w:rFonts w:ascii="Arial" w:hAnsi="Arial" w:cs="Arial"/>
          <w:color w:val="auto"/>
          <w:szCs w:val="21"/>
          <w:highlight w:val="none"/>
        </w:rPr>
        <w:fldChar w:fldCharType="end"/>
      </w:r>
    </w:p>
    <w:p w14:paraId="053D06C9">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_Toc5807 </w:instrText>
      </w:r>
      <w:r>
        <w:rPr>
          <w:rFonts w:ascii="Arial" w:hAnsi="Arial" w:cs="Arial"/>
          <w:szCs w:val="21"/>
          <w:highlight w:val="none"/>
        </w:rPr>
        <w:fldChar w:fldCharType="separate"/>
      </w:r>
      <w:r>
        <w:rPr>
          <w:rFonts w:hint="eastAsia"/>
          <w:highlight w:val="none"/>
          <w:lang w:val="en-GB"/>
        </w:rPr>
        <w:t>第</w:t>
      </w:r>
      <w:r>
        <w:rPr>
          <w:rFonts w:hint="eastAsia"/>
          <w:highlight w:val="none"/>
        </w:rPr>
        <w:t>一节 专用合同条款</w:t>
      </w:r>
      <w:r>
        <w:tab/>
      </w:r>
      <w:r>
        <w:fldChar w:fldCharType="begin"/>
      </w:r>
      <w:r>
        <w:instrText xml:space="preserve"> PAGEREF _Toc5807 \h </w:instrText>
      </w:r>
      <w:r>
        <w:fldChar w:fldCharType="separate"/>
      </w:r>
      <w:r>
        <w:t>30</w:t>
      </w:r>
      <w:r>
        <w:fldChar w:fldCharType="end"/>
      </w:r>
      <w:r>
        <w:rPr>
          <w:rFonts w:ascii="Arial" w:hAnsi="Arial" w:cs="Arial"/>
          <w:color w:val="auto"/>
          <w:szCs w:val="21"/>
          <w:highlight w:val="none"/>
        </w:rPr>
        <w:fldChar w:fldCharType="end"/>
      </w:r>
    </w:p>
    <w:p w14:paraId="75125452">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_Toc9545 </w:instrText>
      </w:r>
      <w:r>
        <w:rPr>
          <w:rFonts w:ascii="Arial" w:hAnsi="Arial" w:cs="Arial"/>
          <w:szCs w:val="21"/>
          <w:highlight w:val="none"/>
        </w:rPr>
        <w:fldChar w:fldCharType="separate"/>
      </w:r>
      <w:r>
        <w:rPr>
          <w:highlight w:val="none"/>
        </w:rPr>
        <w:t>一、工程概况</w:t>
      </w:r>
      <w:r>
        <w:tab/>
      </w:r>
      <w:r>
        <w:fldChar w:fldCharType="begin"/>
      </w:r>
      <w:r>
        <w:instrText xml:space="preserve"> PAGEREF _Toc9545 \h </w:instrText>
      </w:r>
      <w:r>
        <w:fldChar w:fldCharType="separate"/>
      </w:r>
      <w:r>
        <w:t>30</w:t>
      </w:r>
      <w:r>
        <w:fldChar w:fldCharType="end"/>
      </w:r>
      <w:r>
        <w:rPr>
          <w:rFonts w:ascii="Arial" w:hAnsi="Arial" w:cs="Arial"/>
          <w:color w:val="auto"/>
          <w:szCs w:val="21"/>
          <w:highlight w:val="none"/>
        </w:rPr>
        <w:fldChar w:fldCharType="end"/>
      </w:r>
    </w:p>
    <w:p w14:paraId="7DBD95C8">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_Toc4426 </w:instrText>
      </w:r>
      <w:r>
        <w:rPr>
          <w:rFonts w:ascii="Arial" w:hAnsi="Arial" w:cs="Arial"/>
          <w:szCs w:val="21"/>
          <w:highlight w:val="none"/>
        </w:rPr>
        <w:fldChar w:fldCharType="separate"/>
      </w:r>
      <w:r>
        <w:rPr>
          <w:highlight w:val="none"/>
        </w:rPr>
        <w:t>二、词语定义</w:t>
      </w:r>
      <w:r>
        <w:tab/>
      </w:r>
      <w:r>
        <w:fldChar w:fldCharType="begin"/>
      </w:r>
      <w:r>
        <w:instrText xml:space="preserve"> PAGEREF _Toc4426 \h </w:instrText>
      </w:r>
      <w:r>
        <w:fldChar w:fldCharType="separate"/>
      </w:r>
      <w:r>
        <w:t>30</w:t>
      </w:r>
      <w:r>
        <w:fldChar w:fldCharType="end"/>
      </w:r>
      <w:r>
        <w:rPr>
          <w:rFonts w:ascii="Arial" w:hAnsi="Arial" w:cs="Arial"/>
          <w:color w:val="auto"/>
          <w:szCs w:val="21"/>
          <w:highlight w:val="none"/>
        </w:rPr>
        <w:fldChar w:fldCharType="end"/>
      </w:r>
    </w:p>
    <w:p w14:paraId="7EA9C83C">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_Toc30597 </w:instrText>
      </w:r>
      <w:r>
        <w:rPr>
          <w:rFonts w:ascii="Arial" w:hAnsi="Arial" w:cs="Arial"/>
          <w:szCs w:val="21"/>
          <w:highlight w:val="none"/>
        </w:rPr>
        <w:fldChar w:fldCharType="separate"/>
      </w:r>
      <w:r>
        <w:rPr>
          <w:highlight w:val="none"/>
        </w:rPr>
        <w:t>三、合同标的及范围</w:t>
      </w:r>
      <w:r>
        <w:tab/>
      </w:r>
      <w:r>
        <w:fldChar w:fldCharType="begin"/>
      </w:r>
      <w:r>
        <w:instrText xml:space="preserve"> PAGEREF _Toc30597 \h </w:instrText>
      </w:r>
      <w:r>
        <w:fldChar w:fldCharType="separate"/>
      </w:r>
      <w:r>
        <w:t>31</w:t>
      </w:r>
      <w:r>
        <w:fldChar w:fldCharType="end"/>
      </w:r>
      <w:r>
        <w:rPr>
          <w:rFonts w:ascii="Arial" w:hAnsi="Arial" w:cs="Arial"/>
          <w:color w:val="auto"/>
          <w:szCs w:val="21"/>
          <w:highlight w:val="none"/>
        </w:rPr>
        <w:fldChar w:fldCharType="end"/>
      </w:r>
    </w:p>
    <w:p w14:paraId="5C58E387">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_Toc12555 </w:instrText>
      </w:r>
      <w:r>
        <w:rPr>
          <w:rFonts w:ascii="Arial" w:hAnsi="Arial" w:cs="Arial"/>
          <w:szCs w:val="21"/>
          <w:highlight w:val="none"/>
        </w:rPr>
        <w:fldChar w:fldCharType="separate"/>
      </w:r>
      <w:r>
        <w:rPr>
          <w:highlight w:val="none"/>
        </w:rPr>
        <w:t>四、合同价格</w:t>
      </w:r>
      <w:r>
        <w:tab/>
      </w:r>
      <w:r>
        <w:fldChar w:fldCharType="begin"/>
      </w:r>
      <w:r>
        <w:instrText xml:space="preserve"> PAGEREF _Toc12555 \h </w:instrText>
      </w:r>
      <w:r>
        <w:fldChar w:fldCharType="separate"/>
      </w:r>
      <w:r>
        <w:t>31</w:t>
      </w:r>
      <w:r>
        <w:fldChar w:fldCharType="end"/>
      </w:r>
      <w:r>
        <w:rPr>
          <w:rFonts w:ascii="Arial" w:hAnsi="Arial" w:cs="Arial"/>
          <w:color w:val="auto"/>
          <w:szCs w:val="21"/>
          <w:highlight w:val="none"/>
        </w:rPr>
        <w:fldChar w:fldCharType="end"/>
      </w:r>
    </w:p>
    <w:p w14:paraId="6A3D6394">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_Toc16135 </w:instrText>
      </w:r>
      <w:r>
        <w:rPr>
          <w:rFonts w:ascii="Arial" w:hAnsi="Arial" w:cs="Arial"/>
          <w:szCs w:val="21"/>
          <w:highlight w:val="none"/>
        </w:rPr>
        <w:fldChar w:fldCharType="separate"/>
      </w:r>
      <w:r>
        <w:rPr>
          <w:highlight w:val="none"/>
        </w:rPr>
        <w:t>五、合同付款</w:t>
      </w:r>
      <w:r>
        <w:tab/>
      </w:r>
      <w:r>
        <w:fldChar w:fldCharType="begin"/>
      </w:r>
      <w:r>
        <w:instrText xml:space="preserve"> PAGEREF _Toc16135 \h </w:instrText>
      </w:r>
      <w:r>
        <w:fldChar w:fldCharType="separate"/>
      </w:r>
      <w:r>
        <w:t>32</w:t>
      </w:r>
      <w:r>
        <w:fldChar w:fldCharType="end"/>
      </w:r>
      <w:r>
        <w:rPr>
          <w:rFonts w:ascii="Arial" w:hAnsi="Arial" w:cs="Arial"/>
          <w:color w:val="auto"/>
          <w:szCs w:val="21"/>
          <w:highlight w:val="none"/>
        </w:rPr>
        <w:fldChar w:fldCharType="end"/>
      </w:r>
    </w:p>
    <w:p w14:paraId="5339B00F">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_Toc10203 </w:instrText>
      </w:r>
      <w:r>
        <w:rPr>
          <w:rFonts w:ascii="Arial" w:hAnsi="Arial" w:cs="Arial"/>
          <w:szCs w:val="21"/>
          <w:highlight w:val="none"/>
        </w:rPr>
        <w:fldChar w:fldCharType="separate"/>
      </w:r>
      <w:r>
        <w:rPr>
          <w:highlight w:val="none"/>
        </w:rPr>
        <w:t>六、产品技术标准和规定</w:t>
      </w:r>
      <w:r>
        <w:tab/>
      </w:r>
      <w:r>
        <w:fldChar w:fldCharType="begin"/>
      </w:r>
      <w:r>
        <w:instrText xml:space="preserve"> PAGEREF _Toc10203 \h </w:instrText>
      </w:r>
      <w:r>
        <w:fldChar w:fldCharType="separate"/>
      </w:r>
      <w:r>
        <w:t>32</w:t>
      </w:r>
      <w:r>
        <w:fldChar w:fldCharType="end"/>
      </w:r>
      <w:r>
        <w:rPr>
          <w:rFonts w:ascii="Arial" w:hAnsi="Arial" w:cs="Arial"/>
          <w:color w:val="auto"/>
          <w:szCs w:val="21"/>
          <w:highlight w:val="none"/>
        </w:rPr>
        <w:fldChar w:fldCharType="end"/>
      </w:r>
    </w:p>
    <w:p w14:paraId="18A3070E">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_Toc11706 </w:instrText>
      </w:r>
      <w:r>
        <w:rPr>
          <w:rFonts w:ascii="Arial" w:hAnsi="Arial" w:cs="Arial"/>
          <w:szCs w:val="21"/>
          <w:highlight w:val="none"/>
        </w:rPr>
        <w:fldChar w:fldCharType="separate"/>
      </w:r>
      <w:r>
        <w:rPr>
          <w:highlight w:val="none"/>
        </w:rPr>
        <w:t>七、包装及运输</w:t>
      </w:r>
      <w:r>
        <w:tab/>
      </w:r>
      <w:r>
        <w:fldChar w:fldCharType="begin"/>
      </w:r>
      <w:r>
        <w:instrText xml:space="preserve"> PAGEREF _Toc11706 \h </w:instrText>
      </w:r>
      <w:r>
        <w:fldChar w:fldCharType="separate"/>
      </w:r>
      <w:r>
        <w:t>33</w:t>
      </w:r>
      <w:r>
        <w:fldChar w:fldCharType="end"/>
      </w:r>
      <w:r>
        <w:rPr>
          <w:rFonts w:ascii="Arial" w:hAnsi="Arial" w:cs="Arial"/>
          <w:color w:val="auto"/>
          <w:szCs w:val="21"/>
          <w:highlight w:val="none"/>
        </w:rPr>
        <w:fldChar w:fldCharType="end"/>
      </w:r>
    </w:p>
    <w:p w14:paraId="1E54E37D">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_Toc12535 </w:instrText>
      </w:r>
      <w:r>
        <w:rPr>
          <w:rFonts w:ascii="Arial" w:hAnsi="Arial" w:cs="Arial"/>
          <w:szCs w:val="21"/>
          <w:highlight w:val="none"/>
        </w:rPr>
        <w:fldChar w:fldCharType="separate"/>
      </w:r>
      <w:r>
        <w:rPr>
          <w:highlight w:val="none"/>
        </w:rPr>
        <w:t>八、监督检验</w:t>
      </w:r>
      <w:r>
        <w:tab/>
      </w:r>
      <w:r>
        <w:fldChar w:fldCharType="begin"/>
      </w:r>
      <w:r>
        <w:instrText xml:space="preserve"> PAGEREF _Toc12535 \h </w:instrText>
      </w:r>
      <w:r>
        <w:fldChar w:fldCharType="separate"/>
      </w:r>
      <w:r>
        <w:t>34</w:t>
      </w:r>
      <w:r>
        <w:fldChar w:fldCharType="end"/>
      </w:r>
      <w:r>
        <w:rPr>
          <w:rFonts w:ascii="Arial" w:hAnsi="Arial" w:cs="Arial"/>
          <w:color w:val="auto"/>
          <w:szCs w:val="21"/>
          <w:highlight w:val="none"/>
        </w:rPr>
        <w:fldChar w:fldCharType="end"/>
      </w:r>
    </w:p>
    <w:p w14:paraId="0C95D3C1">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_Toc9955 </w:instrText>
      </w:r>
      <w:r>
        <w:rPr>
          <w:rFonts w:ascii="Arial" w:hAnsi="Arial" w:cs="Arial"/>
          <w:szCs w:val="21"/>
          <w:highlight w:val="none"/>
        </w:rPr>
        <w:fldChar w:fldCharType="separate"/>
      </w:r>
      <w:r>
        <w:rPr>
          <w:highlight w:val="none"/>
        </w:rPr>
        <w:t>九、交货</w:t>
      </w:r>
      <w:r>
        <w:tab/>
      </w:r>
      <w:r>
        <w:fldChar w:fldCharType="begin"/>
      </w:r>
      <w:r>
        <w:instrText xml:space="preserve"> PAGEREF _Toc9955 \h </w:instrText>
      </w:r>
      <w:r>
        <w:fldChar w:fldCharType="separate"/>
      </w:r>
      <w:r>
        <w:t>34</w:t>
      </w:r>
      <w:r>
        <w:fldChar w:fldCharType="end"/>
      </w:r>
      <w:r>
        <w:rPr>
          <w:rFonts w:ascii="Arial" w:hAnsi="Arial" w:cs="Arial"/>
          <w:color w:val="auto"/>
          <w:szCs w:val="21"/>
          <w:highlight w:val="none"/>
        </w:rPr>
        <w:fldChar w:fldCharType="end"/>
      </w:r>
    </w:p>
    <w:p w14:paraId="02AF7D1B">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_Toc19368 </w:instrText>
      </w:r>
      <w:r>
        <w:rPr>
          <w:rFonts w:ascii="Arial" w:hAnsi="Arial" w:cs="Arial"/>
          <w:szCs w:val="21"/>
          <w:highlight w:val="none"/>
        </w:rPr>
        <w:fldChar w:fldCharType="separate"/>
      </w:r>
      <w:r>
        <w:rPr>
          <w:highlight w:val="none"/>
        </w:rPr>
        <w:t>十、安全与环保</w:t>
      </w:r>
      <w:r>
        <w:tab/>
      </w:r>
      <w:r>
        <w:fldChar w:fldCharType="begin"/>
      </w:r>
      <w:r>
        <w:instrText xml:space="preserve"> PAGEREF _Toc19368 \h </w:instrText>
      </w:r>
      <w:r>
        <w:fldChar w:fldCharType="separate"/>
      </w:r>
      <w:r>
        <w:t>36</w:t>
      </w:r>
      <w:r>
        <w:fldChar w:fldCharType="end"/>
      </w:r>
      <w:r>
        <w:rPr>
          <w:rFonts w:ascii="Arial" w:hAnsi="Arial" w:cs="Arial"/>
          <w:color w:val="auto"/>
          <w:szCs w:val="21"/>
          <w:highlight w:val="none"/>
        </w:rPr>
        <w:fldChar w:fldCharType="end"/>
      </w:r>
    </w:p>
    <w:p w14:paraId="3102E6B3">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_Toc31089 </w:instrText>
      </w:r>
      <w:r>
        <w:rPr>
          <w:rFonts w:ascii="Arial" w:hAnsi="Arial" w:cs="Arial"/>
          <w:szCs w:val="21"/>
          <w:highlight w:val="none"/>
        </w:rPr>
        <w:fldChar w:fldCharType="separate"/>
      </w:r>
      <w:r>
        <w:rPr>
          <w:highlight w:val="none"/>
        </w:rPr>
        <w:t>十一、服务</w:t>
      </w:r>
      <w:r>
        <w:tab/>
      </w:r>
      <w:r>
        <w:fldChar w:fldCharType="begin"/>
      </w:r>
      <w:r>
        <w:instrText xml:space="preserve"> PAGEREF _Toc31089 \h </w:instrText>
      </w:r>
      <w:r>
        <w:fldChar w:fldCharType="separate"/>
      </w:r>
      <w:r>
        <w:t>36</w:t>
      </w:r>
      <w:r>
        <w:fldChar w:fldCharType="end"/>
      </w:r>
      <w:r>
        <w:rPr>
          <w:rFonts w:ascii="Arial" w:hAnsi="Arial" w:cs="Arial"/>
          <w:color w:val="auto"/>
          <w:szCs w:val="21"/>
          <w:highlight w:val="none"/>
        </w:rPr>
        <w:fldChar w:fldCharType="end"/>
      </w:r>
    </w:p>
    <w:p w14:paraId="517C3DCD">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_Toc19647 </w:instrText>
      </w:r>
      <w:r>
        <w:rPr>
          <w:rFonts w:ascii="Arial" w:hAnsi="Arial" w:cs="Arial"/>
          <w:szCs w:val="21"/>
          <w:highlight w:val="none"/>
        </w:rPr>
        <w:fldChar w:fldCharType="separate"/>
      </w:r>
      <w:r>
        <w:rPr>
          <w:highlight w:val="none"/>
        </w:rPr>
        <w:t>十二、承诺与保证</w:t>
      </w:r>
      <w:r>
        <w:tab/>
      </w:r>
      <w:r>
        <w:fldChar w:fldCharType="begin"/>
      </w:r>
      <w:r>
        <w:instrText xml:space="preserve"> PAGEREF _Toc19647 \h </w:instrText>
      </w:r>
      <w:r>
        <w:fldChar w:fldCharType="separate"/>
      </w:r>
      <w:r>
        <w:t>38</w:t>
      </w:r>
      <w:r>
        <w:fldChar w:fldCharType="end"/>
      </w:r>
      <w:r>
        <w:rPr>
          <w:rFonts w:ascii="Arial" w:hAnsi="Arial" w:cs="Arial"/>
          <w:color w:val="auto"/>
          <w:szCs w:val="21"/>
          <w:highlight w:val="none"/>
        </w:rPr>
        <w:fldChar w:fldCharType="end"/>
      </w:r>
    </w:p>
    <w:p w14:paraId="7043824A">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_Toc27144 </w:instrText>
      </w:r>
      <w:r>
        <w:rPr>
          <w:rFonts w:ascii="Arial" w:hAnsi="Arial" w:cs="Arial"/>
          <w:szCs w:val="21"/>
          <w:highlight w:val="none"/>
        </w:rPr>
        <w:fldChar w:fldCharType="separate"/>
      </w:r>
      <w:r>
        <w:rPr>
          <w:highlight w:val="none"/>
        </w:rPr>
        <w:t>十三、合同履行</w:t>
      </w:r>
      <w:r>
        <w:rPr>
          <w:rFonts w:hint="eastAsia"/>
          <w:highlight w:val="none"/>
        </w:rPr>
        <w:t>保函</w:t>
      </w:r>
      <w:r>
        <w:tab/>
      </w:r>
      <w:r>
        <w:fldChar w:fldCharType="begin"/>
      </w:r>
      <w:r>
        <w:instrText xml:space="preserve"> PAGEREF _Toc27144 \h </w:instrText>
      </w:r>
      <w:r>
        <w:fldChar w:fldCharType="separate"/>
      </w:r>
      <w:r>
        <w:t>39</w:t>
      </w:r>
      <w:r>
        <w:fldChar w:fldCharType="end"/>
      </w:r>
      <w:r>
        <w:rPr>
          <w:rFonts w:ascii="Arial" w:hAnsi="Arial" w:cs="Arial"/>
          <w:color w:val="auto"/>
          <w:szCs w:val="21"/>
          <w:highlight w:val="none"/>
        </w:rPr>
        <w:fldChar w:fldCharType="end"/>
      </w:r>
    </w:p>
    <w:p w14:paraId="2E3C9AB7">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_Toc1283 </w:instrText>
      </w:r>
      <w:r>
        <w:rPr>
          <w:rFonts w:ascii="Arial" w:hAnsi="Arial" w:cs="Arial"/>
          <w:szCs w:val="21"/>
          <w:highlight w:val="none"/>
        </w:rPr>
        <w:fldChar w:fldCharType="separate"/>
      </w:r>
      <w:r>
        <w:rPr>
          <w:highlight w:val="none"/>
        </w:rPr>
        <w:t>十四、转让与分包</w:t>
      </w:r>
      <w:r>
        <w:tab/>
      </w:r>
      <w:r>
        <w:fldChar w:fldCharType="begin"/>
      </w:r>
      <w:r>
        <w:instrText xml:space="preserve"> PAGEREF _Toc1283 \h </w:instrText>
      </w:r>
      <w:r>
        <w:fldChar w:fldCharType="separate"/>
      </w:r>
      <w:r>
        <w:t>40</w:t>
      </w:r>
      <w:r>
        <w:fldChar w:fldCharType="end"/>
      </w:r>
      <w:r>
        <w:rPr>
          <w:rFonts w:ascii="Arial" w:hAnsi="Arial" w:cs="Arial"/>
          <w:color w:val="auto"/>
          <w:szCs w:val="21"/>
          <w:highlight w:val="none"/>
        </w:rPr>
        <w:fldChar w:fldCharType="end"/>
      </w:r>
    </w:p>
    <w:p w14:paraId="5A2250D1">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_Toc29248 </w:instrText>
      </w:r>
      <w:r>
        <w:rPr>
          <w:rFonts w:ascii="Arial" w:hAnsi="Arial" w:cs="Arial"/>
          <w:szCs w:val="21"/>
          <w:highlight w:val="none"/>
        </w:rPr>
        <w:fldChar w:fldCharType="separate"/>
      </w:r>
      <w:r>
        <w:rPr>
          <w:highlight w:val="none"/>
        </w:rPr>
        <w:t>十五、违约、索赔及责任</w:t>
      </w:r>
      <w:r>
        <w:tab/>
      </w:r>
      <w:r>
        <w:fldChar w:fldCharType="begin"/>
      </w:r>
      <w:r>
        <w:instrText xml:space="preserve"> PAGEREF _Toc29248 \h </w:instrText>
      </w:r>
      <w:r>
        <w:fldChar w:fldCharType="separate"/>
      </w:r>
      <w:r>
        <w:t>40</w:t>
      </w:r>
      <w:r>
        <w:fldChar w:fldCharType="end"/>
      </w:r>
      <w:r>
        <w:rPr>
          <w:rFonts w:ascii="Arial" w:hAnsi="Arial" w:cs="Arial"/>
          <w:color w:val="auto"/>
          <w:szCs w:val="21"/>
          <w:highlight w:val="none"/>
        </w:rPr>
        <w:fldChar w:fldCharType="end"/>
      </w:r>
    </w:p>
    <w:p w14:paraId="67D97AA2">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_Toc27629 </w:instrText>
      </w:r>
      <w:r>
        <w:rPr>
          <w:rFonts w:ascii="Arial" w:hAnsi="Arial" w:cs="Arial"/>
          <w:szCs w:val="21"/>
          <w:highlight w:val="none"/>
        </w:rPr>
        <w:fldChar w:fldCharType="separate"/>
      </w:r>
      <w:r>
        <w:rPr>
          <w:highlight w:val="none"/>
        </w:rPr>
        <w:t>十六、不可抗力</w:t>
      </w:r>
      <w:r>
        <w:tab/>
      </w:r>
      <w:r>
        <w:fldChar w:fldCharType="begin"/>
      </w:r>
      <w:r>
        <w:instrText xml:space="preserve"> PAGEREF _Toc27629 \h </w:instrText>
      </w:r>
      <w:r>
        <w:fldChar w:fldCharType="separate"/>
      </w:r>
      <w:r>
        <w:t>42</w:t>
      </w:r>
      <w:r>
        <w:fldChar w:fldCharType="end"/>
      </w:r>
      <w:r>
        <w:rPr>
          <w:rFonts w:ascii="Arial" w:hAnsi="Arial" w:cs="Arial"/>
          <w:color w:val="auto"/>
          <w:szCs w:val="21"/>
          <w:highlight w:val="none"/>
        </w:rPr>
        <w:fldChar w:fldCharType="end"/>
      </w:r>
    </w:p>
    <w:p w14:paraId="32D9D5E9">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_Toc1768 </w:instrText>
      </w:r>
      <w:r>
        <w:rPr>
          <w:rFonts w:ascii="Arial" w:hAnsi="Arial" w:cs="Arial"/>
          <w:szCs w:val="21"/>
          <w:highlight w:val="none"/>
        </w:rPr>
        <w:fldChar w:fldCharType="separate"/>
      </w:r>
      <w:r>
        <w:rPr>
          <w:highlight w:val="none"/>
        </w:rPr>
        <w:t>十七、争议解决</w:t>
      </w:r>
      <w:r>
        <w:tab/>
      </w:r>
      <w:r>
        <w:fldChar w:fldCharType="begin"/>
      </w:r>
      <w:r>
        <w:instrText xml:space="preserve"> PAGEREF _Toc1768 \h </w:instrText>
      </w:r>
      <w:r>
        <w:fldChar w:fldCharType="separate"/>
      </w:r>
      <w:r>
        <w:t>42</w:t>
      </w:r>
      <w:r>
        <w:fldChar w:fldCharType="end"/>
      </w:r>
      <w:r>
        <w:rPr>
          <w:rFonts w:ascii="Arial" w:hAnsi="Arial" w:cs="Arial"/>
          <w:color w:val="auto"/>
          <w:szCs w:val="21"/>
          <w:highlight w:val="none"/>
        </w:rPr>
        <w:fldChar w:fldCharType="end"/>
      </w:r>
    </w:p>
    <w:p w14:paraId="2681D79A">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_Toc31079 </w:instrText>
      </w:r>
      <w:r>
        <w:rPr>
          <w:rFonts w:ascii="Arial" w:hAnsi="Arial" w:cs="Arial"/>
          <w:szCs w:val="21"/>
          <w:highlight w:val="none"/>
        </w:rPr>
        <w:fldChar w:fldCharType="separate"/>
      </w:r>
      <w:r>
        <w:rPr>
          <w:highlight w:val="none"/>
        </w:rPr>
        <w:t>十八、合同生效</w:t>
      </w:r>
      <w:r>
        <w:tab/>
      </w:r>
      <w:r>
        <w:fldChar w:fldCharType="begin"/>
      </w:r>
      <w:r>
        <w:instrText xml:space="preserve"> PAGEREF _Toc31079 \h </w:instrText>
      </w:r>
      <w:r>
        <w:fldChar w:fldCharType="separate"/>
      </w:r>
      <w:r>
        <w:t>42</w:t>
      </w:r>
      <w:r>
        <w:fldChar w:fldCharType="end"/>
      </w:r>
      <w:r>
        <w:rPr>
          <w:rFonts w:ascii="Arial" w:hAnsi="Arial" w:cs="Arial"/>
          <w:color w:val="auto"/>
          <w:szCs w:val="21"/>
          <w:highlight w:val="none"/>
        </w:rPr>
        <w:fldChar w:fldCharType="end"/>
      </w:r>
    </w:p>
    <w:p w14:paraId="0D3B2367">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_Toc1355 </w:instrText>
      </w:r>
      <w:r>
        <w:rPr>
          <w:rFonts w:ascii="Arial" w:hAnsi="Arial" w:cs="Arial"/>
          <w:szCs w:val="21"/>
          <w:highlight w:val="none"/>
        </w:rPr>
        <w:fldChar w:fldCharType="separate"/>
      </w:r>
      <w:r>
        <w:rPr>
          <w:highlight w:val="none"/>
        </w:rPr>
        <w:t>十九、其他</w:t>
      </w:r>
      <w:r>
        <w:tab/>
      </w:r>
      <w:r>
        <w:fldChar w:fldCharType="begin"/>
      </w:r>
      <w:r>
        <w:instrText xml:space="preserve"> PAGEREF _Toc1355 \h </w:instrText>
      </w:r>
      <w:r>
        <w:fldChar w:fldCharType="separate"/>
      </w:r>
      <w:r>
        <w:t>42</w:t>
      </w:r>
      <w:r>
        <w:fldChar w:fldCharType="end"/>
      </w:r>
      <w:r>
        <w:rPr>
          <w:rFonts w:ascii="Arial" w:hAnsi="Arial" w:cs="Arial"/>
          <w:color w:val="auto"/>
          <w:szCs w:val="21"/>
          <w:highlight w:val="none"/>
        </w:rPr>
        <w:fldChar w:fldCharType="end"/>
      </w:r>
    </w:p>
    <w:p w14:paraId="459FE530">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_Toc28268 </w:instrText>
      </w:r>
      <w:r>
        <w:rPr>
          <w:rFonts w:ascii="Arial" w:hAnsi="Arial" w:cs="Arial"/>
          <w:szCs w:val="21"/>
          <w:highlight w:val="none"/>
        </w:rPr>
        <w:fldChar w:fldCharType="separate"/>
      </w:r>
      <w:r>
        <w:rPr>
          <w:rFonts w:hint="eastAsia"/>
          <w:highlight w:val="none"/>
        </w:rPr>
        <w:t>第二节 合同附件格式</w:t>
      </w:r>
      <w:r>
        <w:tab/>
      </w:r>
      <w:r>
        <w:fldChar w:fldCharType="begin"/>
      </w:r>
      <w:r>
        <w:instrText xml:space="preserve"> PAGEREF _Toc28268 \h </w:instrText>
      </w:r>
      <w:r>
        <w:fldChar w:fldCharType="separate"/>
      </w:r>
      <w:r>
        <w:t>43</w:t>
      </w:r>
      <w:r>
        <w:fldChar w:fldCharType="end"/>
      </w:r>
      <w:r>
        <w:rPr>
          <w:rFonts w:ascii="Arial" w:hAnsi="Arial" w:cs="Arial"/>
          <w:color w:val="auto"/>
          <w:szCs w:val="21"/>
          <w:highlight w:val="none"/>
        </w:rPr>
        <w:fldChar w:fldCharType="end"/>
      </w:r>
    </w:p>
    <w:p w14:paraId="45F668EA">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_Toc10192 </w:instrText>
      </w:r>
      <w:r>
        <w:rPr>
          <w:rFonts w:ascii="Arial" w:hAnsi="Arial" w:cs="Arial"/>
          <w:szCs w:val="21"/>
          <w:highlight w:val="none"/>
        </w:rPr>
        <w:fldChar w:fldCharType="separate"/>
      </w:r>
      <w:r>
        <w:rPr>
          <w:rFonts w:hint="eastAsia"/>
          <w:highlight w:val="none"/>
        </w:rPr>
        <w:t>附件1 合同协议书格式</w:t>
      </w:r>
      <w:r>
        <w:tab/>
      </w:r>
      <w:r>
        <w:fldChar w:fldCharType="begin"/>
      </w:r>
      <w:r>
        <w:instrText xml:space="preserve"> PAGEREF _Toc10192 \h </w:instrText>
      </w:r>
      <w:r>
        <w:fldChar w:fldCharType="separate"/>
      </w:r>
      <w:r>
        <w:t>43</w:t>
      </w:r>
      <w:r>
        <w:fldChar w:fldCharType="end"/>
      </w:r>
      <w:r>
        <w:rPr>
          <w:rFonts w:ascii="Arial" w:hAnsi="Arial" w:cs="Arial"/>
          <w:color w:val="auto"/>
          <w:szCs w:val="21"/>
          <w:highlight w:val="none"/>
        </w:rPr>
        <w:fldChar w:fldCharType="end"/>
      </w:r>
    </w:p>
    <w:p w14:paraId="5FB2F38C">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_Toc3001 </w:instrText>
      </w:r>
      <w:r>
        <w:rPr>
          <w:rFonts w:ascii="Arial" w:hAnsi="Arial" w:cs="Arial"/>
          <w:szCs w:val="21"/>
          <w:highlight w:val="none"/>
        </w:rPr>
        <w:fldChar w:fldCharType="separate"/>
      </w:r>
      <w:r>
        <w:rPr>
          <w:highlight w:val="none"/>
        </w:rPr>
        <w:t>附件</w:t>
      </w:r>
      <w:r>
        <w:rPr>
          <w:rFonts w:hint="eastAsia"/>
          <w:highlight w:val="none"/>
        </w:rPr>
        <w:t>2</w:t>
      </w:r>
      <w:r>
        <w:rPr>
          <w:highlight w:val="none"/>
        </w:rPr>
        <w:t xml:space="preserve">  履约保函格式</w:t>
      </w:r>
      <w:r>
        <w:tab/>
      </w:r>
      <w:r>
        <w:fldChar w:fldCharType="begin"/>
      </w:r>
      <w:r>
        <w:instrText xml:space="preserve"> PAGEREF _Toc3001 \h </w:instrText>
      </w:r>
      <w:r>
        <w:fldChar w:fldCharType="separate"/>
      </w:r>
      <w:r>
        <w:t>47</w:t>
      </w:r>
      <w:r>
        <w:fldChar w:fldCharType="end"/>
      </w:r>
      <w:r>
        <w:rPr>
          <w:rFonts w:ascii="Arial" w:hAnsi="Arial" w:cs="Arial"/>
          <w:color w:val="auto"/>
          <w:szCs w:val="21"/>
          <w:highlight w:val="none"/>
        </w:rPr>
        <w:fldChar w:fldCharType="end"/>
      </w:r>
    </w:p>
    <w:p w14:paraId="3E274677">
      <w:pPr>
        <w:pStyle w:val="27"/>
        <w:tabs>
          <w:tab w:val="clear" w:pos="1000"/>
        </w:tabs>
      </w:pPr>
      <w:r>
        <w:rPr>
          <w:rFonts w:ascii="Arial" w:hAnsi="Arial" w:cs="Arial"/>
          <w:color w:val="auto"/>
          <w:szCs w:val="21"/>
          <w:highlight w:val="none"/>
        </w:rPr>
        <w:fldChar w:fldCharType="begin"/>
      </w:r>
      <w:r>
        <w:rPr>
          <w:rFonts w:ascii="Arial" w:hAnsi="Arial" w:cs="Arial"/>
          <w:szCs w:val="21"/>
          <w:highlight w:val="none"/>
        </w:rPr>
        <w:instrText xml:space="preserve"> HYPERLINK \l _Toc9327 </w:instrText>
      </w:r>
      <w:r>
        <w:rPr>
          <w:rFonts w:ascii="Arial" w:hAnsi="Arial" w:cs="Arial"/>
          <w:szCs w:val="21"/>
          <w:highlight w:val="none"/>
        </w:rPr>
        <w:fldChar w:fldCharType="separate"/>
      </w:r>
      <w:r>
        <w:rPr>
          <w:rFonts w:hint="eastAsia"/>
        </w:rPr>
        <w:t xml:space="preserve">第五章 </w:t>
      </w:r>
      <w:r>
        <w:rPr>
          <w:rFonts w:hint="eastAsia"/>
          <w:highlight w:val="none"/>
        </w:rPr>
        <w:t>投标文件</w:t>
      </w:r>
      <w:r>
        <w:rPr>
          <w:highlight w:val="none"/>
        </w:rPr>
        <w:t>格式</w:t>
      </w:r>
      <w:r>
        <w:rPr>
          <w:rFonts w:hint="eastAsia"/>
          <w:highlight w:val="none"/>
        </w:rPr>
        <w:t>及</w:t>
      </w:r>
      <w:r>
        <w:rPr>
          <w:highlight w:val="none"/>
        </w:rPr>
        <w:t>附件</w:t>
      </w:r>
      <w:r>
        <w:tab/>
      </w:r>
      <w:r>
        <w:fldChar w:fldCharType="begin"/>
      </w:r>
      <w:r>
        <w:instrText xml:space="preserve"> PAGEREF _Toc9327 \h </w:instrText>
      </w:r>
      <w:r>
        <w:fldChar w:fldCharType="separate"/>
      </w:r>
      <w:r>
        <w:t>48</w:t>
      </w:r>
      <w:r>
        <w:fldChar w:fldCharType="end"/>
      </w:r>
      <w:r>
        <w:rPr>
          <w:rFonts w:ascii="Arial" w:hAnsi="Arial" w:cs="Arial"/>
          <w:color w:val="auto"/>
          <w:szCs w:val="21"/>
          <w:highlight w:val="none"/>
        </w:rPr>
        <w:fldChar w:fldCharType="end"/>
      </w:r>
    </w:p>
    <w:p w14:paraId="0D1347B2">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_Toc28397 </w:instrText>
      </w:r>
      <w:r>
        <w:rPr>
          <w:rFonts w:ascii="Arial" w:hAnsi="Arial" w:cs="Arial"/>
          <w:szCs w:val="21"/>
          <w:highlight w:val="none"/>
        </w:rPr>
        <w:fldChar w:fldCharType="separate"/>
      </w:r>
      <w:r>
        <w:rPr>
          <w:rFonts w:hint="eastAsia" w:ascii="宋体" w:hAnsi="宋体" w:eastAsia="宋体" w:cs="宋体"/>
          <w:szCs w:val="24"/>
          <w:highlight w:val="none"/>
        </w:rPr>
        <w:t xml:space="preserve">第一节 </w:t>
      </w:r>
      <w:r>
        <w:rPr>
          <w:rFonts w:ascii="宋体" w:hAnsi="宋体" w:eastAsia="宋体" w:cs="宋体"/>
          <w:szCs w:val="24"/>
          <w:highlight w:val="none"/>
        </w:rPr>
        <w:t>投标文件（</w:t>
      </w:r>
      <w:r>
        <w:rPr>
          <w:rFonts w:hint="eastAsia" w:ascii="宋体" w:hAnsi="宋体" w:eastAsia="宋体" w:cs="宋体"/>
          <w:szCs w:val="24"/>
          <w:highlight w:val="none"/>
        </w:rPr>
        <w:t>商务标</w:t>
      </w:r>
      <w:r>
        <w:rPr>
          <w:rFonts w:ascii="宋体" w:hAnsi="宋体" w:eastAsia="宋体" w:cs="宋体"/>
          <w:szCs w:val="24"/>
          <w:highlight w:val="none"/>
        </w:rPr>
        <w:t>格式）</w:t>
      </w:r>
      <w:r>
        <w:tab/>
      </w:r>
      <w:r>
        <w:fldChar w:fldCharType="begin"/>
      </w:r>
      <w:r>
        <w:instrText xml:space="preserve"> PAGEREF _Toc28397 \h </w:instrText>
      </w:r>
      <w:r>
        <w:fldChar w:fldCharType="separate"/>
      </w:r>
      <w:r>
        <w:t>48</w:t>
      </w:r>
      <w:r>
        <w:fldChar w:fldCharType="end"/>
      </w:r>
      <w:r>
        <w:rPr>
          <w:rFonts w:ascii="Arial" w:hAnsi="Arial" w:cs="Arial"/>
          <w:color w:val="auto"/>
          <w:szCs w:val="21"/>
          <w:highlight w:val="none"/>
        </w:rPr>
        <w:fldChar w:fldCharType="end"/>
      </w:r>
    </w:p>
    <w:p w14:paraId="317CF363">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_Toc27584 </w:instrText>
      </w:r>
      <w:r>
        <w:rPr>
          <w:rFonts w:ascii="Arial" w:hAnsi="Arial" w:cs="Arial"/>
          <w:szCs w:val="21"/>
          <w:highlight w:val="none"/>
        </w:rPr>
        <w:fldChar w:fldCharType="separate"/>
      </w:r>
      <w:r>
        <w:rPr>
          <w:rFonts w:hint="eastAsia"/>
          <w:highlight w:val="none"/>
        </w:rPr>
        <w:t>一、</w:t>
      </w:r>
      <w:r>
        <w:rPr>
          <w:highlight w:val="none"/>
        </w:rPr>
        <w:t xml:space="preserve"> 商务条款偏离表</w:t>
      </w:r>
      <w:r>
        <w:tab/>
      </w:r>
      <w:r>
        <w:fldChar w:fldCharType="begin"/>
      </w:r>
      <w:r>
        <w:instrText xml:space="preserve"> PAGEREF _Toc27584 \h </w:instrText>
      </w:r>
      <w:r>
        <w:fldChar w:fldCharType="separate"/>
      </w:r>
      <w:r>
        <w:t>50</w:t>
      </w:r>
      <w:r>
        <w:fldChar w:fldCharType="end"/>
      </w:r>
      <w:r>
        <w:rPr>
          <w:rFonts w:ascii="Arial" w:hAnsi="Arial" w:cs="Arial"/>
          <w:color w:val="auto"/>
          <w:szCs w:val="21"/>
          <w:highlight w:val="none"/>
        </w:rPr>
        <w:fldChar w:fldCharType="end"/>
      </w:r>
    </w:p>
    <w:p w14:paraId="26592462">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_Toc20942 </w:instrText>
      </w:r>
      <w:r>
        <w:rPr>
          <w:rFonts w:ascii="Arial" w:hAnsi="Arial" w:cs="Arial"/>
          <w:szCs w:val="21"/>
          <w:highlight w:val="none"/>
        </w:rPr>
        <w:fldChar w:fldCharType="separate"/>
      </w:r>
      <w:r>
        <w:rPr>
          <w:rFonts w:hint="eastAsia"/>
          <w:highlight w:val="none"/>
        </w:rPr>
        <w:t>二、</w:t>
      </w:r>
      <w:r>
        <w:rPr>
          <w:highlight w:val="none"/>
        </w:rPr>
        <w:t xml:space="preserve">  投标书（格式）</w:t>
      </w:r>
      <w:r>
        <w:tab/>
      </w:r>
      <w:r>
        <w:fldChar w:fldCharType="begin"/>
      </w:r>
      <w:r>
        <w:instrText xml:space="preserve"> PAGEREF _Toc20942 \h </w:instrText>
      </w:r>
      <w:r>
        <w:fldChar w:fldCharType="separate"/>
      </w:r>
      <w:r>
        <w:t>51</w:t>
      </w:r>
      <w:r>
        <w:fldChar w:fldCharType="end"/>
      </w:r>
      <w:r>
        <w:rPr>
          <w:rFonts w:ascii="Arial" w:hAnsi="Arial" w:cs="Arial"/>
          <w:color w:val="auto"/>
          <w:szCs w:val="21"/>
          <w:highlight w:val="none"/>
        </w:rPr>
        <w:fldChar w:fldCharType="end"/>
      </w:r>
    </w:p>
    <w:p w14:paraId="4D3041E7">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_Toc30144 </w:instrText>
      </w:r>
      <w:r>
        <w:rPr>
          <w:rFonts w:ascii="Arial" w:hAnsi="Arial" w:cs="Arial"/>
          <w:szCs w:val="21"/>
          <w:highlight w:val="none"/>
        </w:rPr>
        <w:fldChar w:fldCharType="separate"/>
      </w:r>
      <w:r>
        <w:rPr>
          <w:rFonts w:hint="eastAsia"/>
          <w:highlight w:val="none"/>
        </w:rPr>
        <w:t>三、</w:t>
      </w:r>
      <w:r>
        <w:rPr>
          <w:highlight w:val="none"/>
        </w:rPr>
        <w:t xml:space="preserve">  开标一览表（格式）</w:t>
      </w:r>
      <w:r>
        <w:tab/>
      </w:r>
      <w:r>
        <w:fldChar w:fldCharType="begin"/>
      </w:r>
      <w:r>
        <w:instrText xml:space="preserve"> PAGEREF _Toc30144 \h </w:instrText>
      </w:r>
      <w:r>
        <w:fldChar w:fldCharType="separate"/>
      </w:r>
      <w:r>
        <w:t>52</w:t>
      </w:r>
      <w:r>
        <w:fldChar w:fldCharType="end"/>
      </w:r>
      <w:r>
        <w:rPr>
          <w:rFonts w:ascii="Arial" w:hAnsi="Arial" w:cs="Arial"/>
          <w:color w:val="auto"/>
          <w:szCs w:val="21"/>
          <w:highlight w:val="none"/>
        </w:rPr>
        <w:fldChar w:fldCharType="end"/>
      </w:r>
    </w:p>
    <w:p w14:paraId="67ACE3C8">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_Toc1162 </w:instrText>
      </w:r>
      <w:r>
        <w:rPr>
          <w:rFonts w:ascii="Arial" w:hAnsi="Arial" w:cs="Arial"/>
          <w:szCs w:val="21"/>
          <w:highlight w:val="none"/>
        </w:rPr>
        <w:fldChar w:fldCharType="separate"/>
      </w:r>
      <w:r>
        <w:rPr>
          <w:rFonts w:hint="eastAsia"/>
          <w:highlight w:val="none"/>
        </w:rPr>
        <w:t>四、</w:t>
      </w:r>
      <w:r>
        <w:rPr>
          <w:highlight w:val="none"/>
        </w:rPr>
        <w:t xml:space="preserve">  分项价格</w:t>
      </w:r>
      <w:r>
        <w:tab/>
      </w:r>
      <w:r>
        <w:fldChar w:fldCharType="begin"/>
      </w:r>
      <w:r>
        <w:instrText xml:space="preserve"> PAGEREF _Toc1162 \h </w:instrText>
      </w:r>
      <w:r>
        <w:fldChar w:fldCharType="separate"/>
      </w:r>
      <w:r>
        <w:t>53</w:t>
      </w:r>
      <w:r>
        <w:fldChar w:fldCharType="end"/>
      </w:r>
      <w:r>
        <w:rPr>
          <w:rFonts w:ascii="Arial" w:hAnsi="Arial" w:cs="Arial"/>
          <w:color w:val="auto"/>
          <w:szCs w:val="21"/>
          <w:highlight w:val="none"/>
        </w:rPr>
        <w:fldChar w:fldCharType="end"/>
      </w:r>
    </w:p>
    <w:p w14:paraId="271760FA">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_Toc12667 </w:instrText>
      </w:r>
      <w:r>
        <w:rPr>
          <w:rFonts w:ascii="Arial" w:hAnsi="Arial" w:cs="Arial"/>
          <w:szCs w:val="21"/>
          <w:highlight w:val="none"/>
        </w:rPr>
        <w:fldChar w:fldCharType="separate"/>
      </w:r>
      <w:r>
        <w:rPr>
          <w:rFonts w:hint="eastAsia"/>
          <w:highlight w:val="none"/>
        </w:rPr>
        <w:t>五、  投标价格分解表</w:t>
      </w:r>
      <w:r>
        <w:tab/>
      </w:r>
      <w:r>
        <w:fldChar w:fldCharType="begin"/>
      </w:r>
      <w:r>
        <w:instrText xml:space="preserve"> PAGEREF _Toc12667 \h </w:instrText>
      </w:r>
      <w:r>
        <w:fldChar w:fldCharType="separate"/>
      </w:r>
      <w:r>
        <w:t>54</w:t>
      </w:r>
      <w:r>
        <w:fldChar w:fldCharType="end"/>
      </w:r>
      <w:r>
        <w:rPr>
          <w:rFonts w:ascii="Arial" w:hAnsi="Arial" w:cs="Arial"/>
          <w:color w:val="auto"/>
          <w:szCs w:val="21"/>
          <w:highlight w:val="none"/>
        </w:rPr>
        <w:fldChar w:fldCharType="end"/>
      </w:r>
    </w:p>
    <w:p w14:paraId="2013D3AE">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_Toc814 </w:instrText>
      </w:r>
      <w:r>
        <w:rPr>
          <w:rFonts w:ascii="Arial" w:hAnsi="Arial" w:cs="Arial"/>
          <w:szCs w:val="21"/>
          <w:highlight w:val="none"/>
        </w:rPr>
        <w:fldChar w:fldCharType="separate"/>
      </w:r>
      <w:r>
        <w:rPr>
          <w:rFonts w:hint="eastAsia"/>
          <w:highlight w:val="none"/>
        </w:rPr>
        <w:t xml:space="preserve">六、 </w:t>
      </w:r>
      <w:r>
        <w:rPr>
          <w:highlight w:val="none"/>
        </w:rPr>
        <w:t xml:space="preserve"> 试运转期间备品备件清单表</w:t>
      </w:r>
      <w:r>
        <w:tab/>
      </w:r>
      <w:r>
        <w:fldChar w:fldCharType="begin"/>
      </w:r>
      <w:r>
        <w:instrText xml:space="preserve"> PAGEREF _Toc814 \h </w:instrText>
      </w:r>
      <w:r>
        <w:fldChar w:fldCharType="separate"/>
      </w:r>
      <w:r>
        <w:t>55</w:t>
      </w:r>
      <w:r>
        <w:fldChar w:fldCharType="end"/>
      </w:r>
      <w:r>
        <w:rPr>
          <w:rFonts w:ascii="Arial" w:hAnsi="Arial" w:cs="Arial"/>
          <w:color w:val="auto"/>
          <w:szCs w:val="21"/>
          <w:highlight w:val="none"/>
        </w:rPr>
        <w:fldChar w:fldCharType="end"/>
      </w:r>
    </w:p>
    <w:p w14:paraId="0CEA17BE">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_Toc5942 </w:instrText>
      </w:r>
      <w:r>
        <w:rPr>
          <w:rFonts w:ascii="Arial" w:hAnsi="Arial" w:cs="Arial"/>
          <w:szCs w:val="21"/>
          <w:highlight w:val="none"/>
        </w:rPr>
        <w:fldChar w:fldCharType="separate"/>
      </w:r>
      <w:r>
        <w:rPr>
          <w:rFonts w:hint="eastAsia"/>
          <w:highlight w:val="none"/>
        </w:rPr>
        <w:t>七、</w:t>
      </w:r>
      <w:r>
        <w:rPr>
          <w:highlight w:val="none"/>
        </w:rPr>
        <w:t xml:space="preserve">  两年备品备件表（为设备连续、正常生产两年期间所需的）</w:t>
      </w:r>
      <w:r>
        <w:tab/>
      </w:r>
      <w:r>
        <w:fldChar w:fldCharType="begin"/>
      </w:r>
      <w:r>
        <w:instrText xml:space="preserve"> PAGEREF _Toc5942 \h </w:instrText>
      </w:r>
      <w:r>
        <w:fldChar w:fldCharType="separate"/>
      </w:r>
      <w:r>
        <w:t>55</w:t>
      </w:r>
      <w:r>
        <w:fldChar w:fldCharType="end"/>
      </w:r>
      <w:r>
        <w:rPr>
          <w:rFonts w:ascii="Arial" w:hAnsi="Arial" w:cs="Arial"/>
          <w:color w:val="auto"/>
          <w:szCs w:val="21"/>
          <w:highlight w:val="none"/>
        </w:rPr>
        <w:fldChar w:fldCharType="end"/>
      </w:r>
    </w:p>
    <w:p w14:paraId="42D6909C">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_Toc18345 </w:instrText>
      </w:r>
      <w:r>
        <w:rPr>
          <w:rFonts w:ascii="Arial" w:hAnsi="Arial" w:cs="Arial"/>
          <w:szCs w:val="21"/>
          <w:highlight w:val="none"/>
        </w:rPr>
        <w:fldChar w:fldCharType="separate"/>
      </w:r>
      <w:r>
        <w:rPr>
          <w:rFonts w:hint="eastAsia" w:ascii="宋体" w:hAnsi="宋体" w:eastAsia="宋体" w:cs="宋体"/>
          <w:szCs w:val="24"/>
          <w:highlight w:val="none"/>
        </w:rPr>
        <w:t xml:space="preserve">第二节 </w:t>
      </w:r>
      <w:r>
        <w:rPr>
          <w:rFonts w:ascii="宋体" w:hAnsi="宋体" w:eastAsia="宋体" w:cs="宋体"/>
          <w:szCs w:val="24"/>
          <w:highlight w:val="none"/>
        </w:rPr>
        <w:t>投标文件（</w:t>
      </w:r>
      <w:r>
        <w:rPr>
          <w:rFonts w:hint="eastAsia" w:ascii="宋体" w:hAnsi="宋体" w:eastAsia="宋体" w:cs="宋体"/>
          <w:szCs w:val="24"/>
          <w:highlight w:val="none"/>
        </w:rPr>
        <w:t>技术标</w:t>
      </w:r>
      <w:r>
        <w:rPr>
          <w:rFonts w:ascii="宋体" w:hAnsi="宋体" w:eastAsia="宋体" w:cs="宋体"/>
          <w:szCs w:val="24"/>
          <w:highlight w:val="none"/>
        </w:rPr>
        <w:t>格式）</w:t>
      </w:r>
      <w:r>
        <w:tab/>
      </w:r>
      <w:r>
        <w:fldChar w:fldCharType="begin"/>
      </w:r>
      <w:r>
        <w:instrText xml:space="preserve"> PAGEREF _Toc18345 \h </w:instrText>
      </w:r>
      <w:r>
        <w:fldChar w:fldCharType="separate"/>
      </w:r>
      <w:r>
        <w:t>56</w:t>
      </w:r>
      <w:r>
        <w:fldChar w:fldCharType="end"/>
      </w:r>
      <w:r>
        <w:rPr>
          <w:rFonts w:ascii="Arial" w:hAnsi="Arial" w:cs="Arial"/>
          <w:color w:val="auto"/>
          <w:szCs w:val="21"/>
          <w:highlight w:val="none"/>
        </w:rPr>
        <w:fldChar w:fldCharType="end"/>
      </w:r>
    </w:p>
    <w:p w14:paraId="23A41DED">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_Toc6362 </w:instrText>
      </w:r>
      <w:r>
        <w:rPr>
          <w:rFonts w:ascii="Arial" w:hAnsi="Arial" w:cs="Arial"/>
          <w:szCs w:val="21"/>
          <w:highlight w:val="none"/>
        </w:rPr>
        <w:fldChar w:fldCharType="separate"/>
      </w:r>
      <w:r>
        <w:rPr>
          <w:rFonts w:hint="eastAsia"/>
          <w:highlight w:val="none"/>
        </w:rPr>
        <w:t>一、</w:t>
      </w:r>
      <w:r>
        <w:rPr>
          <w:highlight w:val="none"/>
        </w:rPr>
        <w:t xml:space="preserve">  技术条款偏离表</w:t>
      </w:r>
      <w:r>
        <w:tab/>
      </w:r>
      <w:r>
        <w:fldChar w:fldCharType="begin"/>
      </w:r>
      <w:r>
        <w:instrText xml:space="preserve"> PAGEREF _Toc6362 \h </w:instrText>
      </w:r>
      <w:r>
        <w:fldChar w:fldCharType="separate"/>
      </w:r>
      <w:r>
        <w:t>58</w:t>
      </w:r>
      <w:r>
        <w:fldChar w:fldCharType="end"/>
      </w:r>
      <w:r>
        <w:rPr>
          <w:rFonts w:ascii="Arial" w:hAnsi="Arial" w:cs="Arial"/>
          <w:color w:val="auto"/>
          <w:szCs w:val="21"/>
          <w:highlight w:val="none"/>
        </w:rPr>
        <w:fldChar w:fldCharType="end"/>
      </w:r>
    </w:p>
    <w:p w14:paraId="517720AA">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_Toc17687 </w:instrText>
      </w:r>
      <w:r>
        <w:rPr>
          <w:rFonts w:ascii="Arial" w:hAnsi="Arial" w:cs="Arial"/>
          <w:szCs w:val="21"/>
          <w:highlight w:val="none"/>
        </w:rPr>
        <w:fldChar w:fldCharType="separate"/>
      </w:r>
      <w:r>
        <w:rPr>
          <w:rFonts w:hint="eastAsia"/>
          <w:highlight w:val="none"/>
        </w:rPr>
        <w:t>二、</w:t>
      </w:r>
      <w:r>
        <w:rPr>
          <w:highlight w:val="none"/>
        </w:rPr>
        <w:t xml:space="preserve">  货物说明一览表</w:t>
      </w:r>
      <w:r>
        <w:tab/>
      </w:r>
      <w:r>
        <w:fldChar w:fldCharType="begin"/>
      </w:r>
      <w:r>
        <w:instrText xml:space="preserve"> PAGEREF _Toc17687 \h </w:instrText>
      </w:r>
      <w:r>
        <w:fldChar w:fldCharType="separate"/>
      </w:r>
      <w:r>
        <w:t>59</w:t>
      </w:r>
      <w:r>
        <w:fldChar w:fldCharType="end"/>
      </w:r>
      <w:r>
        <w:rPr>
          <w:rFonts w:ascii="Arial" w:hAnsi="Arial" w:cs="Arial"/>
          <w:color w:val="auto"/>
          <w:szCs w:val="21"/>
          <w:highlight w:val="none"/>
        </w:rPr>
        <w:fldChar w:fldCharType="end"/>
      </w:r>
    </w:p>
    <w:p w14:paraId="2E691E9C">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_Toc19107 </w:instrText>
      </w:r>
      <w:r>
        <w:rPr>
          <w:rFonts w:ascii="Arial" w:hAnsi="Arial" w:cs="Arial"/>
          <w:szCs w:val="21"/>
          <w:highlight w:val="none"/>
        </w:rPr>
        <w:fldChar w:fldCharType="separate"/>
      </w:r>
      <w:r>
        <w:rPr>
          <w:rFonts w:hint="eastAsia"/>
          <w:highlight w:val="none"/>
        </w:rPr>
        <w:t>三、</w:t>
      </w:r>
      <w:r>
        <w:rPr>
          <w:highlight w:val="none"/>
        </w:rPr>
        <w:t xml:space="preserve">  服务内容及承诺</w:t>
      </w:r>
      <w:r>
        <w:tab/>
      </w:r>
      <w:r>
        <w:fldChar w:fldCharType="begin"/>
      </w:r>
      <w:r>
        <w:instrText xml:space="preserve"> PAGEREF _Toc19107 \h </w:instrText>
      </w:r>
      <w:r>
        <w:fldChar w:fldCharType="separate"/>
      </w:r>
      <w:r>
        <w:t>60</w:t>
      </w:r>
      <w:r>
        <w:fldChar w:fldCharType="end"/>
      </w:r>
      <w:r>
        <w:rPr>
          <w:rFonts w:ascii="Arial" w:hAnsi="Arial" w:cs="Arial"/>
          <w:color w:val="auto"/>
          <w:szCs w:val="21"/>
          <w:highlight w:val="none"/>
        </w:rPr>
        <w:fldChar w:fldCharType="end"/>
      </w:r>
    </w:p>
    <w:p w14:paraId="5D1800A9">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_Toc7716 </w:instrText>
      </w:r>
      <w:r>
        <w:rPr>
          <w:rFonts w:ascii="Arial" w:hAnsi="Arial" w:cs="Arial"/>
          <w:szCs w:val="21"/>
          <w:highlight w:val="none"/>
        </w:rPr>
        <w:fldChar w:fldCharType="separate"/>
      </w:r>
      <w:r>
        <w:rPr>
          <w:rFonts w:hint="eastAsia"/>
          <w:highlight w:val="none"/>
          <w:lang w:eastAsia="zh-CN"/>
        </w:rPr>
        <w:t>四、其他</w:t>
      </w:r>
      <w:r>
        <w:rPr>
          <w:rFonts w:hint="eastAsia"/>
          <w:highlight w:val="none"/>
          <w:lang w:val="en-US" w:eastAsia="zh-CN"/>
        </w:rPr>
        <w:t>(如供货设备技术参数表等，格式自拟）</w:t>
      </w:r>
      <w:r>
        <w:tab/>
      </w:r>
      <w:r>
        <w:fldChar w:fldCharType="begin"/>
      </w:r>
      <w:r>
        <w:instrText xml:space="preserve"> PAGEREF _Toc7716 \h </w:instrText>
      </w:r>
      <w:r>
        <w:fldChar w:fldCharType="separate"/>
      </w:r>
      <w:r>
        <w:t>60</w:t>
      </w:r>
      <w:r>
        <w:fldChar w:fldCharType="end"/>
      </w:r>
      <w:r>
        <w:rPr>
          <w:rFonts w:ascii="Arial" w:hAnsi="Arial" w:cs="Arial"/>
          <w:color w:val="auto"/>
          <w:szCs w:val="21"/>
          <w:highlight w:val="none"/>
        </w:rPr>
        <w:fldChar w:fldCharType="end"/>
      </w:r>
    </w:p>
    <w:p w14:paraId="7E848567">
      <w:pPr>
        <w:pStyle w:val="32"/>
      </w:pPr>
      <w:r>
        <w:rPr>
          <w:rFonts w:ascii="Arial" w:hAnsi="Arial" w:cs="Arial"/>
          <w:color w:val="auto"/>
          <w:szCs w:val="21"/>
          <w:highlight w:val="none"/>
        </w:rPr>
        <w:fldChar w:fldCharType="begin"/>
      </w:r>
      <w:r>
        <w:rPr>
          <w:rFonts w:ascii="Arial" w:hAnsi="Arial" w:cs="Arial"/>
          <w:szCs w:val="21"/>
          <w:highlight w:val="none"/>
        </w:rPr>
        <w:instrText xml:space="preserve"> HYPERLINK \l _Toc11877 </w:instrText>
      </w:r>
      <w:r>
        <w:rPr>
          <w:rFonts w:ascii="Arial" w:hAnsi="Arial" w:cs="Arial"/>
          <w:szCs w:val="21"/>
          <w:highlight w:val="none"/>
        </w:rPr>
        <w:fldChar w:fldCharType="separate"/>
      </w:r>
      <w:r>
        <w:rPr>
          <w:rFonts w:hint="eastAsia" w:ascii="宋体" w:hAnsi="宋体" w:eastAsia="宋体" w:cs="宋体"/>
          <w:szCs w:val="24"/>
          <w:highlight w:val="none"/>
        </w:rPr>
        <w:t xml:space="preserve">第三节 </w:t>
      </w:r>
      <w:r>
        <w:rPr>
          <w:rFonts w:ascii="宋体" w:hAnsi="宋体" w:eastAsia="宋体" w:cs="宋体"/>
          <w:szCs w:val="24"/>
          <w:highlight w:val="none"/>
        </w:rPr>
        <w:t>投标文件（</w:t>
      </w:r>
      <w:r>
        <w:rPr>
          <w:rFonts w:hint="eastAsia" w:ascii="宋体" w:hAnsi="宋体" w:eastAsia="宋体" w:cs="宋体"/>
          <w:szCs w:val="24"/>
          <w:highlight w:val="none"/>
        </w:rPr>
        <w:t>资信标</w:t>
      </w:r>
      <w:r>
        <w:rPr>
          <w:rFonts w:ascii="宋体" w:hAnsi="宋体" w:eastAsia="宋体" w:cs="宋体"/>
          <w:szCs w:val="24"/>
          <w:highlight w:val="none"/>
        </w:rPr>
        <w:t>格式）</w:t>
      </w:r>
      <w:r>
        <w:tab/>
      </w:r>
      <w:r>
        <w:fldChar w:fldCharType="begin"/>
      </w:r>
      <w:r>
        <w:instrText xml:space="preserve"> PAGEREF _Toc11877 \h </w:instrText>
      </w:r>
      <w:r>
        <w:fldChar w:fldCharType="separate"/>
      </w:r>
      <w:r>
        <w:t>61</w:t>
      </w:r>
      <w:r>
        <w:fldChar w:fldCharType="end"/>
      </w:r>
      <w:r>
        <w:rPr>
          <w:rFonts w:ascii="Arial" w:hAnsi="Arial" w:cs="Arial"/>
          <w:color w:val="auto"/>
          <w:szCs w:val="21"/>
          <w:highlight w:val="none"/>
        </w:rPr>
        <w:fldChar w:fldCharType="end"/>
      </w:r>
    </w:p>
    <w:p w14:paraId="0A92AD42">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_Toc30661 </w:instrText>
      </w:r>
      <w:r>
        <w:rPr>
          <w:rFonts w:ascii="Arial" w:hAnsi="Arial" w:cs="Arial"/>
          <w:szCs w:val="21"/>
          <w:highlight w:val="none"/>
        </w:rPr>
        <w:fldChar w:fldCharType="separate"/>
      </w:r>
      <w:r>
        <w:rPr>
          <w:rFonts w:hint="eastAsia"/>
          <w:highlight w:val="none"/>
        </w:rPr>
        <w:t>一、</w:t>
      </w:r>
      <w:r>
        <w:rPr>
          <w:highlight w:val="none"/>
        </w:rPr>
        <w:t xml:space="preserve">  关于投标人提供货物的资格审查文件</w:t>
      </w:r>
      <w:r>
        <w:tab/>
      </w:r>
      <w:r>
        <w:fldChar w:fldCharType="begin"/>
      </w:r>
      <w:r>
        <w:instrText xml:space="preserve"> PAGEREF _Toc30661 \h </w:instrText>
      </w:r>
      <w:r>
        <w:fldChar w:fldCharType="separate"/>
      </w:r>
      <w:r>
        <w:t>63</w:t>
      </w:r>
      <w:r>
        <w:fldChar w:fldCharType="end"/>
      </w:r>
      <w:r>
        <w:rPr>
          <w:rFonts w:ascii="Arial" w:hAnsi="Arial" w:cs="Arial"/>
          <w:color w:val="auto"/>
          <w:szCs w:val="21"/>
          <w:highlight w:val="none"/>
        </w:rPr>
        <w:fldChar w:fldCharType="end"/>
      </w:r>
    </w:p>
    <w:p w14:paraId="37888A09">
      <w:pPr>
        <w:pStyle w:val="19"/>
        <w:tabs>
          <w:tab w:val="right" w:leader="dot" w:pos="9072"/>
          <w:tab w:val="clear" w:pos="9062"/>
        </w:tabs>
      </w:pPr>
      <w:r>
        <w:rPr>
          <w:rFonts w:ascii="Arial" w:hAnsi="Arial" w:cs="Arial"/>
          <w:color w:val="auto"/>
          <w:szCs w:val="21"/>
          <w:highlight w:val="none"/>
        </w:rPr>
        <w:fldChar w:fldCharType="begin"/>
      </w:r>
      <w:r>
        <w:rPr>
          <w:rFonts w:ascii="Arial" w:hAnsi="Arial" w:cs="Arial"/>
          <w:szCs w:val="21"/>
          <w:highlight w:val="none"/>
        </w:rPr>
        <w:instrText xml:space="preserve"> HYPERLINK \l _Toc7656 </w:instrText>
      </w:r>
      <w:r>
        <w:rPr>
          <w:rFonts w:ascii="Arial" w:hAnsi="Arial" w:cs="Arial"/>
          <w:szCs w:val="21"/>
          <w:highlight w:val="none"/>
        </w:rPr>
        <w:fldChar w:fldCharType="separate"/>
      </w:r>
      <w:r>
        <w:rPr>
          <w:rFonts w:hint="eastAsia"/>
          <w:highlight w:val="none"/>
        </w:rPr>
        <w:t>二、</w:t>
      </w:r>
      <w:r>
        <w:rPr>
          <w:highlight w:val="none"/>
        </w:rPr>
        <w:t xml:space="preserve">  其它证明资料</w:t>
      </w:r>
      <w:r>
        <w:tab/>
      </w:r>
      <w:r>
        <w:fldChar w:fldCharType="begin"/>
      </w:r>
      <w:r>
        <w:instrText xml:space="preserve"> PAGEREF _Toc7656 \h </w:instrText>
      </w:r>
      <w:r>
        <w:fldChar w:fldCharType="separate"/>
      </w:r>
      <w:r>
        <w:t>67</w:t>
      </w:r>
      <w:r>
        <w:fldChar w:fldCharType="end"/>
      </w:r>
      <w:r>
        <w:rPr>
          <w:rFonts w:ascii="Arial" w:hAnsi="Arial" w:cs="Arial"/>
          <w:color w:val="auto"/>
          <w:szCs w:val="21"/>
          <w:highlight w:val="none"/>
        </w:rPr>
        <w:fldChar w:fldCharType="end"/>
      </w:r>
    </w:p>
    <w:p w14:paraId="317F205D">
      <w:pPr>
        <w:shd w:val="clear"/>
        <w:spacing w:before="240" w:after="240" w:line="276" w:lineRule="auto"/>
        <w:ind w:left="420"/>
        <w:jc w:val="center"/>
        <w:rPr>
          <w:color w:val="auto"/>
          <w:highlight w:val="none"/>
        </w:rPr>
      </w:pPr>
      <w:r>
        <w:rPr>
          <w:rFonts w:ascii="Arial" w:hAnsi="Arial" w:cs="Arial"/>
          <w:color w:val="auto"/>
          <w:sz w:val="21"/>
          <w:szCs w:val="21"/>
          <w:highlight w:val="none"/>
        </w:rPr>
        <w:fldChar w:fldCharType="end"/>
      </w:r>
    </w:p>
    <w:p w14:paraId="4611F287">
      <w:pPr>
        <w:shd w:val="clear"/>
        <w:rPr>
          <w:color w:val="auto"/>
          <w:highlight w:val="none"/>
        </w:rPr>
      </w:pPr>
    </w:p>
    <w:p w14:paraId="4F989FAD">
      <w:pPr>
        <w:pStyle w:val="2"/>
        <w:shd w:val="clear"/>
        <w:rPr>
          <w:color w:val="auto"/>
          <w:highlight w:val="none"/>
        </w:rPr>
      </w:pPr>
      <w:r>
        <w:rPr>
          <w:color w:val="auto"/>
          <w:highlight w:val="none"/>
        </w:rPr>
        <w:br w:type="page"/>
      </w:r>
      <w:bookmarkStart w:id="3" w:name="_Toc467225157"/>
      <w:bookmarkStart w:id="4" w:name="_Toc467224853"/>
      <w:bookmarkStart w:id="5" w:name="_Toc4106"/>
      <w:r>
        <w:rPr>
          <w:rFonts w:hint="eastAsia"/>
          <w:color w:val="auto"/>
          <w:highlight w:val="none"/>
        </w:rPr>
        <w:t xml:space="preserve"> </w:t>
      </w:r>
      <w:bookmarkEnd w:id="3"/>
      <w:bookmarkEnd w:id="4"/>
      <w:bookmarkEnd w:id="5"/>
      <w:bookmarkStart w:id="6" w:name="_Toc28336"/>
      <w:r>
        <w:rPr>
          <w:rFonts w:hint="eastAsia"/>
          <w:color w:val="auto"/>
          <w:highlight w:val="none"/>
        </w:rPr>
        <w:t>招标公告</w:t>
      </w:r>
      <w:bookmarkEnd w:id="6"/>
    </w:p>
    <w:p w14:paraId="5DE7DCA5">
      <w:pPr>
        <w:widowControl w:val="0"/>
        <w:shd w:val="clear"/>
        <w:autoSpaceDE w:val="0"/>
        <w:autoSpaceDN w:val="0"/>
        <w:adjustRightInd w:val="0"/>
        <w:spacing w:line="360" w:lineRule="auto"/>
        <w:ind w:right="-148" w:firstLine="399" w:firstLineChars="190"/>
        <w:rPr>
          <w:rFonts w:ascii="Arial" w:hAnsi="Arial" w:cs="Arial"/>
          <w:color w:val="auto"/>
          <w:sz w:val="21"/>
          <w:szCs w:val="21"/>
          <w:highlight w:val="none"/>
        </w:rPr>
      </w:pPr>
      <w:r>
        <w:rPr>
          <w:rFonts w:hint="eastAsia" w:ascii="Arial" w:hAnsi="Arial" w:cs="Arial"/>
          <w:color w:val="auto"/>
          <w:sz w:val="21"/>
          <w:szCs w:val="21"/>
          <w:highlight w:val="none"/>
        </w:rPr>
        <w:t>兹有</w:t>
      </w:r>
      <w:r>
        <w:rPr>
          <w:rFonts w:hint="eastAsia" w:ascii="Arial" w:hAnsi="Arial" w:cs="Arial"/>
          <w:bCs/>
          <w:color w:val="auto"/>
          <w:sz w:val="21"/>
          <w:szCs w:val="21"/>
          <w:highlight w:val="none"/>
          <w:u w:val="single"/>
        </w:rPr>
        <w:t>浙江省第一水电建设集团股份有限公司</w:t>
      </w:r>
      <w:r>
        <w:rPr>
          <w:rFonts w:hint="eastAsia" w:ascii="Arial" w:hAnsi="Arial" w:cs="Arial"/>
          <w:bCs/>
          <w:color w:val="auto"/>
          <w:sz w:val="21"/>
          <w:szCs w:val="21"/>
          <w:highlight w:val="none"/>
        </w:rPr>
        <w:t>对</w:t>
      </w:r>
      <w:bookmarkStart w:id="7" w:name="OLE_LINK2"/>
      <w:bookmarkStart w:id="8" w:name="OLE_LINK1"/>
      <w:r>
        <w:rPr>
          <w:rFonts w:hint="eastAsia" w:ascii="Arial" w:hAnsi="Arial" w:cs="Arial"/>
          <w:bCs/>
          <w:color w:val="auto"/>
          <w:sz w:val="21"/>
          <w:szCs w:val="21"/>
          <w:highlight w:val="none"/>
          <w:u w:val="single"/>
        </w:rPr>
        <w:t>上峰ZETH水泥有限公司3200t/d熟料水泥生产线</w:t>
      </w:r>
      <w:bookmarkEnd w:id="7"/>
      <w:bookmarkEnd w:id="8"/>
      <w:r>
        <w:rPr>
          <w:rFonts w:hint="eastAsia" w:ascii="Arial" w:hAnsi="Arial" w:cs="Arial"/>
          <w:bCs/>
          <w:color w:val="auto"/>
          <w:sz w:val="21"/>
          <w:szCs w:val="21"/>
          <w:highlight w:val="none"/>
          <w:u w:val="single"/>
          <w:lang w:eastAsia="zh-CN"/>
        </w:rPr>
        <w:t>DCS系统设备</w:t>
      </w:r>
      <w:r>
        <w:rPr>
          <w:rFonts w:ascii="Arial" w:hAnsi="Arial" w:cs="Arial"/>
          <w:bCs/>
          <w:color w:val="auto"/>
          <w:sz w:val="21"/>
          <w:szCs w:val="21"/>
          <w:highlight w:val="none"/>
          <w:u w:val="single"/>
        </w:rPr>
        <w:t>进</w:t>
      </w:r>
      <w:r>
        <w:rPr>
          <w:rFonts w:ascii="Arial" w:hAnsi="Arial" w:cs="Arial"/>
          <w:color w:val="auto"/>
          <w:sz w:val="21"/>
          <w:szCs w:val="21"/>
          <w:highlight w:val="none"/>
        </w:rPr>
        <w:t>行招标（招标编号：</w:t>
      </w:r>
      <w:r>
        <w:rPr>
          <w:rFonts w:hint="eastAsia" w:ascii="Arial" w:hAnsi="Arial" w:cs="Arial"/>
          <w:color w:val="auto"/>
          <w:sz w:val="21"/>
          <w:szCs w:val="21"/>
          <w:highlight w:val="none"/>
          <w:lang w:eastAsia="zh-CN"/>
        </w:rPr>
        <w:t>ZS2026-ZETH</w:t>
      </w:r>
      <w:r>
        <w:rPr>
          <w:rFonts w:hint="eastAsia" w:ascii="Arial" w:hAnsi="Arial" w:cs="Arial"/>
          <w:color w:val="auto"/>
          <w:sz w:val="21"/>
          <w:szCs w:val="21"/>
          <w:highlight w:val="none"/>
        </w:rPr>
        <w:t>-</w:t>
      </w:r>
      <w:r>
        <w:rPr>
          <w:rFonts w:hint="eastAsia" w:ascii="Arial" w:hAnsi="Arial" w:cs="Arial"/>
          <w:color w:val="auto"/>
          <w:sz w:val="21"/>
          <w:szCs w:val="21"/>
          <w:highlight w:val="none"/>
          <w:lang w:eastAsia="zh-CN"/>
        </w:rPr>
        <w:t xml:space="preserve"> F189-EC-DCS01</w:t>
      </w:r>
      <w:r>
        <w:rPr>
          <w:rFonts w:hint="eastAsia" w:ascii="Arial" w:hAnsi="Arial" w:cs="Arial"/>
          <w:color w:val="auto"/>
          <w:sz w:val="21"/>
          <w:szCs w:val="21"/>
          <w:highlight w:val="none"/>
        </w:rPr>
        <w:t>）</w:t>
      </w:r>
      <w:r>
        <w:rPr>
          <w:rFonts w:ascii="Arial" w:hAnsi="Arial" w:cs="Arial"/>
          <w:color w:val="auto"/>
          <w:sz w:val="21"/>
          <w:szCs w:val="21"/>
          <w:highlight w:val="none"/>
        </w:rPr>
        <w:t>。现</w:t>
      </w:r>
      <w:r>
        <w:rPr>
          <w:rFonts w:hint="eastAsia" w:ascii="Arial" w:hAnsi="Arial" w:cs="Arial"/>
          <w:color w:val="auto"/>
          <w:sz w:val="21"/>
          <w:szCs w:val="21"/>
          <w:highlight w:val="none"/>
        </w:rPr>
        <w:t>公开</w:t>
      </w:r>
      <w:r>
        <w:rPr>
          <w:rFonts w:ascii="Arial" w:hAnsi="Arial" w:cs="Arial"/>
          <w:color w:val="auto"/>
          <w:sz w:val="21"/>
          <w:szCs w:val="21"/>
          <w:highlight w:val="none"/>
        </w:rPr>
        <w:t>邀请合格的投标人前来投标。</w:t>
      </w:r>
    </w:p>
    <w:p w14:paraId="4FE547A8">
      <w:pPr>
        <w:pStyle w:val="65"/>
        <w:numPr>
          <w:ilvl w:val="0"/>
          <w:numId w:val="6"/>
        </w:numPr>
        <w:shd w:val="clear"/>
        <w:ind w:firstLineChars="0"/>
        <w:rPr>
          <w:rFonts w:ascii="Arial" w:hAnsi="Arial" w:cs="Arial"/>
          <w:color w:val="auto"/>
          <w:szCs w:val="21"/>
          <w:highlight w:val="none"/>
        </w:rPr>
      </w:pPr>
      <w:r>
        <w:rPr>
          <w:rFonts w:ascii="Arial" w:hAnsi="Arial" w:cs="Arial"/>
          <w:color w:val="auto"/>
          <w:szCs w:val="21"/>
          <w:highlight w:val="none"/>
        </w:rPr>
        <w:t>招标货物及服务的名称、数量、交货期等：</w:t>
      </w:r>
    </w:p>
    <w:p w14:paraId="07B3ABB2">
      <w:pPr>
        <w:pStyle w:val="65"/>
        <w:shd w:val="clear"/>
        <w:ind w:left="780" w:firstLine="0" w:firstLineChars="0"/>
        <w:rPr>
          <w:rFonts w:ascii="Arial" w:hAnsi="Arial" w:cs="Arial"/>
          <w:color w:val="auto"/>
          <w:szCs w:val="21"/>
          <w:highlight w:val="none"/>
        </w:rPr>
      </w:pPr>
      <w:r>
        <w:rPr>
          <w:rFonts w:hint="eastAsia" w:ascii="Arial" w:hAnsi="Arial" w:cs="Arial"/>
          <w:color w:val="auto"/>
          <w:szCs w:val="21"/>
          <w:highlight w:val="none"/>
        </w:rPr>
        <w:t>详见第二章投标人须知及第三章技术规格和要求。</w:t>
      </w:r>
    </w:p>
    <w:p w14:paraId="48104EB3">
      <w:pPr>
        <w:widowControl w:val="0"/>
        <w:shd w:val="clear"/>
        <w:autoSpaceDE w:val="0"/>
        <w:autoSpaceDN w:val="0"/>
        <w:adjustRightInd w:val="0"/>
        <w:spacing w:line="360" w:lineRule="auto"/>
        <w:ind w:firstLine="420" w:firstLineChars="200"/>
        <w:jc w:val="both"/>
        <w:rPr>
          <w:rFonts w:ascii="Arial" w:hAnsi="Arial" w:cs="Arial"/>
          <w:color w:val="auto"/>
          <w:sz w:val="21"/>
          <w:szCs w:val="21"/>
          <w:highlight w:val="none"/>
        </w:rPr>
      </w:pPr>
      <w:r>
        <w:rPr>
          <w:rFonts w:ascii="Arial" w:hAnsi="Arial" w:cs="Arial"/>
          <w:color w:val="auto"/>
          <w:sz w:val="21"/>
          <w:szCs w:val="21"/>
          <w:highlight w:val="none"/>
        </w:rPr>
        <w:t>2．资金来源：</w:t>
      </w:r>
      <w:r>
        <w:rPr>
          <w:rFonts w:hint="eastAsia" w:ascii="Arial" w:hAnsi="Arial" w:cs="Arial"/>
          <w:b/>
          <w:bCs/>
          <w:color w:val="auto"/>
          <w:sz w:val="21"/>
          <w:szCs w:val="21"/>
          <w:highlight w:val="none"/>
        </w:rPr>
        <w:t>自筹</w:t>
      </w:r>
    </w:p>
    <w:p w14:paraId="272BC8D1">
      <w:pPr>
        <w:shd w:val="clear"/>
        <w:spacing w:line="360" w:lineRule="auto"/>
        <w:ind w:firstLine="420" w:firstLineChars="200"/>
        <w:rPr>
          <w:rFonts w:ascii="Arial" w:hAnsi="Arial" w:cs="Arial"/>
          <w:color w:val="auto"/>
          <w:sz w:val="21"/>
          <w:szCs w:val="21"/>
          <w:highlight w:val="none"/>
        </w:rPr>
      </w:pPr>
      <w:r>
        <w:rPr>
          <w:rFonts w:ascii="Arial" w:hAnsi="Arial" w:cs="Arial"/>
          <w:color w:val="auto"/>
          <w:sz w:val="21"/>
          <w:szCs w:val="21"/>
          <w:highlight w:val="none"/>
        </w:rPr>
        <w:t>3．</w:t>
      </w:r>
      <w:r>
        <w:rPr>
          <w:rFonts w:hint="eastAsia" w:ascii="Arial" w:hAnsi="Arial" w:cs="Arial"/>
          <w:color w:val="auto"/>
          <w:sz w:val="21"/>
          <w:szCs w:val="21"/>
          <w:highlight w:val="none"/>
        </w:rPr>
        <w:t>投标人</w:t>
      </w:r>
      <w:r>
        <w:rPr>
          <w:rFonts w:ascii="Arial" w:hAnsi="Arial" w:cs="Arial"/>
          <w:color w:val="auto"/>
          <w:sz w:val="21"/>
          <w:szCs w:val="21"/>
          <w:highlight w:val="none"/>
        </w:rPr>
        <w:t>资质及业绩要求：</w:t>
      </w:r>
      <w:r>
        <w:rPr>
          <w:rFonts w:hint="eastAsia" w:ascii="Arial" w:hAnsi="Arial" w:cs="Arial"/>
          <w:color w:val="auto"/>
          <w:sz w:val="21"/>
          <w:szCs w:val="21"/>
          <w:highlight w:val="none"/>
        </w:rPr>
        <w:t>详见第二章投标人须知。</w:t>
      </w:r>
    </w:p>
    <w:p w14:paraId="7729BCFD">
      <w:pPr>
        <w:shd w:val="clear"/>
        <w:spacing w:line="360" w:lineRule="auto"/>
        <w:ind w:firstLine="420" w:firstLineChars="200"/>
        <w:rPr>
          <w:rFonts w:hint="eastAsia" w:ascii="Arial" w:hAnsi="Arial" w:eastAsia="宋体" w:cs="Arial"/>
          <w:bCs/>
          <w:color w:val="auto"/>
          <w:sz w:val="21"/>
          <w:szCs w:val="21"/>
          <w:highlight w:val="none"/>
          <w:u w:val="single"/>
          <w:lang w:eastAsia="zh-CN"/>
        </w:rPr>
      </w:pPr>
      <w:r>
        <w:rPr>
          <w:rFonts w:ascii="Arial" w:hAnsi="Arial" w:cs="Arial"/>
          <w:color w:val="auto"/>
          <w:sz w:val="21"/>
          <w:szCs w:val="21"/>
          <w:highlight w:val="none"/>
        </w:rPr>
        <w:t>4．开标时间：</w:t>
      </w:r>
      <w:r>
        <w:rPr>
          <w:rFonts w:hint="eastAsia" w:ascii="Arial" w:hAnsi="Arial" w:cs="Arial"/>
          <w:bCs/>
          <w:color w:val="auto"/>
          <w:sz w:val="21"/>
          <w:szCs w:val="21"/>
          <w:highlight w:val="yellow"/>
          <w:u w:val="single"/>
          <w:lang w:eastAsia="zh-CN"/>
        </w:rPr>
        <w:t>2026年4月26日12:30</w:t>
      </w:r>
    </w:p>
    <w:p w14:paraId="16899247">
      <w:pPr>
        <w:shd w:val="clear"/>
        <w:spacing w:line="360" w:lineRule="auto"/>
        <w:ind w:firstLine="420" w:firstLineChars="200"/>
        <w:rPr>
          <w:rFonts w:ascii="Arial" w:hAnsi="Arial" w:cs="Arial"/>
          <w:color w:val="auto"/>
          <w:sz w:val="21"/>
          <w:szCs w:val="21"/>
          <w:highlight w:val="none"/>
        </w:rPr>
      </w:pPr>
      <w:r>
        <w:rPr>
          <w:rFonts w:hint="eastAsia" w:ascii="Arial" w:hAnsi="Arial" w:cs="Arial"/>
          <w:color w:val="auto"/>
          <w:sz w:val="21"/>
          <w:szCs w:val="21"/>
          <w:highlight w:val="none"/>
        </w:rPr>
        <w:t>5.  开标地点：浙江省杭州市滨江区西兴街道月明路66号浙水大厦B幢11楼。</w:t>
      </w:r>
    </w:p>
    <w:p w14:paraId="4DA5346A">
      <w:pPr>
        <w:shd w:val="clear"/>
        <w:spacing w:line="360" w:lineRule="auto"/>
        <w:ind w:firstLine="420"/>
        <w:rPr>
          <w:rFonts w:ascii="Arial" w:hAnsi="Arial" w:cs="Arial"/>
          <w:color w:val="auto"/>
          <w:sz w:val="21"/>
          <w:szCs w:val="21"/>
          <w:highlight w:val="none"/>
        </w:rPr>
      </w:pPr>
      <w:r>
        <w:rPr>
          <w:rFonts w:hint="eastAsia" w:ascii="Arial" w:hAnsi="Arial" w:cs="Arial"/>
          <w:bCs/>
          <w:color w:val="auto"/>
          <w:sz w:val="21"/>
          <w:szCs w:val="21"/>
          <w:highlight w:val="none"/>
        </w:rPr>
        <w:t>6</w:t>
      </w:r>
      <w:r>
        <w:rPr>
          <w:rFonts w:ascii="Arial" w:hAnsi="Arial" w:cs="Arial"/>
          <w:bCs/>
          <w:color w:val="auto"/>
          <w:sz w:val="21"/>
          <w:szCs w:val="21"/>
          <w:highlight w:val="none"/>
        </w:rPr>
        <w:t>．</w:t>
      </w:r>
      <w:r>
        <w:rPr>
          <w:rFonts w:hint="eastAsia" w:ascii="Arial" w:hAnsi="Arial" w:cs="Arial"/>
          <w:color w:val="auto"/>
          <w:sz w:val="21"/>
          <w:szCs w:val="21"/>
          <w:highlight w:val="none"/>
        </w:rPr>
        <w:t>本次投标采取电子投标形式。</w:t>
      </w:r>
    </w:p>
    <w:p w14:paraId="33458408">
      <w:pPr>
        <w:shd w:val="clear"/>
        <w:spacing w:line="360" w:lineRule="auto"/>
        <w:ind w:firstLine="420" w:firstLineChars="200"/>
        <w:rPr>
          <w:rFonts w:ascii="Arial" w:hAnsi="Arial" w:cs="Arial"/>
          <w:color w:val="auto"/>
          <w:sz w:val="21"/>
          <w:szCs w:val="21"/>
          <w:highlight w:val="none"/>
        </w:rPr>
      </w:pPr>
      <w:r>
        <w:rPr>
          <w:rFonts w:hint="eastAsia" w:ascii="Arial" w:hAnsi="Arial" w:cs="Arial"/>
          <w:color w:val="auto"/>
          <w:sz w:val="21"/>
          <w:szCs w:val="21"/>
          <w:highlight w:val="none"/>
        </w:rPr>
        <w:t>7.  投标报名费人民币</w:t>
      </w:r>
      <w:r>
        <w:rPr>
          <w:rFonts w:hint="eastAsia" w:ascii="Arial" w:hAnsi="Arial" w:cs="Arial"/>
          <w:b/>
          <w:bCs/>
          <w:color w:val="auto"/>
          <w:sz w:val="21"/>
          <w:szCs w:val="21"/>
          <w:highlight w:val="none"/>
          <w:lang w:eastAsia="zh-CN"/>
        </w:rPr>
        <w:t>壹仟元</w:t>
      </w:r>
      <w:r>
        <w:rPr>
          <w:rFonts w:hint="eastAsia" w:ascii="Arial" w:hAnsi="Arial" w:cs="Arial"/>
          <w:b/>
          <w:bCs/>
          <w:color w:val="auto"/>
          <w:sz w:val="21"/>
          <w:szCs w:val="21"/>
          <w:highlight w:val="none"/>
        </w:rPr>
        <w:t>整</w:t>
      </w:r>
      <w:r>
        <w:rPr>
          <w:rFonts w:hint="eastAsia" w:ascii="Arial" w:hAnsi="Arial" w:cs="Arial"/>
          <w:color w:val="auto"/>
          <w:sz w:val="21"/>
          <w:szCs w:val="21"/>
          <w:highlight w:val="none"/>
        </w:rPr>
        <w:t>，投标人需在开标前汇至以下账户，并在开标当日向招标人提供付款凭证，不论是否中标，报名费均不予退还。（需要开具电子发票的将开票所需信息发送至</w:t>
      </w:r>
      <w:r>
        <w:rPr>
          <w:rFonts w:hint="eastAsia" w:ascii="Arial" w:hAnsi="Arial" w:cs="Arial"/>
          <w:bCs/>
          <w:color w:val="auto"/>
          <w:spacing w:val="8"/>
          <w:kern w:val="21"/>
          <w:sz w:val="21"/>
          <w:szCs w:val="21"/>
          <w:highlight w:val="none"/>
        </w:rPr>
        <w:t>zsgf@china-zysj.com）</w:t>
      </w:r>
      <w:r>
        <w:rPr>
          <w:rFonts w:hint="eastAsia" w:ascii="Arial" w:hAnsi="Arial" w:cs="Arial"/>
          <w:color w:val="auto"/>
          <w:sz w:val="21"/>
          <w:szCs w:val="21"/>
          <w:highlight w:val="none"/>
        </w:rPr>
        <w:t>。</w:t>
      </w:r>
    </w:p>
    <w:p w14:paraId="237ED16C">
      <w:pPr>
        <w:shd w:val="clear"/>
        <w:spacing w:line="360" w:lineRule="auto"/>
        <w:ind w:firstLine="420" w:firstLineChars="200"/>
        <w:rPr>
          <w:rFonts w:ascii="Arial" w:hAnsi="Arial" w:cs="Arial"/>
          <w:color w:val="auto"/>
          <w:sz w:val="21"/>
          <w:szCs w:val="21"/>
          <w:highlight w:val="none"/>
          <w:u w:val="single"/>
        </w:rPr>
      </w:pPr>
      <w:r>
        <w:rPr>
          <w:rFonts w:hint="eastAsia" w:ascii="Arial" w:hAnsi="Arial" w:cs="Arial"/>
          <w:color w:val="auto"/>
          <w:sz w:val="21"/>
          <w:szCs w:val="21"/>
          <w:highlight w:val="none"/>
        </w:rPr>
        <w:t>账户名称：</w:t>
      </w:r>
      <w:r>
        <w:rPr>
          <w:rFonts w:hint="eastAsia" w:ascii="Arial" w:hAnsi="Arial" w:cs="Arial"/>
          <w:color w:val="auto"/>
          <w:sz w:val="21"/>
          <w:szCs w:val="21"/>
          <w:highlight w:val="none"/>
          <w:u w:val="single"/>
        </w:rPr>
        <w:t>浙江省第一水电建设集团股份有限公司</w:t>
      </w:r>
    </w:p>
    <w:p w14:paraId="0838AFC8">
      <w:pPr>
        <w:shd w:val="clear"/>
        <w:spacing w:line="360" w:lineRule="auto"/>
        <w:ind w:firstLine="420" w:firstLineChars="200"/>
        <w:rPr>
          <w:rFonts w:ascii="Arial" w:hAnsi="Arial" w:cs="Arial"/>
          <w:color w:val="auto"/>
          <w:sz w:val="21"/>
          <w:szCs w:val="21"/>
          <w:highlight w:val="none"/>
          <w:u w:val="single"/>
        </w:rPr>
      </w:pPr>
      <w:r>
        <w:rPr>
          <w:rFonts w:hint="eastAsia" w:ascii="Arial" w:hAnsi="Arial" w:cs="Arial"/>
          <w:color w:val="auto"/>
          <w:sz w:val="21"/>
          <w:szCs w:val="21"/>
          <w:highlight w:val="none"/>
          <w:u w:val="single"/>
        </w:rPr>
        <w:t>开户行：中信银行股份有限公司杭州分行</w:t>
      </w:r>
    </w:p>
    <w:p w14:paraId="499E80A9">
      <w:pPr>
        <w:shd w:val="clear"/>
        <w:spacing w:line="360" w:lineRule="auto"/>
        <w:ind w:firstLine="420" w:firstLineChars="200"/>
        <w:rPr>
          <w:rFonts w:ascii="Arial" w:hAnsi="Arial" w:cs="Arial"/>
          <w:color w:val="auto"/>
          <w:sz w:val="21"/>
          <w:szCs w:val="21"/>
          <w:highlight w:val="none"/>
          <w:u w:val="single"/>
        </w:rPr>
      </w:pPr>
      <w:r>
        <w:rPr>
          <w:rFonts w:hint="eastAsia" w:ascii="Arial" w:hAnsi="Arial" w:cs="Arial"/>
          <w:color w:val="auto"/>
          <w:sz w:val="21"/>
          <w:szCs w:val="21"/>
          <w:highlight w:val="none"/>
        </w:rPr>
        <w:t xml:space="preserve"> 账号：</w:t>
      </w:r>
      <w:r>
        <w:rPr>
          <w:rFonts w:hint="eastAsia" w:ascii="Arial" w:hAnsi="Arial" w:cs="Arial"/>
          <w:color w:val="auto"/>
          <w:sz w:val="21"/>
          <w:szCs w:val="21"/>
          <w:highlight w:val="none"/>
          <w:u w:val="single"/>
        </w:rPr>
        <w:t>8110801014102057090</w:t>
      </w:r>
    </w:p>
    <w:p w14:paraId="1ABDAE33">
      <w:pPr>
        <w:shd w:val="clear"/>
        <w:spacing w:line="360" w:lineRule="auto"/>
        <w:ind w:firstLine="452" w:firstLineChars="200"/>
        <w:rPr>
          <w:rFonts w:ascii="Arial" w:hAnsi="Arial" w:cs="Arial"/>
          <w:bCs/>
          <w:color w:val="auto"/>
          <w:spacing w:val="8"/>
          <w:kern w:val="21"/>
          <w:sz w:val="21"/>
          <w:szCs w:val="21"/>
          <w:highlight w:val="none"/>
        </w:rPr>
      </w:pPr>
      <w:r>
        <w:rPr>
          <w:rFonts w:hint="eastAsia" w:ascii="Arial" w:hAnsi="Arial" w:cs="Arial"/>
          <w:bCs/>
          <w:color w:val="auto"/>
          <w:spacing w:val="8"/>
          <w:kern w:val="21"/>
          <w:sz w:val="21"/>
          <w:szCs w:val="21"/>
          <w:highlight w:val="none"/>
        </w:rPr>
        <w:t>8</w:t>
      </w:r>
      <w:r>
        <w:rPr>
          <w:rFonts w:ascii="Arial" w:hAnsi="Arial" w:cs="Arial"/>
          <w:color w:val="auto"/>
          <w:sz w:val="21"/>
          <w:szCs w:val="21"/>
          <w:highlight w:val="none"/>
        </w:rPr>
        <w:t>．</w:t>
      </w:r>
      <w:r>
        <w:rPr>
          <w:rFonts w:ascii="Arial" w:hAnsi="Arial" w:cs="Arial"/>
          <w:bCs/>
          <w:color w:val="auto"/>
          <w:spacing w:val="8"/>
          <w:kern w:val="21"/>
          <w:sz w:val="21"/>
          <w:szCs w:val="21"/>
          <w:highlight w:val="none"/>
        </w:rPr>
        <w:t xml:space="preserve"> </w:t>
      </w:r>
      <w:r>
        <w:rPr>
          <w:rFonts w:hint="eastAsia" w:ascii="Arial" w:hAnsi="Arial" w:cs="Arial"/>
          <w:bCs/>
          <w:color w:val="auto"/>
          <w:spacing w:val="8"/>
          <w:kern w:val="21"/>
          <w:sz w:val="21"/>
          <w:szCs w:val="21"/>
          <w:highlight w:val="none"/>
        </w:rPr>
        <w:t>发布公告的媒介：本次招标公告在水泥网（</w:t>
      </w:r>
      <w:r>
        <w:rPr>
          <w:color w:val="auto"/>
          <w:highlight w:val="none"/>
        </w:rPr>
        <w:fldChar w:fldCharType="begin"/>
      </w:r>
      <w:r>
        <w:rPr>
          <w:color w:val="auto"/>
          <w:highlight w:val="none"/>
        </w:rPr>
        <w:instrText xml:space="preserve"> HYPERLINK "https://www.ccement.com" </w:instrText>
      </w:r>
      <w:r>
        <w:rPr>
          <w:color w:val="auto"/>
          <w:highlight w:val="none"/>
        </w:rPr>
        <w:fldChar w:fldCharType="separate"/>
      </w:r>
      <w:r>
        <w:rPr>
          <w:rStyle w:val="43"/>
          <w:rFonts w:ascii="Arial" w:hAnsi="Arial" w:cs="Arial"/>
          <w:bCs/>
          <w:color w:val="auto"/>
          <w:spacing w:val="8"/>
          <w:kern w:val="21"/>
          <w:sz w:val="21"/>
          <w:szCs w:val="21"/>
          <w:highlight w:val="none"/>
        </w:rPr>
        <w:t>https://www.ccement.com</w:t>
      </w:r>
      <w:r>
        <w:rPr>
          <w:rStyle w:val="43"/>
          <w:rFonts w:ascii="Arial" w:hAnsi="Arial" w:cs="Arial"/>
          <w:bCs/>
          <w:color w:val="auto"/>
          <w:spacing w:val="8"/>
          <w:kern w:val="21"/>
          <w:sz w:val="21"/>
          <w:szCs w:val="21"/>
          <w:highlight w:val="none"/>
        </w:rPr>
        <w:fldChar w:fldCharType="end"/>
      </w:r>
      <w:r>
        <w:rPr>
          <w:rFonts w:hint="eastAsia" w:ascii="Arial" w:hAnsi="Arial" w:cs="Arial"/>
          <w:bCs/>
          <w:color w:val="auto"/>
          <w:spacing w:val="8"/>
          <w:kern w:val="21"/>
          <w:sz w:val="21"/>
          <w:szCs w:val="21"/>
          <w:highlight w:val="none"/>
        </w:rPr>
        <w:t>）和浙江省第一水电建设集团股份有限公司网站（</w:t>
      </w:r>
      <w:r>
        <w:rPr>
          <w:rFonts w:ascii="Arial" w:hAnsi="Arial" w:cs="Arial"/>
          <w:bCs/>
          <w:color w:val="auto"/>
          <w:spacing w:val="8"/>
          <w:kern w:val="21"/>
          <w:sz w:val="21"/>
          <w:szCs w:val="21"/>
          <w:highlight w:val="none"/>
        </w:rPr>
        <w:t>http://www.china-zysj.com</w:t>
      </w:r>
      <w:r>
        <w:rPr>
          <w:rFonts w:hint="eastAsia" w:ascii="Arial" w:hAnsi="Arial" w:cs="Arial"/>
          <w:bCs/>
          <w:color w:val="auto"/>
          <w:spacing w:val="8"/>
          <w:kern w:val="21"/>
          <w:sz w:val="21"/>
          <w:szCs w:val="21"/>
          <w:highlight w:val="none"/>
        </w:rPr>
        <w:t>）同步公开发布。</w:t>
      </w:r>
    </w:p>
    <w:p w14:paraId="5DE90320">
      <w:pPr>
        <w:shd w:val="clear"/>
        <w:spacing w:line="360" w:lineRule="auto"/>
        <w:ind w:firstLine="452" w:firstLineChars="200"/>
        <w:rPr>
          <w:rFonts w:ascii="Arial" w:hAnsi="Arial" w:cs="Arial"/>
          <w:bCs/>
          <w:color w:val="auto"/>
          <w:spacing w:val="8"/>
          <w:kern w:val="21"/>
          <w:sz w:val="21"/>
          <w:szCs w:val="21"/>
          <w:highlight w:val="none"/>
        </w:rPr>
      </w:pPr>
      <w:r>
        <w:rPr>
          <w:rFonts w:hint="eastAsia" w:ascii="Arial" w:hAnsi="Arial" w:cs="Arial"/>
          <w:bCs/>
          <w:color w:val="auto"/>
          <w:spacing w:val="8"/>
          <w:kern w:val="21"/>
          <w:sz w:val="21"/>
          <w:szCs w:val="21"/>
          <w:highlight w:val="none"/>
        </w:rPr>
        <w:t>9.  本次招标为企业自行组织的设备采购招标，在评标阶段会存在与投标人进行报价、服务等方面的竞争性磋商行为，请各投标人悉知。</w:t>
      </w:r>
    </w:p>
    <w:p w14:paraId="70109E3A">
      <w:pPr>
        <w:shd w:val="clear"/>
        <w:spacing w:line="360" w:lineRule="auto"/>
        <w:ind w:firstLine="452" w:firstLineChars="200"/>
        <w:rPr>
          <w:rFonts w:ascii="Arial" w:hAnsi="Arial" w:cs="Arial"/>
          <w:bCs/>
          <w:color w:val="auto"/>
          <w:spacing w:val="8"/>
          <w:kern w:val="21"/>
          <w:sz w:val="21"/>
          <w:szCs w:val="21"/>
          <w:highlight w:val="none"/>
        </w:rPr>
      </w:pPr>
      <w:r>
        <w:rPr>
          <w:rFonts w:hint="eastAsia" w:ascii="Arial" w:hAnsi="Arial" w:cs="Arial"/>
          <w:bCs/>
          <w:color w:val="auto"/>
          <w:spacing w:val="8"/>
          <w:kern w:val="21"/>
          <w:sz w:val="21"/>
          <w:szCs w:val="21"/>
          <w:highlight w:val="none"/>
        </w:rPr>
        <w:t>10.  招标联系人：平先生 0571-86626186  戴女士 0571-87112279。</w:t>
      </w:r>
    </w:p>
    <w:p w14:paraId="3BFCC90C">
      <w:pPr>
        <w:shd w:val="clear"/>
        <w:spacing w:line="360" w:lineRule="auto"/>
        <w:ind w:firstLine="452" w:firstLineChars="200"/>
        <w:rPr>
          <w:rFonts w:ascii="Arial" w:hAnsi="Arial" w:cs="Arial"/>
          <w:bCs/>
          <w:color w:val="auto"/>
          <w:spacing w:val="8"/>
          <w:kern w:val="21"/>
          <w:sz w:val="21"/>
          <w:szCs w:val="21"/>
          <w:highlight w:val="none"/>
        </w:rPr>
      </w:pPr>
      <w:r>
        <w:rPr>
          <w:rFonts w:hint="eastAsia" w:ascii="Arial" w:hAnsi="Arial" w:cs="Arial"/>
          <w:bCs/>
          <w:color w:val="auto"/>
          <w:spacing w:val="8"/>
          <w:kern w:val="21"/>
          <w:sz w:val="21"/>
          <w:szCs w:val="21"/>
          <w:highlight w:val="none"/>
        </w:rPr>
        <w:t xml:space="preserve">       E-mail: zsgf@china-zysj.com     传真：0571-86682271</w:t>
      </w:r>
    </w:p>
    <w:p w14:paraId="5C8ECDEE">
      <w:pPr>
        <w:shd w:val="clear"/>
        <w:spacing w:line="360" w:lineRule="auto"/>
        <w:ind w:firstLine="452" w:firstLineChars="200"/>
        <w:rPr>
          <w:rFonts w:ascii="Arial" w:hAnsi="Arial" w:cs="Arial"/>
          <w:bCs/>
          <w:color w:val="auto"/>
          <w:spacing w:val="8"/>
          <w:kern w:val="21"/>
          <w:sz w:val="21"/>
          <w:szCs w:val="21"/>
          <w:highlight w:val="none"/>
        </w:rPr>
      </w:pPr>
    </w:p>
    <w:p w14:paraId="33207AAF">
      <w:pPr>
        <w:shd w:val="clear"/>
        <w:spacing w:line="360" w:lineRule="auto"/>
        <w:rPr>
          <w:rFonts w:ascii="Arial" w:hAnsi="Arial" w:cs="Arial"/>
          <w:bCs/>
          <w:color w:val="auto"/>
          <w:spacing w:val="8"/>
          <w:kern w:val="21"/>
          <w:sz w:val="21"/>
          <w:szCs w:val="21"/>
          <w:highlight w:val="none"/>
        </w:rPr>
      </w:pPr>
    </w:p>
    <w:p w14:paraId="71C97D27">
      <w:pPr>
        <w:shd w:val="clear"/>
        <w:spacing w:line="360" w:lineRule="auto"/>
        <w:ind w:firstLine="452" w:firstLineChars="200"/>
        <w:rPr>
          <w:rFonts w:ascii="Arial" w:hAnsi="Arial" w:cs="Arial"/>
          <w:bCs/>
          <w:color w:val="auto"/>
          <w:spacing w:val="8"/>
          <w:kern w:val="21"/>
          <w:sz w:val="21"/>
          <w:szCs w:val="21"/>
          <w:highlight w:val="none"/>
        </w:rPr>
      </w:pPr>
    </w:p>
    <w:p w14:paraId="1F9FA20E">
      <w:pPr>
        <w:shd w:val="clear"/>
        <w:spacing w:line="360" w:lineRule="auto"/>
        <w:ind w:firstLine="4520" w:firstLineChars="2000"/>
        <w:rPr>
          <w:rFonts w:ascii="Arial" w:hAnsi="Arial" w:cs="Arial"/>
          <w:bCs/>
          <w:color w:val="auto"/>
          <w:spacing w:val="8"/>
          <w:kern w:val="21"/>
          <w:sz w:val="21"/>
          <w:szCs w:val="21"/>
          <w:highlight w:val="none"/>
        </w:rPr>
      </w:pPr>
      <w:r>
        <w:rPr>
          <w:rFonts w:hint="eastAsia" w:ascii="Arial" w:hAnsi="Arial" w:cs="Arial"/>
          <w:bCs/>
          <w:color w:val="auto"/>
          <w:spacing w:val="8"/>
          <w:kern w:val="21"/>
          <w:sz w:val="21"/>
          <w:szCs w:val="21"/>
          <w:highlight w:val="none"/>
        </w:rPr>
        <w:t>浙江省第一水电建设集团股份有限公司</w:t>
      </w:r>
    </w:p>
    <w:p w14:paraId="3D815D0F">
      <w:pPr>
        <w:shd w:val="clear"/>
        <w:spacing w:line="360" w:lineRule="auto"/>
        <w:ind w:firstLine="5650" w:firstLineChars="2500"/>
        <w:rPr>
          <w:rFonts w:ascii="Arial" w:hAnsi="Arial" w:cs="Arial"/>
          <w:bCs/>
          <w:color w:val="auto"/>
          <w:spacing w:val="8"/>
          <w:kern w:val="21"/>
          <w:sz w:val="21"/>
          <w:szCs w:val="21"/>
          <w:highlight w:val="none"/>
        </w:rPr>
      </w:pPr>
      <w:r>
        <w:rPr>
          <w:rFonts w:hint="eastAsia" w:ascii="Arial" w:hAnsi="Arial" w:cs="Arial"/>
          <w:bCs/>
          <w:color w:val="auto"/>
          <w:spacing w:val="8"/>
          <w:kern w:val="21"/>
          <w:sz w:val="21"/>
          <w:szCs w:val="21"/>
          <w:highlight w:val="none"/>
        </w:rPr>
        <w:t>202</w:t>
      </w:r>
      <w:r>
        <w:rPr>
          <w:rFonts w:hint="eastAsia" w:ascii="Arial" w:hAnsi="Arial" w:cs="Arial"/>
          <w:bCs/>
          <w:color w:val="auto"/>
          <w:spacing w:val="8"/>
          <w:kern w:val="21"/>
          <w:sz w:val="21"/>
          <w:szCs w:val="21"/>
          <w:highlight w:val="none"/>
          <w:lang w:val="en-US" w:eastAsia="zh-CN"/>
        </w:rPr>
        <w:t>6</w:t>
      </w:r>
      <w:r>
        <w:rPr>
          <w:rFonts w:hint="eastAsia" w:ascii="Arial" w:hAnsi="Arial" w:cs="Arial"/>
          <w:bCs/>
          <w:color w:val="auto"/>
          <w:spacing w:val="8"/>
          <w:kern w:val="21"/>
          <w:sz w:val="21"/>
          <w:szCs w:val="21"/>
          <w:highlight w:val="none"/>
        </w:rPr>
        <w:t>年</w:t>
      </w:r>
      <w:r>
        <w:rPr>
          <w:rFonts w:hint="eastAsia" w:ascii="Arial" w:hAnsi="Arial" w:cs="Arial"/>
          <w:bCs/>
          <w:color w:val="auto"/>
          <w:spacing w:val="8"/>
          <w:kern w:val="21"/>
          <w:sz w:val="21"/>
          <w:szCs w:val="21"/>
          <w:highlight w:val="none"/>
          <w:lang w:val="en-US" w:eastAsia="zh-CN"/>
        </w:rPr>
        <w:t>4</w:t>
      </w:r>
      <w:r>
        <w:rPr>
          <w:rFonts w:hint="eastAsia" w:ascii="Arial" w:hAnsi="Arial" w:cs="Arial"/>
          <w:bCs/>
          <w:color w:val="auto"/>
          <w:spacing w:val="8"/>
          <w:kern w:val="21"/>
          <w:sz w:val="21"/>
          <w:szCs w:val="21"/>
          <w:highlight w:val="none"/>
        </w:rPr>
        <w:t>月</w:t>
      </w:r>
      <w:r>
        <w:rPr>
          <w:rFonts w:hint="eastAsia" w:ascii="Arial" w:hAnsi="Arial" w:cs="Arial"/>
          <w:bCs/>
          <w:color w:val="auto"/>
          <w:spacing w:val="8"/>
          <w:kern w:val="21"/>
          <w:sz w:val="21"/>
          <w:szCs w:val="21"/>
          <w:highlight w:val="none"/>
          <w:lang w:val="en-US" w:eastAsia="zh-CN"/>
        </w:rPr>
        <w:t>20</w:t>
      </w:r>
      <w:r>
        <w:rPr>
          <w:rFonts w:hint="eastAsia" w:ascii="Arial" w:hAnsi="Arial" w:cs="Arial"/>
          <w:bCs/>
          <w:color w:val="auto"/>
          <w:spacing w:val="8"/>
          <w:kern w:val="21"/>
          <w:sz w:val="21"/>
          <w:szCs w:val="21"/>
          <w:highlight w:val="none"/>
        </w:rPr>
        <w:t>日</w:t>
      </w:r>
    </w:p>
    <w:p w14:paraId="57DF4347">
      <w:pPr>
        <w:pStyle w:val="2"/>
        <w:shd w:val="clear"/>
        <w:spacing w:before="100" w:after="90"/>
        <w:rPr>
          <w:color w:val="auto"/>
          <w:highlight w:val="none"/>
        </w:rPr>
      </w:pPr>
      <w:r>
        <w:rPr>
          <w:color w:val="auto"/>
          <w:highlight w:val="none"/>
        </w:rPr>
        <w:br w:type="page"/>
      </w:r>
      <w:bookmarkStart w:id="9" w:name="_Toc467224854"/>
      <w:bookmarkStart w:id="10" w:name="_Toc467225158"/>
      <w:bookmarkStart w:id="11" w:name="_Toc8243"/>
      <w:r>
        <w:rPr>
          <w:rFonts w:hint="eastAsia"/>
          <w:color w:val="auto"/>
          <w:highlight w:val="none"/>
        </w:rPr>
        <w:t xml:space="preserve">  </w:t>
      </w:r>
      <w:bookmarkEnd w:id="9"/>
      <w:bookmarkEnd w:id="10"/>
      <w:bookmarkEnd w:id="11"/>
      <w:bookmarkStart w:id="12" w:name="_Toc16807"/>
      <w:r>
        <w:rPr>
          <w:rFonts w:hint="eastAsia"/>
          <w:color w:val="auto"/>
          <w:highlight w:val="none"/>
        </w:rPr>
        <w:t>投标人须知</w:t>
      </w:r>
      <w:bookmarkEnd w:id="12"/>
    </w:p>
    <w:p w14:paraId="661658CD">
      <w:pPr>
        <w:pStyle w:val="3"/>
        <w:shd w:val="clear"/>
        <w:rPr>
          <w:color w:val="auto"/>
          <w:highlight w:val="none"/>
        </w:rPr>
      </w:pPr>
      <w:bookmarkStart w:id="13" w:name="_Toc467224856"/>
      <w:bookmarkStart w:id="14" w:name="_Toc467225160"/>
      <w:bookmarkStart w:id="15" w:name="_Toc7565"/>
      <w:r>
        <w:rPr>
          <w:color w:val="auto"/>
          <w:highlight w:val="none"/>
        </w:rPr>
        <w:t>投标人须知前附表</w:t>
      </w:r>
      <w:bookmarkEnd w:id="13"/>
      <w:bookmarkEnd w:id="14"/>
      <w:bookmarkEnd w:id="15"/>
    </w:p>
    <w:tbl>
      <w:tblPr>
        <w:tblStyle w:val="38"/>
        <w:tblW w:w="5104"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747"/>
        <w:gridCol w:w="8734"/>
      </w:tblGrid>
      <w:tr w14:paraId="017C5B6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blHeader/>
        </w:trPr>
        <w:tc>
          <w:tcPr>
            <w:tcW w:w="394" w:type="pct"/>
            <w:tcBorders>
              <w:top w:val="single" w:color="auto" w:sz="4" w:space="0"/>
              <w:left w:val="single" w:color="auto" w:sz="4" w:space="0"/>
              <w:bottom w:val="single" w:color="auto" w:sz="4" w:space="0"/>
              <w:right w:val="single" w:color="auto" w:sz="4" w:space="0"/>
            </w:tcBorders>
            <w:vAlign w:val="center"/>
          </w:tcPr>
          <w:p w14:paraId="144F1860">
            <w:pPr>
              <w:shd w:val="clear"/>
              <w:spacing w:line="300" w:lineRule="auto"/>
              <w:jc w:val="center"/>
              <w:rPr>
                <w:rFonts w:ascii="Arial" w:hAnsi="Arial" w:cs="Arial"/>
                <w:color w:val="auto"/>
                <w:highlight w:val="none"/>
              </w:rPr>
            </w:pPr>
            <w:r>
              <w:rPr>
                <w:rFonts w:ascii="Arial" w:hAnsi="Arial" w:cs="Arial"/>
                <w:color w:val="auto"/>
                <w:highlight w:val="none"/>
              </w:rPr>
              <w:t>序号</w:t>
            </w:r>
          </w:p>
        </w:tc>
        <w:tc>
          <w:tcPr>
            <w:tcW w:w="4605" w:type="pct"/>
            <w:tcBorders>
              <w:top w:val="single" w:color="auto" w:sz="4" w:space="0"/>
              <w:left w:val="single" w:color="auto" w:sz="4" w:space="0"/>
              <w:bottom w:val="single" w:color="auto" w:sz="4" w:space="0"/>
              <w:right w:val="single" w:color="auto" w:sz="4" w:space="0"/>
            </w:tcBorders>
            <w:vAlign w:val="center"/>
          </w:tcPr>
          <w:p w14:paraId="56F1DEE9">
            <w:pPr>
              <w:shd w:val="clear"/>
              <w:spacing w:line="300" w:lineRule="auto"/>
              <w:jc w:val="center"/>
              <w:rPr>
                <w:rFonts w:ascii="Arial" w:hAnsi="Arial" w:cs="Arial"/>
                <w:color w:val="auto"/>
                <w:highlight w:val="none"/>
              </w:rPr>
            </w:pPr>
            <w:r>
              <w:rPr>
                <w:rFonts w:ascii="Arial" w:hAnsi="Arial" w:cs="Arial"/>
                <w:color w:val="auto"/>
                <w:highlight w:val="none"/>
              </w:rPr>
              <w:t>内    容</w:t>
            </w:r>
          </w:p>
        </w:tc>
      </w:tr>
      <w:tr w14:paraId="11D95A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94" w:type="pct"/>
            <w:tcBorders>
              <w:top w:val="single" w:color="auto" w:sz="4" w:space="0"/>
              <w:left w:val="single" w:color="auto" w:sz="4" w:space="0"/>
              <w:bottom w:val="single" w:color="auto" w:sz="4" w:space="0"/>
              <w:right w:val="single" w:color="auto" w:sz="4" w:space="0"/>
            </w:tcBorders>
            <w:vAlign w:val="center"/>
          </w:tcPr>
          <w:p w14:paraId="39408947">
            <w:pPr>
              <w:numPr>
                <w:ilvl w:val="0"/>
                <w:numId w:val="7"/>
              </w:numPr>
              <w:shd w:val="clear"/>
              <w:tabs>
                <w:tab w:val="clear" w:pos="0"/>
              </w:tabs>
              <w:spacing w:line="300" w:lineRule="auto"/>
              <w:jc w:val="center"/>
              <w:rPr>
                <w:rFonts w:ascii="Arial" w:hAnsi="Arial" w:cs="Arial"/>
                <w:color w:val="auto"/>
                <w:highlight w:val="none"/>
              </w:rPr>
            </w:pPr>
            <w:bookmarkStart w:id="16" w:name="_Hlk205041955"/>
          </w:p>
        </w:tc>
        <w:tc>
          <w:tcPr>
            <w:tcW w:w="4605" w:type="pct"/>
            <w:tcBorders>
              <w:top w:val="single" w:color="auto" w:sz="4" w:space="0"/>
              <w:left w:val="single" w:color="auto" w:sz="4" w:space="0"/>
              <w:bottom w:val="single" w:color="auto" w:sz="4" w:space="0"/>
              <w:right w:val="single" w:color="auto" w:sz="4" w:space="0"/>
            </w:tcBorders>
            <w:vAlign w:val="center"/>
          </w:tcPr>
          <w:p w14:paraId="58C2B652">
            <w:pPr>
              <w:shd w:val="clear"/>
              <w:spacing w:line="360" w:lineRule="auto"/>
              <w:rPr>
                <w:rFonts w:ascii="Arial" w:hAnsi="Arial" w:cs="Arial"/>
                <w:b/>
                <w:color w:val="auto"/>
                <w:spacing w:val="-11"/>
                <w:highlight w:val="none"/>
              </w:rPr>
            </w:pPr>
            <w:r>
              <w:rPr>
                <w:rFonts w:ascii="Arial" w:hAnsi="Arial" w:cs="Arial"/>
                <w:b/>
                <w:color w:val="auto"/>
                <w:highlight w:val="none"/>
              </w:rPr>
              <w:t>项目名称：</w:t>
            </w:r>
            <w:r>
              <w:rPr>
                <w:rFonts w:hint="eastAsia" w:ascii="Arial" w:hAnsi="Arial" w:cs="Arial"/>
                <w:b/>
                <w:color w:val="auto"/>
                <w:spacing w:val="-11"/>
                <w:highlight w:val="none"/>
              </w:rPr>
              <w:t>上峰ZETH水泥有限公司3200t/d熟料水泥生产线</w:t>
            </w:r>
            <w:r>
              <w:rPr>
                <w:rFonts w:hint="eastAsia" w:ascii="Arial" w:hAnsi="Arial" w:cs="Arial"/>
                <w:b/>
                <w:color w:val="auto"/>
                <w:spacing w:val="-11"/>
                <w:highlight w:val="none"/>
                <w:lang w:eastAsia="zh-CN"/>
              </w:rPr>
              <w:t>DCS系统设备</w:t>
            </w:r>
            <w:r>
              <w:rPr>
                <w:rFonts w:hint="eastAsia" w:ascii="Arial" w:hAnsi="Arial" w:cs="Arial"/>
                <w:b/>
                <w:color w:val="auto"/>
                <w:spacing w:val="-11"/>
                <w:highlight w:val="none"/>
              </w:rPr>
              <w:t>采购项目</w:t>
            </w:r>
          </w:p>
          <w:p w14:paraId="453EAAE8">
            <w:pPr>
              <w:shd w:val="clear"/>
              <w:spacing w:before="48"/>
              <w:rPr>
                <w:rFonts w:hint="default" w:ascii="Arial" w:hAnsi="Arial" w:eastAsia="宋体" w:cs="Arial"/>
                <w:b/>
                <w:color w:val="auto"/>
                <w:highlight w:val="none"/>
                <w:lang w:val="en-US" w:eastAsia="zh-CN"/>
              </w:rPr>
            </w:pPr>
            <w:r>
              <w:rPr>
                <w:rFonts w:ascii="Arial" w:hAnsi="Arial" w:cs="Arial"/>
                <w:b/>
                <w:color w:val="auto"/>
                <w:highlight w:val="none"/>
              </w:rPr>
              <w:t>招标编号：</w:t>
            </w:r>
            <w:r>
              <w:rPr>
                <w:rFonts w:hint="eastAsia" w:ascii="Arial" w:hAnsi="Arial" w:cs="Arial"/>
                <w:b/>
                <w:color w:val="auto"/>
                <w:highlight w:val="none"/>
                <w:lang w:eastAsia="zh-CN"/>
              </w:rPr>
              <w:t>ZS2026-ZETH</w:t>
            </w:r>
            <w:r>
              <w:rPr>
                <w:rFonts w:hint="eastAsia" w:ascii="Arial" w:hAnsi="Arial" w:cs="Arial"/>
                <w:b/>
                <w:color w:val="auto"/>
                <w:highlight w:val="none"/>
              </w:rPr>
              <w:t>-</w:t>
            </w:r>
            <w:r>
              <w:rPr>
                <w:rFonts w:hint="eastAsia" w:ascii="Arial" w:hAnsi="Arial" w:cs="Arial"/>
                <w:b/>
                <w:color w:val="auto"/>
                <w:highlight w:val="none"/>
                <w:lang w:eastAsia="zh-CN"/>
              </w:rPr>
              <w:t xml:space="preserve"> F189-EC-DCS01</w:t>
            </w:r>
          </w:p>
        </w:tc>
      </w:tr>
      <w:bookmarkEnd w:id="16"/>
      <w:tr w14:paraId="169A54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94" w:type="pct"/>
            <w:tcBorders>
              <w:top w:val="single" w:color="auto" w:sz="4" w:space="0"/>
              <w:left w:val="single" w:color="auto" w:sz="4" w:space="0"/>
              <w:bottom w:val="single" w:color="auto" w:sz="4" w:space="0"/>
              <w:right w:val="single" w:color="auto" w:sz="4" w:space="0"/>
            </w:tcBorders>
            <w:vAlign w:val="center"/>
          </w:tcPr>
          <w:p w14:paraId="01FFC48B">
            <w:pPr>
              <w:numPr>
                <w:ilvl w:val="0"/>
                <w:numId w:val="7"/>
              </w:numPr>
              <w:shd w:val="clear"/>
              <w:tabs>
                <w:tab w:val="clear" w:pos="0"/>
              </w:tabs>
              <w:spacing w:line="300" w:lineRule="auto"/>
              <w:jc w:val="center"/>
              <w:rPr>
                <w:rFonts w:ascii="Arial" w:hAnsi="Arial" w:cs="Arial"/>
                <w:color w:val="auto"/>
                <w:highlight w:val="none"/>
              </w:rPr>
            </w:pPr>
          </w:p>
        </w:tc>
        <w:tc>
          <w:tcPr>
            <w:tcW w:w="4605" w:type="pct"/>
            <w:tcBorders>
              <w:top w:val="single" w:color="auto" w:sz="4" w:space="0"/>
              <w:left w:val="single" w:color="auto" w:sz="4" w:space="0"/>
              <w:bottom w:val="single" w:color="auto" w:sz="4" w:space="0"/>
              <w:right w:val="single" w:color="auto" w:sz="4" w:space="0"/>
            </w:tcBorders>
            <w:vAlign w:val="center"/>
          </w:tcPr>
          <w:p w14:paraId="27E4FFF5">
            <w:pPr>
              <w:shd w:val="clear"/>
              <w:spacing w:line="300" w:lineRule="auto"/>
              <w:rPr>
                <w:rFonts w:ascii="Arial" w:hAnsi="Arial" w:cs="Arial"/>
                <w:b/>
                <w:color w:val="auto"/>
                <w:highlight w:val="none"/>
              </w:rPr>
            </w:pPr>
            <w:r>
              <w:rPr>
                <w:rFonts w:ascii="Arial" w:hAnsi="Arial" w:cs="Arial"/>
                <w:b/>
                <w:color w:val="auto"/>
                <w:highlight w:val="none"/>
              </w:rPr>
              <w:t>招标人名称：</w:t>
            </w:r>
            <w:r>
              <w:rPr>
                <w:rFonts w:hint="eastAsia" w:ascii="Arial" w:hAnsi="Arial" w:cs="Arial"/>
                <w:b/>
                <w:color w:val="auto"/>
                <w:highlight w:val="none"/>
              </w:rPr>
              <w:t>浙江省第一水电建设集团股份有限公司</w:t>
            </w:r>
          </w:p>
          <w:p w14:paraId="3E6B0FF2">
            <w:pPr>
              <w:shd w:val="clear"/>
              <w:spacing w:line="300" w:lineRule="auto"/>
              <w:rPr>
                <w:rFonts w:ascii="Arial" w:hAnsi="Arial" w:cs="Arial"/>
                <w:color w:val="auto"/>
                <w:highlight w:val="none"/>
              </w:rPr>
            </w:pPr>
            <w:r>
              <w:rPr>
                <w:rFonts w:ascii="Arial" w:hAnsi="Arial" w:cs="Arial"/>
                <w:b/>
                <w:color w:val="auto"/>
                <w:highlight w:val="none"/>
              </w:rPr>
              <w:t>招标人地址：</w:t>
            </w:r>
            <w:r>
              <w:rPr>
                <w:rFonts w:hint="eastAsia" w:ascii="Arial" w:hAnsi="Arial" w:cs="Arial"/>
                <w:b/>
                <w:color w:val="auto"/>
                <w:highlight w:val="none"/>
              </w:rPr>
              <w:t>浙江省杭州市滨江区西兴街道月明路66号浙水大厦B幢11楼</w:t>
            </w:r>
            <w:r>
              <w:rPr>
                <w:rFonts w:hint="eastAsia" w:ascii="Arial" w:hAnsi="Arial" w:cs="Arial"/>
                <w:b/>
                <w:color w:val="auto"/>
                <w:highlight w:val="none"/>
                <w:u w:val="single"/>
              </w:rPr>
              <w:t xml:space="preserve">                                </w:t>
            </w:r>
          </w:p>
        </w:tc>
      </w:tr>
      <w:tr w14:paraId="73E679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94" w:type="pct"/>
            <w:tcBorders>
              <w:top w:val="single" w:color="auto" w:sz="4" w:space="0"/>
              <w:left w:val="single" w:color="auto" w:sz="4" w:space="0"/>
              <w:bottom w:val="single" w:color="auto" w:sz="4" w:space="0"/>
              <w:right w:val="single" w:color="auto" w:sz="4" w:space="0"/>
            </w:tcBorders>
            <w:vAlign w:val="center"/>
          </w:tcPr>
          <w:p w14:paraId="237473D9">
            <w:pPr>
              <w:numPr>
                <w:ilvl w:val="0"/>
                <w:numId w:val="7"/>
              </w:numPr>
              <w:shd w:val="clear"/>
              <w:tabs>
                <w:tab w:val="clear" w:pos="0"/>
              </w:tabs>
              <w:spacing w:line="300" w:lineRule="auto"/>
              <w:jc w:val="center"/>
              <w:rPr>
                <w:rFonts w:ascii="Arial" w:hAnsi="Arial" w:cs="Arial"/>
                <w:color w:val="auto"/>
                <w:highlight w:val="none"/>
              </w:rPr>
            </w:pPr>
          </w:p>
        </w:tc>
        <w:tc>
          <w:tcPr>
            <w:tcW w:w="4605" w:type="pct"/>
            <w:tcBorders>
              <w:top w:val="single" w:color="auto" w:sz="4" w:space="0"/>
              <w:left w:val="single" w:color="auto" w:sz="4" w:space="0"/>
              <w:bottom w:val="single" w:color="auto" w:sz="4" w:space="0"/>
              <w:right w:val="single" w:color="auto" w:sz="4" w:space="0"/>
            </w:tcBorders>
            <w:vAlign w:val="center"/>
          </w:tcPr>
          <w:p w14:paraId="2BB927A9">
            <w:pPr>
              <w:shd w:val="clear"/>
              <w:spacing w:line="300" w:lineRule="auto"/>
              <w:rPr>
                <w:rFonts w:ascii="Arial" w:hAnsi="Arial" w:cs="Arial"/>
                <w:b/>
                <w:color w:val="auto"/>
                <w:highlight w:val="none"/>
              </w:rPr>
            </w:pPr>
            <w:r>
              <w:rPr>
                <w:rFonts w:hint="eastAsia" w:ascii="Arial" w:hAnsi="Arial" w:cs="Arial"/>
                <w:b/>
                <w:color w:val="auto"/>
                <w:highlight w:val="none"/>
              </w:rPr>
              <w:t xml:space="preserve">本招标文件中：招标人即为买方、 投标人即为卖方                    </w:t>
            </w:r>
          </w:p>
        </w:tc>
      </w:tr>
      <w:tr w14:paraId="167F62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94" w:type="pct"/>
            <w:tcBorders>
              <w:top w:val="single" w:color="auto" w:sz="4" w:space="0"/>
              <w:left w:val="single" w:color="auto" w:sz="4" w:space="0"/>
              <w:bottom w:val="single" w:color="auto" w:sz="4" w:space="0"/>
              <w:right w:val="single" w:color="auto" w:sz="4" w:space="0"/>
            </w:tcBorders>
            <w:vAlign w:val="center"/>
          </w:tcPr>
          <w:p w14:paraId="0549688F">
            <w:pPr>
              <w:numPr>
                <w:ilvl w:val="0"/>
                <w:numId w:val="7"/>
              </w:numPr>
              <w:shd w:val="clear"/>
              <w:tabs>
                <w:tab w:val="clear" w:pos="0"/>
              </w:tabs>
              <w:spacing w:line="300" w:lineRule="auto"/>
              <w:jc w:val="center"/>
              <w:rPr>
                <w:rFonts w:ascii="Arial" w:hAnsi="Arial" w:cs="Arial"/>
                <w:color w:val="auto"/>
                <w:highlight w:val="none"/>
              </w:rPr>
            </w:pPr>
          </w:p>
        </w:tc>
        <w:tc>
          <w:tcPr>
            <w:tcW w:w="4605" w:type="pct"/>
            <w:tcBorders>
              <w:top w:val="single" w:color="auto" w:sz="4" w:space="0"/>
              <w:left w:val="single" w:color="auto" w:sz="4" w:space="0"/>
              <w:bottom w:val="single" w:color="auto" w:sz="4" w:space="0"/>
              <w:right w:val="single" w:color="auto" w:sz="4" w:space="0"/>
            </w:tcBorders>
            <w:vAlign w:val="center"/>
          </w:tcPr>
          <w:p w14:paraId="292325F0">
            <w:pPr>
              <w:shd w:val="clear"/>
              <w:spacing w:line="300" w:lineRule="auto"/>
              <w:rPr>
                <w:rFonts w:ascii="宋体" w:hAnsi="宋体" w:cs="宋体"/>
                <w:b/>
                <w:color w:val="auto"/>
                <w:highlight w:val="none"/>
              </w:rPr>
            </w:pPr>
            <w:r>
              <w:rPr>
                <w:rFonts w:hint="eastAsia" w:ascii="Arial" w:hAnsi="Arial" w:cs="Arial"/>
                <w:b/>
                <w:color w:val="auto"/>
                <w:highlight w:val="none"/>
              </w:rPr>
              <w:t>项目现场：</w:t>
            </w:r>
            <w:r>
              <w:rPr>
                <w:rFonts w:hint="eastAsia" w:ascii="宋体" w:hAnsi="宋体" w:cs="宋体"/>
                <w:b/>
                <w:color w:val="auto"/>
                <w:highlight w:val="none"/>
              </w:rPr>
              <w:t>吉尔吉斯斯坦共和国楚河州、克明区、克孜勒-十月镇，上峰ZETH水泥有限公司工厂内指定位置</w:t>
            </w:r>
          </w:p>
          <w:p w14:paraId="547E055B">
            <w:pPr>
              <w:shd w:val="clear"/>
              <w:spacing w:line="300" w:lineRule="auto"/>
              <w:rPr>
                <w:rFonts w:ascii="Arial" w:hAnsi="Arial" w:cs="Arial"/>
                <w:b/>
                <w:color w:val="auto"/>
                <w:highlight w:val="none"/>
              </w:rPr>
            </w:pPr>
            <w:r>
              <w:rPr>
                <w:rFonts w:hint="eastAsia" w:ascii="宋体" w:hAnsi="宋体" w:cs="宋体"/>
                <w:b/>
                <w:color w:val="auto"/>
                <w:highlight w:val="none"/>
              </w:rPr>
              <w:t>交货地点：</w:t>
            </w:r>
            <w:r>
              <w:rPr>
                <w:rFonts w:hint="eastAsia" w:ascii="Arial" w:hAnsi="Arial" w:cs="Arial"/>
                <w:b/>
                <w:color w:val="auto"/>
                <w:highlight w:val="none"/>
              </w:rPr>
              <w:t>新疆维吾尔自治区克孜勒苏柯尔克孜自治州吐尔尕特口岸指定仓库</w:t>
            </w:r>
          </w:p>
        </w:tc>
      </w:tr>
      <w:tr w14:paraId="72D7C5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94" w:type="pct"/>
            <w:tcBorders>
              <w:top w:val="single" w:color="auto" w:sz="4" w:space="0"/>
              <w:left w:val="single" w:color="auto" w:sz="4" w:space="0"/>
              <w:bottom w:val="single" w:color="auto" w:sz="4" w:space="0"/>
              <w:right w:val="single" w:color="auto" w:sz="4" w:space="0"/>
            </w:tcBorders>
            <w:vAlign w:val="center"/>
          </w:tcPr>
          <w:p w14:paraId="179EDF6D">
            <w:pPr>
              <w:numPr>
                <w:ilvl w:val="0"/>
                <w:numId w:val="7"/>
              </w:numPr>
              <w:shd w:val="clear"/>
              <w:tabs>
                <w:tab w:val="clear" w:pos="0"/>
              </w:tabs>
              <w:spacing w:line="300" w:lineRule="auto"/>
              <w:jc w:val="center"/>
              <w:rPr>
                <w:rFonts w:ascii="Arial" w:hAnsi="Arial" w:cs="Arial"/>
                <w:color w:val="auto"/>
                <w:highlight w:val="none"/>
              </w:rPr>
            </w:pPr>
          </w:p>
        </w:tc>
        <w:tc>
          <w:tcPr>
            <w:tcW w:w="4605" w:type="pct"/>
            <w:tcBorders>
              <w:top w:val="single" w:color="auto" w:sz="4" w:space="0"/>
              <w:left w:val="single" w:color="auto" w:sz="4" w:space="0"/>
              <w:bottom w:val="single" w:color="auto" w:sz="4" w:space="0"/>
              <w:right w:val="single" w:color="auto" w:sz="4" w:space="0"/>
            </w:tcBorders>
            <w:vAlign w:val="center"/>
          </w:tcPr>
          <w:p w14:paraId="79A4690B">
            <w:pPr>
              <w:shd w:val="clear"/>
              <w:spacing w:line="300" w:lineRule="auto"/>
              <w:rPr>
                <w:rFonts w:hint="default" w:ascii="Arial" w:hAnsi="Arial" w:cs="Arial"/>
                <w:b/>
                <w:color w:val="auto"/>
                <w:highlight w:val="none"/>
                <w:lang w:val="en-US"/>
              </w:rPr>
            </w:pPr>
            <w:r>
              <w:rPr>
                <w:rFonts w:hint="eastAsia" w:ascii="Arial" w:hAnsi="Arial" w:cs="Arial"/>
                <w:b/>
                <w:color w:val="auto"/>
                <w:highlight w:val="none"/>
              </w:rPr>
              <w:t>交货时间：</w:t>
            </w:r>
            <w:r>
              <w:rPr>
                <w:rFonts w:hint="eastAsia" w:ascii="Arial" w:hAnsi="Arial" w:cs="Arial"/>
                <w:b/>
                <w:color w:val="auto"/>
                <w:highlight w:val="none"/>
                <w:lang w:eastAsia="zh-CN"/>
              </w:rPr>
              <w:t>确认</w:t>
            </w:r>
            <w:r>
              <w:rPr>
                <w:rFonts w:hint="eastAsia" w:ascii="Arial" w:hAnsi="Arial" w:cs="Arial"/>
                <w:b/>
                <w:lang w:eastAsia="zh-CN"/>
              </w:rPr>
              <w:t>中标</w:t>
            </w:r>
            <w:r>
              <w:rPr>
                <w:rFonts w:hint="eastAsia" w:ascii="Arial" w:hAnsi="Arial" w:cs="Arial"/>
                <w:b/>
              </w:rPr>
              <w:t>后</w:t>
            </w:r>
            <w:r>
              <w:rPr>
                <w:rFonts w:hint="eastAsia" w:ascii="Arial" w:hAnsi="Arial" w:cs="Arial"/>
                <w:b/>
                <w:color w:val="FF0000"/>
                <w:lang w:val="en-US" w:eastAsia="zh-CN"/>
              </w:rPr>
              <w:t>50天</w:t>
            </w:r>
          </w:p>
        </w:tc>
      </w:tr>
      <w:tr w14:paraId="78FDA4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94" w:type="pct"/>
            <w:tcBorders>
              <w:top w:val="single" w:color="auto" w:sz="4" w:space="0"/>
              <w:left w:val="single" w:color="auto" w:sz="4" w:space="0"/>
              <w:bottom w:val="single" w:color="auto" w:sz="4" w:space="0"/>
              <w:right w:val="single" w:color="auto" w:sz="4" w:space="0"/>
            </w:tcBorders>
            <w:vAlign w:val="center"/>
          </w:tcPr>
          <w:p w14:paraId="3F7FE68B">
            <w:pPr>
              <w:numPr>
                <w:ilvl w:val="0"/>
                <w:numId w:val="7"/>
              </w:numPr>
              <w:shd w:val="clear"/>
              <w:tabs>
                <w:tab w:val="clear" w:pos="0"/>
              </w:tabs>
              <w:spacing w:line="300" w:lineRule="auto"/>
              <w:jc w:val="center"/>
              <w:rPr>
                <w:rFonts w:ascii="Arial" w:hAnsi="Arial" w:cs="Arial"/>
                <w:color w:val="auto"/>
                <w:highlight w:val="none"/>
              </w:rPr>
            </w:pPr>
          </w:p>
        </w:tc>
        <w:tc>
          <w:tcPr>
            <w:tcW w:w="4605" w:type="pct"/>
            <w:tcBorders>
              <w:top w:val="single" w:color="auto" w:sz="4" w:space="0"/>
              <w:left w:val="single" w:color="auto" w:sz="4" w:space="0"/>
              <w:bottom w:val="single" w:color="auto" w:sz="4" w:space="0"/>
              <w:right w:val="single" w:color="auto" w:sz="4" w:space="0"/>
            </w:tcBorders>
            <w:vAlign w:val="center"/>
          </w:tcPr>
          <w:p w14:paraId="2BBA554D">
            <w:pPr>
              <w:pStyle w:val="72"/>
              <w:widowControl/>
              <w:shd w:val="clear"/>
              <w:autoSpaceDE/>
              <w:autoSpaceDN/>
              <w:adjustRightInd/>
              <w:spacing w:line="300" w:lineRule="auto"/>
              <w:textAlignment w:val="auto"/>
              <w:rPr>
                <w:rFonts w:ascii="Arial" w:hAnsi="Arial" w:cs="Arial"/>
                <w:color w:val="auto"/>
                <w:sz w:val="20"/>
                <w:highlight w:val="none"/>
              </w:rPr>
            </w:pPr>
            <w:r>
              <w:rPr>
                <w:rFonts w:ascii="Arial" w:hAnsi="Arial" w:cs="Arial"/>
                <w:color w:val="auto"/>
                <w:sz w:val="20"/>
                <w:highlight w:val="none"/>
              </w:rPr>
              <w:t>投标人资质及业绩要求：</w:t>
            </w:r>
          </w:p>
          <w:p w14:paraId="35E23A1A">
            <w:pPr>
              <w:shd w:val="clear"/>
              <w:spacing w:line="300" w:lineRule="auto"/>
              <w:ind w:firstLine="400" w:firstLineChars="200"/>
              <w:jc w:val="both"/>
              <w:rPr>
                <w:rFonts w:ascii="Arial" w:hAnsi="Arial" w:cs="Arial"/>
                <w:bCs/>
                <w:color w:val="auto"/>
                <w:highlight w:val="none"/>
              </w:rPr>
            </w:pPr>
            <w:r>
              <w:rPr>
                <w:rFonts w:ascii="Arial" w:hAnsi="Arial" w:cs="Arial"/>
                <w:bCs/>
                <w:color w:val="auto"/>
                <w:highlight w:val="none"/>
              </w:rPr>
              <w:t>（1）</w:t>
            </w:r>
            <w:r>
              <w:rPr>
                <w:rFonts w:hint="eastAsia" w:ascii="Arial" w:hAnsi="Arial" w:cs="Arial"/>
                <w:bCs/>
                <w:color w:val="auto"/>
                <w:highlight w:val="none"/>
              </w:rPr>
              <w:t>具有独立法人资格并具备履行合同能力的制造商或代理商</w:t>
            </w:r>
            <w:r>
              <w:rPr>
                <w:rFonts w:ascii="Arial" w:hAnsi="Arial" w:cs="Arial"/>
                <w:bCs/>
                <w:color w:val="auto"/>
                <w:highlight w:val="none"/>
              </w:rPr>
              <w:t>；</w:t>
            </w:r>
          </w:p>
          <w:p w14:paraId="51C61CE6">
            <w:pPr>
              <w:shd w:val="clear"/>
              <w:spacing w:line="300" w:lineRule="auto"/>
              <w:ind w:firstLine="400" w:firstLineChars="200"/>
              <w:jc w:val="both"/>
              <w:rPr>
                <w:rFonts w:ascii="Arial" w:hAnsi="Arial" w:cs="Arial"/>
                <w:bCs/>
                <w:color w:val="auto"/>
                <w:highlight w:val="none"/>
              </w:rPr>
            </w:pPr>
            <w:r>
              <w:rPr>
                <w:rFonts w:ascii="Arial" w:hAnsi="Arial" w:cs="Arial"/>
                <w:bCs/>
                <w:color w:val="auto"/>
                <w:highlight w:val="none"/>
              </w:rPr>
              <w:t>（2）</w:t>
            </w:r>
            <w:r>
              <w:rPr>
                <w:rFonts w:hint="eastAsia" w:ascii="Arial" w:hAnsi="Arial" w:cs="Arial"/>
                <w:bCs/>
                <w:color w:val="auto"/>
                <w:highlight w:val="none"/>
              </w:rPr>
              <w:t>投标人或其所代理品牌制造商具有有关部门颁发的生产许可证，通过ISO9000系列质量体系认证并有近八年生产同类设备的业绩；</w:t>
            </w:r>
          </w:p>
          <w:p w14:paraId="3BED3864">
            <w:pPr>
              <w:shd w:val="clear"/>
              <w:spacing w:line="300" w:lineRule="auto"/>
              <w:ind w:firstLine="400" w:firstLineChars="200"/>
              <w:jc w:val="both"/>
              <w:rPr>
                <w:rFonts w:ascii="Arial" w:hAnsi="Arial" w:cs="Arial"/>
                <w:bCs/>
                <w:color w:val="auto"/>
                <w:highlight w:val="none"/>
              </w:rPr>
            </w:pPr>
            <w:r>
              <w:rPr>
                <w:rFonts w:ascii="Arial" w:hAnsi="Arial" w:cs="Arial"/>
                <w:bCs/>
                <w:color w:val="auto"/>
                <w:highlight w:val="none"/>
              </w:rPr>
              <w:t>（3）通过ISO9000系列质量体系认证并有近</w:t>
            </w:r>
            <w:r>
              <w:rPr>
                <w:rFonts w:hint="eastAsia" w:ascii="Arial" w:hAnsi="Arial" w:cs="Arial"/>
                <w:bCs/>
                <w:color w:val="auto"/>
                <w:highlight w:val="none"/>
              </w:rPr>
              <w:t>八</w:t>
            </w:r>
            <w:r>
              <w:rPr>
                <w:rFonts w:ascii="Arial" w:hAnsi="Arial" w:cs="Arial"/>
                <w:bCs/>
                <w:color w:val="auto"/>
                <w:highlight w:val="none"/>
              </w:rPr>
              <w:t>年生产同类设备的业绩；</w:t>
            </w:r>
          </w:p>
          <w:p w14:paraId="580C2C40">
            <w:pPr>
              <w:shd w:val="clear"/>
              <w:spacing w:line="300" w:lineRule="auto"/>
              <w:ind w:left="1016" w:leftChars="208" w:hanging="600" w:hangingChars="300"/>
              <w:jc w:val="both"/>
              <w:rPr>
                <w:rFonts w:ascii="Arial" w:hAnsi="Arial" w:cs="Arial"/>
                <w:color w:val="auto"/>
                <w:highlight w:val="none"/>
              </w:rPr>
            </w:pPr>
            <w:r>
              <w:rPr>
                <w:rFonts w:ascii="Arial" w:hAnsi="Arial" w:cs="Arial"/>
                <w:bCs/>
                <w:color w:val="auto"/>
                <w:highlight w:val="none"/>
              </w:rPr>
              <w:t>（4）能证明投标人资质、能力、信誉、财务状况</w:t>
            </w:r>
            <w:r>
              <w:rPr>
                <w:rFonts w:hint="eastAsia" w:ascii="Arial" w:hAnsi="Arial" w:cs="Arial"/>
                <w:bCs/>
                <w:color w:val="auto"/>
                <w:highlight w:val="none"/>
              </w:rPr>
              <w:t>（投标人须在投标文件中提供近三年经审计的完整财务审计报告原件的复印件并加盖公章）</w:t>
            </w:r>
            <w:r>
              <w:rPr>
                <w:rFonts w:ascii="Arial" w:hAnsi="Arial" w:cs="Arial"/>
                <w:bCs/>
                <w:color w:val="auto"/>
                <w:highlight w:val="none"/>
              </w:rPr>
              <w:t>等其它资料。</w:t>
            </w:r>
          </w:p>
        </w:tc>
      </w:tr>
      <w:tr w14:paraId="73AC3B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94" w:type="pct"/>
            <w:tcBorders>
              <w:top w:val="single" w:color="auto" w:sz="4" w:space="0"/>
              <w:left w:val="single" w:color="auto" w:sz="4" w:space="0"/>
              <w:bottom w:val="single" w:color="auto" w:sz="4" w:space="0"/>
              <w:right w:val="single" w:color="auto" w:sz="4" w:space="0"/>
            </w:tcBorders>
            <w:vAlign w:val="center"/>
          </w:tcPr>
          <w:p w14:paraId="68224BF8">
            <w:pPr>
              <w:numPr>
                <w:ilvl w:val="0"/>
                <w:numId w:val="7"/>
              </w:numPr>
              <w:shd w:val="clear"/>
              <w:tabs>
                <w:tab w:val="clear" w:pos="0"/>
              </w:tabs>
              <w:spacing w:line="300" w:lineRule="auto"/>
              <w:jc w:val="center"/>
              <w:rPr>
                <w:rFonts w:ascii="Arial" w:hAnsi="Arial" w:cs="Arial"/>
                <w:color w:val="auto"/>
                <w:highlight w:val="none"/>
              </w:rPr>
            </w:pPr>
          </w:p>
        </w:tc>
        <w:tc>
          <w:tcPr>
            <w:tcW w:w="4605" w:type="pct"/>
            <w:tcBorders>
              <w:top w:val="single" w:color="auto" w:sz="4" w:space="0"/>
              <w:left w:val="single" w:color="auto" w:sz="4" w:space="0"/>
              <w:bottom w:val="single" w:color="auto" w:sz="4" w:space="0"/>
              <w:right w:val="single" w:color="auto" w:sz="4" w:space="0"/>
            </w:tcBorders>
            <w:vAlign w:val="center"/>
          </w:tcPr>
          <w:p w14:paraId="65CC06D5">
            <w:pPr>
              <w:shd w:val="clear"/>
              <w:rPr>
                <w:color w:val="auto"/>
                <w:highlight w:val="none"/>
              </w:rPr>
            </w:pPr>
            <w:r>
              <w:rPr>
                <w:color w:val="auto"/>
                <w:highlight w:val="none"/>
              </w:rPr>
              <w:t>招标文件的组成：本标书目录所列</w:t>
            </w:r>
            <w:r>
              <w:rPr>
                <w:rFonts w:hint="eastAsia"/>
                <w:color w:val="auto"/>
                <w:highlight w:val="none"/>
              </w:rPr>
              <w:t>五</w:t>
            </w:r>
            <w:r>
              <w:rPr>
                <w:color w:val="auto"/>
                <w:highlight w:val="none"/>
              </w:rPr>
              <w:t>个部分。</w:t>
            </w:r>
          </w:p>
        </w:tc>
      </w:tr>
      <w:tr w14:paraId="358C6D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94" w:type="pct"/>
            <w:tcBorders>
              <w:top w:val="single" w:color="auto" w:sz="4" w:space="0"/>
              <w:left w:val="single" w:color="auto" w:sz="4" w:space="0"/>
              <w:bottom w:val="single" w:color="auto" w:sz="4" w:space="0"/>
              <w:right w:val="single" w:color="auto" w:sz="4" w:space="0"/>
            </w:tcBorders>
            <w:vAlign w:val="center"/>
          </w:tcPr>
          <w:p w14:paraId="1C8B5F7D">
            <w:pPr>
              <w:numPr>
                <w:ilvl w:val="0"/>
                <w:numId w:val="7"/>
              </w:numPr>
              <w:shd w:val="clear"/>
              <w:tabs>
                <w:tab w:val="clear" w:pos="0"/>
              </w:tabs>
              <w:spacing w:line="300" w:lineRule="auto"/>
              <w:jc w:val="center"/>
              <w:rPr>
                <w:rFonts w:ascii="Arial" w:hAnsi="Arial" w:cs="Arial"/>
                <w:color w:val="auto"/>
                <w:highlight w:val="none"/>
              </w:rPr>
            </w:pPr>
          </w:p>
        </w:tc>
        <w:tc>
          <w:tcPr>
            <w:tcW w:w="4605" w:type="pct"/>
            <w:tcBorders>
              <w:top w:val="single" w:color="auto" w:sz="4" w:space="0"/>
              <w:left w:val="single" w:color="auto" w:sz="4" w:space="0"/>
              <w:bottom w:val="single" w:color="auto" w:sz="4" w:space="0"/>
              <w:right w:val="single" w:color="auto" w:sz="4" w:space="0"/>
            </w:tcBorders>
            <w:vAlign w:val="center"/>
          </w:tcPr>
          <w:p w14:paraId="7D10D76C">
            <w:pPr>
              <w:shd w:val="clear"/>
              <w:rPr>
                <w:color w:val="auto"/>
                <w:highlight w:val="none"/>
              </w:rPr>
            </w:pPr>
            <w:r>
              <w:rPr>
                <w:color w:val="auto"/>
                <w:highlight w:val="none"/>
              </w:rPr>
              <w:t>投标应以人民币填报投标报价</w:t>
            </w:r>
            <w:r>
              <w:rPr>
                <w:rFonts w:hint="eastAsia"/>
                <w:color w:val="auto"/>
                <w:highlight w:val="none"/>
              </w:rPr>
              <w:t>（价格包含各类税费）</w:t>
            </w:r>
            <w:r>
              <w:rPr>
                <w:color w:val="auto"/>
                <w:highlight w:val="none"/>
              </w:rPr>
              <w:t>，合同实施时亦以人民币支付。</w:t>
            </w:r>
          </w:p>
        </w:tc>
      </w:tr>
      <w:tr w14:paraId="2119DD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94" w:type="pct"/>
            <w:tcBorders>
              <w:top w:val="single" w:color="auto" w:sz="4" w:space="0"/>
              <w:left w:val="single" w:color="auto" w:sz="4" w:space="0"/>
              <w:bottom w:val="single" w:color="auto" w:sz="4" w:space="0"/>
              <w:right w:val="single" w:color="auto" w:sz="4" w:space="0"/>
            </w:tcBorders>
            <w:vAlign w:val="center"/>
          </w:tcPr>
          <w:p w14:paraId="409D8CA4">
            <w:pPr>
              <w:numPr>
                <w:ilvl w:val="0"/>
                <w:numId w:val="7"/>
              </w:numPr>
              <w:shd w:val="clear"/>
              <w:tabs>
                <w:tab w:val="clear" w:pos="0"/>
              </w:tabs>
              <w:spacing w:line="300" w:lineRule="auto"/>
              <w:jc w:val="center"/>
              <w:rPr>
                <w:rFonts w:ascii="Arial" w:hAnsi="Arial" w:cs="Arial"/>
                <w:color w:val="auto"/>
                <w:highlight w:val="none"/>
              </w:rPr>
            </w:pPr>
          </w:p>
        </w:tc>
        <w:tc>
          <w:tcPr>
            <w:tcW w:w="4605" w:type="pct"/>
            <w:tcBorders>
              <w:top w:val="single" w:color="auto" w:sz="4" w:space="0"/>
              <w:left w:val="single" w:color="auto" w:sz="4" w:space="0"/>
              <w:bottom w:val="single" w:color="auto" w:sz="4" w:space="0"/>
              <w:right w:val="single" w:color="auto" w:sz="4" w:space="0"/>
            </w:tcBorders>
            <w:vAlign w:val="center"/>
          </w:tcPr>
          <w:p w14:paraId="3E2BC11D">
            <w:pPr>
              <w:shd w:val="clear"/>
              <w:rPr>
                <w:rFonts w:ascii="Arial" w:hAnsi="Arial" w:cs="Arial"/>
                <w:b/>
                <w:color w:val="auto"/>
                <w:highlight w:val="none"/>
              </w:rPr>
            </w:pPr>
            <w:r>
              <w:rPr>
                <w:rFonts w:ascii="Arial" w:hAnsi="Arial" w:cs="Arial"/>
                <w:b/>
                <w:color w:val="auto"/>
                <w:highlight w:val="none"/>
              </w:rPr>
              <w:t>投标保证金金额：</w:t>
            </w:r>
            <w:r>
              <w:rPr>
                <w:rFonts w:hint="eastAsia" w:ascii="Arial" w:hAnsi="Arial" w:cs="Arial"/>
                <w:b/>
                <w:color w:val="auto"/>
                <w:highlight w:val="none"/>
                <w:lang w:eastAsia="zh-CN"/>
              </w:rPr>
              <w:t>伍</w:t>
            </w:r>
            <w:r>
              <w:rPr>
                <w:rFonts w:hint="eastAsia" w:ascii="Arial" w:hAnsi="Arial" w:cs="Arial"/>
                <w:b/>
                <w:color w:val="auto"/>
                <w:highlight w:val="none"/>
              </w:rPr>
              <w:t>万元人</w:t>
            </w:r>
            <w:r>
              <w:rPr>
                <w:rFonts w:ascii="Arial" w:hAnsi="Arial" w:cs="Arial"/>
                <w:b/>
                <w:color w:val="auto"/>
                <w:highlight w:val="none"/>
              </w:rPr>
              <w:t>民币</w:t>
            </w:r>
          </w:p>
          <w:p w14:paraId="35C2AC68">
            <w:pPr>
              <w:shd w:val="clear"/>
              <w:rPr>
                <w:rFonts w:ascii="Arial" w:hAnsi="Arial" w:cs="Arial"/>
                <w:b/>
                <w:color w:val="auto"/>
                <w:highlight w:val="none"/>
              </w:rPr>
            </w:pPr>
            <w:r>
              <w:rPr>
                <w:rFonts w:ascii="Arial" w:hAnsi="Arial" w:cs="Arial"/>
                <w:color w:val="auto"/>
                <w:highlight w:val="none"/>
              </w:rPr>
              <w:t>投标保证金应以</w:t>
            </w:r>
            <w:r>
              <w:rPr>
                <w:rFonts w:hint="eastAsia" w:ascii="Arial" w:hAnsi="Arial" w:cs="Arial"/>
                <w:b/>
                <w:bCs/>
                <w:color w:val="auto"/>
                <w:highlight w:val="none"/>
              </w:rPr>
              <w:t>转账、电汇或银行保函</w:t>
            </w:r>
            <w:r>
              <w:rPr>
                <w:rFonts w:ascii="Arial" w:hAnsi="Arial" w:cs="Arial"/>
                <w:b/>
                <w:bCs/>
                <w:color w:val="auto"/>
                <w:highlight w:val="none"/>
              </w:rPr>
              <w:t>形式</w:t>
            </w:r>
            <w:r>
              <w:rPr>
                <w:rFonts w:ascii="Arial" w:hAnsi="Arial" w:cs="Arial"/>
                <w:color w:val="auto"/>
                <w:highlight w:val="none"/>
              </w:rPr>
              <w:t>提交</w:t>
            </w:r>
            <w:r>
              <w:rPr>
                <w:rFonts w:hint="eastAsia" w:ascii="Arial" w:hAnsi="Arial" w:cs="Arial"/>
                <w:b/>
                <w:color w:val="auto"/>
                <w:highlight w:val="none"/>
              </w:rPr>
              <w:t>，备注栏中需注明招标编号，</w:t>
            </w:r>
            <w:r>
              <w:rPr>
                <w:rFonts w:ascii="Arial" w:hAnsi="Arial" w:cs="Arial"/>
                <w:b/>
                <w:color w:val="auto"/>
                <w:highlight w:val="none"/>
              </w:rPr>
              <w:t>并</w:t>
            </w:r>
            <w:r>
              <w:rPr>
                <w:rFonts w:hint="eastAsia" w:ascii="Arial" w:hAnsi="Arial" w:cs="Arial"/>
                <w:b/>
                <w:color w:val="auto"/>
                <w:highlight w:val="none"/>
              </w:rPr>
              <w:t>在投标时提供相应凭证</w:t>
            </w:r>
            <w:r>
              <w:rPr>
                <w:rFonts w:ascii="Arial" w:hAnsi="Arial" w:cs="Arial"/>
                <w:color w:val="auto"/>
                <w:highlight w:val="none"/>
              </w:rPr>
              <w:t>。</w:t>
            </w:r>
            <w:r>
              <w:rPr>
                <w:rFonts w:hint="eastAsia" w:ascii="Arial" w:hAnsi="Arial" w:cs="Arial"/>
                <w:color w:val="auto"/>
                <w:highlight w:val="none"/>
              </w:rPr>
              <w:t>采用银行保函形式，保函原件应在</w:t>
            </w:r>
            <w:r>
              <w:rPr>
                <w:rFonts w:ascii="Arial" w:hAnsi="Arial" w:cs="Arial"/>
                <w:color w:val="auto"/>
                <w:highlight w:val="none"/>
              </w:rPr>
              <w:t>标书递交</w:t>
            </w:r>
            <w:r>
              <w:rPr>
                <w:rFonts w:hint="eastAsia" w:ascii="Arial" w:hAnsi="Arial" w:cs="Arial"/>
                <w:color w:val="auto"/>
                <w:highlight w:val="none"/>
              </w:rPr>
              <w:t>截止</w:t>
            </w:r>
            <w:r>
              <w:rPr>
                <w:rFonts w:ascii="Arial" w:hAnsi="Arial" w:cs="Arial"/>
                <w:color w:val="auto"/>
                <w:highlight w:val="none"/>
              </w:rPr>
              <w:t>时间</w:t>
            </w:r>
            <w:r>
              <w:rPr>
                <w:rFonts w:hint="eastAsia" w:ascii="Arial" w:hAnsi="Arial" w:cs="Arial"/>
                <w:color w:val="auto"/>
                <w:highlight w:val="none"/>
              </w:rPr>
              <w:t>前送达或邮寄到招标人的开标地址（联系人张军，联系电话13957103228）</w:t>
            </w:r>
          </w:p>
        </w:tc>
      </w:tr>
      <w:tr w14:paraId="6DC312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94" w:type="pct"/>
            <w:tcBorders>
              <w:top w:val="single" w:color="auto" w:sz="4" w:space="0"/>
              <w:left w:val="single" w:color="auto" w:sz="4" w:space="0"/>
              <w:bottom w:val="single" w:color="auto" w:sz="4" w:space="0"/>
              <w:right w:val="single" w:color="auto" w:sz="4" w:space="0"/>
            </w:tcBorders>
            <w:vAlign w:val="center"/>
          </w:tcPr>
          <w:p w14:paraId="17FD6261">
            <w:pPr>
              <w:numPr>
                <w:ilvl w:val="0"/>
                <w:numId w:val="7"/>
              </w:numPr>
              <w:shd w:val="clear"/>
              <w:tabs>
                <w:tab w:val="clear" w:pos="0"/>
              </w:tabs>
              <w:spacing w:line="300" w:lineRule="auto"/>
              <w:jc w:val="center"/>
              <w:rPr>
                <w:rFonts w:ascii="Arial" w:hAnsi="Arial" w:cs="Arial"/>
                <w:color w:val="auto"/>
                <w:highlight w:val="none"/>
              </w:rPr>
            </w:pPr>
          </w:p>
        </w:tc>
        <w:tc>
          <w:tcPr>
            <w:tcW w:w="4605" w:type="pct"/>
            <w:tcBorders>
              <w:top w:val="single" w:color="auto" w:sz="4" w:space="0"/>
              <w:left w:val="single" w:color="auto" w:sz="4" w:space="0"/>
              <w:bottom w:val="single" w:color="auto" w:sz="4" w:space="0"/>
              <w:right w:val="single" w:color="auto" w:sz="4" w:space="0"/>
            </w:tcBorders>
            <w:vAlign w:val="center"/>
          </w:tcPr>
          <w:p w14:paraId="041792C4">
            <w:pPr>
              <w:shd w:val="clear"/>
              <w:rPr>
                <w:color w:val="auto"/>
                <w:highlight w:val="none"/>
              </w:rPr>
            </w:pPr>
            <w:r>
              <w:rPr>
                <w:color w:val="auto"/>
                <w:highlight w:val="none"/>
              </w:rPr>
              <w:t>投标有效期90天（自开标日期</w:t>
            </w:r>
            <w:r>
              <w:rPr>
                <w:rFonts w:hint="eastAsia"/>
                <w:color w:val="auto"/>
                <w:highlight w:val="none"/>
              </w:rPr>
              <w:t>起算</w:t>
            </w:r>
            <w:r>
              <w:rPr>
                <w:color w:val="auto"/>
                <w:highlight w:val="none"/>
              </w:rPr>
              <w:t>）</w:t>
            </w:r>
          </w:p>
        </w:tc>
      </w:tr>
      <w:tr w14:paraId="2CC103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94" w:type="pct"/>
            <w:tcBorders>
              <w:top w:val="single" w:color="auto" w:sz="4" w:space="0"/>
              <w:left w:val="single" w:color="auto" w:sz="4" w:space="0"/>
              <w:bottom w:val="single" w:color="auto" w:sz="4" w:space="0"/>
              <w:right w:val="single" w:color="auto" w:sz="4" w:space="0"/>
            </w:tcBorders>
            <w:vAlign w:val="center"/>
          </w:tcPr>
          <w:p w14:paraId="779475E4">
            <w:pPr>
              <w:numPr>
                <w:ilvl w:val="0"/>
                <w:numId w:val="7"/>
              </w:numPr>
              <w:shd w:val="clear"/>
              <w:tabs>
                <w:tab w:val="clear" w:pos="0"/>
              </w:tabs>
              <w:spacing w:line="300" w:lineRule="auto"/>
              <w:jc w:val="center"/>
              <w:rPr>
                <w:rFonts w:ascii="Arial" w:hAnsi="Arial" w:cs="Arial"/>
                <w:color w:val="auto"/>
                <w:highlight w:val="none"/>
              </w:rPr>
            </w:pPr>
          </w:p>
        </w:tc>
        <w:tc>
          <w:tcPr>
            <w:tcW w:w="4605" w:type="pct"/>
            <w:tcBorders>
              <w:top w:val="single" w:color="auto" w:sz="4" w:space="0"/>
              <w:left w:val="single" w:color="auto" w:sz="4" w:space="0"/>
              <w:bottom w:val="single" w:color="auto" w:sz="4" w:space="0"/>
              <w:right w:val="single" w:color="auto" w:sz="4" w:space="0"/>
            </w:tcBorders>
            <w:vAlign w:val="center"/>
          </w:tcPr>
          <w:p w14:paraId="12D8F5D3">
            <w:pPr>
              <w:shd w:val="clear"/>
              <w:rPr>
                <w:color w:val="auto"/>
                <w:highlight w:val="none"/>
              </w:rPr>
            </w:pPr>
            <w:r>
              <w:rPr>
                <w:rFonts w:hint="eastAsia"/>
                <w:color w:val="auto"/>
                <w:highlight w:val="none"/>
              </w:rPr>
              <w:t>电子投标要求</w:t>
            </w:r>
            <w:r>
              <w:rPr>
                <w:color w:val="auto"/>
                <w:highlight w:val="none"/>
              </w:rPr>
              <w:t>：</w:t>
            </w:r>
            <w:r>
              <w:rPr>
                <w:rFonts w:hint="eastAsia"/>
                <w:color w:val="auto"/>
                <w:highlight w:val="none"/>
              </w:rPr>
              <w:t>电子投标文件格式采用PDF，并按招标文件的要求加盖公章和签字，电子投标文件分商务标、技术标、资信标三个附件发送到 电子邮箱：</w:t>
            </w:r>
            <w:r>
              <w:rPr>
                <w:rFonts w:hint="eastAsia" w:ascii="Arial" w:hAnsi="Arial" w:cs="Arial"/>
                <w:bCs/>
                <w:color w:val="auto"/>
                <w:spacing w:val="8"/>
                <w:kern w:val="21"/>
                <w:sz w:val="21"/>
                <w:szCs w:val="21"/>
                <w:highlight w:val="none"/>
              </w:rPr>
              <w:t>zsgf@china-zysj.com，邮件名注明招标编号和投标单位名称</w:t>
            </w:r>
            <w:r>
              <w:rPr>
                <w:rFonts w:hint="eastAsia"/>
                <w:color w:val="auto"/>
                <w:highlight w:val="none"/>
              </w:rPr>
              <w:t>。</w:t>
            </w:r>
            <w:r>
              <w:rPr>
                <w:rFonts w:hint="eastAsia"/>
                <w:b/>
                <w:bCs/>
                <w:color w:val="auto"/>
                <w:highlight w:val="none"/>
                <w:lang w:eastAsia="zh-CN"/>
              </w:rPr>
              <w:t>（为方便评标，报价清单及配置详细价格分解表同时提供相同的</w:t>
            </w:r>
            <w:r>
              <w:rPr>
                <w:rFonts w:hint="eastAsia"/>
                <w:b/>
                <w:bCs/>
                <w:color w:val="auto"/>
                <w:highlight w:val="none"/>
                <w:lang w:val="en-US" w:eastAsia="zh-CN"/>
              </w:rPr>
              <w:t>WORD版本（无需签字盖章））</w:t>
            </w:r>
          </w:p>
          <w:p w14:paraId="5E15EDBA">
            <w:pPr>
              <w:shd w:val="clear"/>
              <w:rPr>
                <w:color w:val="auto"/>
                <w:highlight w:val="none"/>
              </w:rPr>
            </w:pPr>
            <w:r>
              <w:rPr>
                <w:rFonts w:hint="eastAsia"/>
                <w:color w:val="auto"/>
                <w:highlight w:val="none"/>
              </w:rPr>
              <w:t>中标候选人在合同签订前提供与电子投标文件一致的纸质投标文件一正六副。</w:t>
            </w:r>
          </w:p>
        </w:tc>
      </w:tr>
      <w:tr w14:paraId="58CDEB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94" w:type="pct"/>
            <w:tcBorders>
              <w:top w:val="single" w:color="auto" w:sz="4" w:space="0"/>
              <w:left w:val="single" w:color="auto" w:sz="4" w:space="0"/>
              <w:bottom w:val="single" w:color="auto" w:sz="4" w:space="0"/>
              <w:right w:val="single" w:color="auto" w:sz="4" w:space="0"/>
            </w:tcBorders>
            <w:vAlign w:val="center"/>
          </w:tcPr>
          <w:p w14:paraId="3FB9D125">
            <w:pPr>
              <w:numPr>
                <w:ilvl w:val="0"/>
                <w:numId w:val="7"/>
              </w:numPr>
              <w:shd w:val="clear"/>
              <w:tabs>
                <w:tab w:val="clear" w:pos="0"/>
              </w:tabs>
              <w:spacing w:line="300" w:lineRule="auto"/>
              <w:jc w:val="center"/>
              <w:rPr>
                <w:rFonts w:ascii="Arial" w:hAnsi="Arial" w:cs="Arial"/>
                <w:color w:val="auto"/>
                <w:highlight w:val="none"/>
              </w:rPr>
            </w:pPr>
          </w:p>
        </w:tc>
        <w:tc>
          <w:tcPr>
            <w:tcW w:w="4605" w:type="pct"/>
            <w:tcBorders>
              <w:top w:val="single" w:color="auto" w:sz="4" w:space="0"/>
              <w:left w:val="single" w:color="auto" w:sz="4" w:space="0"/>
              <w:bottom w:val="single" w:color="auto" w:sz="4" w:space="0"/>
              <w:right w:val="single" w:color="auto" w:sz="4" w:space="0"/>
            </w:tcBorders>
            <w:vAlign w:val="center"/>
          </w:tcPr>
          <w:p w14:paraId="12DE6F15">
            <w:pPr>
              <w:shd w:val="clear"/>
              <w:spacing w:line="300" w:lineRule="auto"/>
              <w:rPr>
                <w:rFonts w:ascii="Arial" w:hAnsi="Arial" w:cs="Arial"/>
                <w:b/>
                <w:color w:val="auto"/>
                <w:highlight w:val="none"/>
              </w:rPr>
            </w:pPr>
            <w:r>
              <w:rPr>
                <w:rFonts w:ascii="Arial" w:hAnsi="Arial" w:cs="Arial"/>
                <w:color w:val="auto"/>
                <w:highlight w:val="none"/>
              </w:rPr>
              <w:t>标书递交时间：</w:t>
            </w:r>
            <w:r>
              <w:rPr>
                <w:rFonts w:hint="eastAsia" w:ascii="Arial" w:hAnsi="Arial" w:cs="Arial"/>
                <w:b/>
                <w:color w:val="auto"/>
                <w:highlight w:val="yellow"/>
                <w:u w:val="single"/>
                <w:lang w:eastAsia="zh-CN"/>
              </w:rPr>
              <w:t>2026年4月26日12:30</w:t>
            </w:r>
            <w:r>
              <w:rPr>
                <w:rFonts w:hint="eastAsia" w:ascii="Arial" w:hAnsi="Arial" w:cs="Arial"/>
                <w:b/>
                <w:color w:val="auto"/>
                <w:highlight w:val="none"/>
                <w:u w:val="single"/>
              </w:rPr>
              <w:t>前</w:t>
            </w:r>
          </w:p>
        </w:tc>
      </w:tr>
      <w:tr w14:paraId="3F676A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94" w:type="pct"/>
            <w:tcBorders>
              <w:top w:val="single" w:color="auto" w:sz="4" w:space="0"/>
              <w:left w:val="single" w:color="auto" w:sz="4" w:space="0"/>
              <w:bottom w:val="single" w:color="auto" w:sz="4" w:space="0"/>
              <w:right w:val="single" w:color="auto" w:sz="4" w:space="0"/>
            </w:tcBorders>
            <w:vAlign w:val="center"/>
          </w:tcPr>
          <w:p w14:paraId="2A7465B1">
            <w:pPr>
              <w:numPr>
                <w:ilvl w:val="0"/>
                <w:numId w:val="7"/>
              </w:numPr>
              <w:shd w:val="clear"/>
              <w:tabs>
                <w:tab w:val="clear" w:pos="0"/>
              </w:tabs>
              <w:spacing w:line="300" w:lineRule="auto"/>
              <w:jc w:val="center"/>
              <w:rPr>
                <w:rFonts w:ascii="Arial" w:hAnsi="Arial" w:cs="Arial"/>
                <w:color w:val="auto"/>
                <w:highlight w:val="none"/>
              </w:rPr>
            </w:pPr>
          </w:p>
        </w:tc>
        <w:tc>
          <w:tcPr>
            <w:tcW w:w="4605" w:type="pct"/>
            <w:tcBorders>
              <w:top w:val="single" w:color="auto" w:sz="4" w:space="0"/>
              <w:left w:val="single" w:color="auto" w:sz="4" w:space="0"/>
              <w:bottom w:val="single" w:color="auto" w:sz="4" w:space="0"/>
              <w:right w:val="single" w:color="auto" w:sz="4" w:space="0"/>
            </w:tcBorders>
            <w:vAlign w:val="center"/>
          </w:tcPr>
          <w:p w14:paraId="1FC13C33">
            <w:pPr>
              <w:shd w:val="clear"/>
              <w:spacing w:line="300" w:lineRule="auto"/>
              <w:rPr>
                <w:rFonts w:ascii="Arial" w:hAnsi="Arial" w:cs="Arial"/>
                <w:b/>
                <w:color w:val="auto"/>
                <w:highlight w:val="none"/>
              </w:rPr>
            </w:pPr>
            <w:r>
              <w:rPr>
                <w:rFonts w:ascii="Arial" w:hAnsi="Arial" w:cs="Arial"/>
                <w:color w:val="auto"/>
                <w:highlight w:val="none"/>
              </w:rPr>
              <w:t>投标截止暨开标时间：</w:t>
            </w:r>
            <w:r>
              <w:rPr>
                <w:rFonts w:hint="eastAsia" w:ascii="Arial" w:hAnsi="Arial" w:cs="Arial"/>
                <w:b/>
                <w:color w:val="auto"/>
                <w:highlight w:val="yellow"/>
                <w:u w:val="single"/>
                <w:lang w:eastAsia="zh-CN"/>
              </w:rPr>
              <w:t>2026年4月26日12:30</w:t>
            </w:r>
          </w:p>
          <w:p w14:paraId="14B0D862">
            <w:pPr>
              <w:shd w:val="clear"/>
              <w:spacing w:line="300" w:lineRule="auto"/>
              <w:rPr>
                <w:rFonts w:ascii="Arial" w:hAnsi="Arial" w:cs="Arial"/>
                <w:color w:val="auto"/>
                <w:highlight w:val="none"/>
              </w:rPr>
            </w:pPr>
            <w:r>
              <w:rPr>
                <w:rFonts w:ascii="Arial" w:hAnsi="Arial" w:cs="Arial"/>
                <w:color w:val="auto"/>
                <w:highlight w:val="none"/>
              </w:rPr>
              <w:t>投标及开标地址：</w:t>
            </w:r>
            <w:r>
              <w:rPr>
                <w:rFonts w:hint="eastAsia" w:ascii="Arial" w:hAnsi="Arial" w:cs="Arial"/>
                <w:b/>
                <w:color w:val="auto"/>
                <w:highlight w:val="none"/>
              </w:rPr>
              <w:t>浙江省杭州市滨江区西兴街道月明路66号浙水大厦B幢</w:t>
            </w:r>
            <w:r>
              <w:rPr>
                <w:rFonts w:hint="eastAsia" w:ascii="Arial" w:hAnsi="Arial" w:cs="Arial"/>
                <w:b/>
                <w:color w:val="auto"/>
                <w:highlight w:val="none"/>
                <w:u w:val="single"/>
              </w:rPr>
              <w:t>11楼</w:t>
            </w:r>
          </w:p>
        </w:tc>
      </w:tr>
      <w:tr w14:paraId="3D9B20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94" w:type="pct"/>
            <w:tcBorders>
              <w:top w:val="single" w:color="auto" w:sz="4" w:space="0"/>
              <w:left w:val="single" w:color="auto" w:sz="4" w:space="0"/>
              <w:bottom w:val="single" w:color="auto" w:sz="4" w:space="0"/>
              <w:right w:val="single" w:color="auto" w:sz="4" w:space="0"/>
            </w:tcBorders>
            <w:vAlign w:val="center"/>
          </w:tcPr>
          <w:p w14:paraId="1A482E36">
            <w:pPr>
              <w:numPr>
                <w:ilvl w:val="0"/>
                <w:numId w:val="7"/>
              </w:numPr>
              <w:shd w:val="clear"/>
              <w:tabs>
                <w:tab w:val="clear" w:pos="0"/>
              </w:tabs>
              <w:spacing w:line="300" w:lineRule="auto"/>
              <w:jc w:val="center"/>
              <w:rPr>
                <w:rFonts w:ascii="Arial" w:hAnsi="Arial" w:cs="Arial"/>
                <w:color w:val="auto"/>
                <w:highlight w:val="none"/>
              </w:rPr>
            </w:pPr>
          </w:p>
        </w:tc>
        <w:tc>
          <w:tcPr>
            <w:tcW w:w="4605" w:type="pct"/>
            <w:tcBorders>
              <w:top w:val="single" w:color="auto" w:sz="4" w:space="0"/>
              <w:left w:val="single" w:color="auto" w:sz="4" w:space="0"/>
              <w:bottom w:val="single" w:color="auto" w:sz="4" w:space="0"/>
              <w:right w:val="single" w:color="auto" w:sz="4" w:space="0"/>
            </w:tcBorders>
            <w:vAlign w:val="center"/>
          </w:tcPr>
          <w:p w14:paraId="23EC40D0">
            <w:pPr>
              <w:shd w:val="clear"/>
              <w:rPr>
                <w:color w:val="auto"/>
                <w:highlight w:val="none"/>
              </w:rPr>
            </w:pPr>
            <w:r>
              <w:rPr>
                <w:color w:val="auto"/>
                <w:highlight w:val="none"/>
              </w:rPr>
              <w:t>其它评标因素：</w:t>
            </w:r>
          </w:p>
          <w:p w14:paraId="765CB619">
            <w:pPr>
              <w:shd w:val="clear"/>
              <w:rPr>
                <w:color w:val="auto"/>
                <w:highlight w:val="none"/>
              </w:rPr>
            </w:pPr>
            <w:r>
              <w:rPr>
                <w:color w:val="auto"/>
                <w:highlight w:val="none"/>
              </w:rPr>
              <w:t>内容：交货时间、售后服务、业绩等</w:t>
            </w:r>
          </w:p>
        </w:tc>
      </w:tr>
      <w:tr w14:paraId="363F34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394" w:type="pct"/>
            <w:tcBorders>
              <w:top w:val="single" w:color="auto" w:sz="4" w:space="0"/>
              <w:left w:val="single" w:color="auto" w:sz="4" w:space="0"/>
              <w:bottom w:val="single" w:color="auto" w:sz="4" w:space="0"/>
              <w:right w:val="single" w:color="auto" w:sz="4" w:space="0"/>
            </w:tcBorders>
            <w:vAlign w:val="center"/>
          </w:tcPr>
          <w:p w14:paraId="5576669D">
            <w:pPr>
              <w:numPr>
                <w:ilvl w:val="0"/>
                <w:numId w:val="7"/>
              </w:numPr>
              <w:shd w:val="clear"/>
              <w:tabs>
                <w:tab w:val="clear" w:pos="0"/>
              </w:tabs>
              <w:spacing w:line="300" w:lineRule="auto"/>
              <w:jc w:val="center"/>
              <w:rPr>
                <w:rFonts w:ascii="Arial" w:hAnsi="Arial" w:cs="Arial"/>
                <w:color w:val="auto"/>
                <w:highlight w:val="none"/>
              </w:rPr>
            </w:pPr>
          </w:p>
        </w:tc>
        <w:tc>
          <w:tcPr>
            <w:tcW w:w="4605" w:type="pct"/>
            <w:tcBorders>
              <w:top w:val="single" w:color="auto" w:sz="4" w:space="0"/>
              <w:left w:val="single" w:color="auto" w:sz="4" w:space="0"/>
              <w:bottom w:val="single" w:color="auto" w:sz="4" w:space="0"/>
              <w:right w:val="single" w:color="auto" w:sz="4" w:space="0"/>
            </w:tcBorders>
            <w:vAlign w:val="center"/>
          </w:tcPr>
          <w:p w14:paraId="15100E59">
            <w:pPr>
              <w:keepNext w:val="0"/>
              <w:keepLines w:val="0"/>
              <w:pageBreakBefore w:val="0"/>
              <w:widowControl/>
              <w:shd w:val="clear"/>
              <w:kinsoku/>
              <w:wordWrap/>
              <w:overflowPunct/>
              <w:topLinePunct w:val="0"/>
              <w:autoSpaceDE/>
              <w:autoSpaceDN/>
              <w:bidi w:val="0"/>
              <w:adjustRightInd/>
              <w:snapToGrid/>
              <w:spacing w:line="240" w:lineRule="auto"/>
              <w:textAlignment w:val="auto"/>
              <w:rPr>
                <w:rFonts w:ascii="Arial" w:hAnsi="Arial" w:cs="Arial"/>
                <w:bCs/>
                <w:color w:val="auto"/>
                <w:spacing w:val="8"/>
                <w:highlight w:val="none"/>
              </w:rPr>
            </w:pPr>
            <w:r>
              <w:rPr>
                <w:rFonts w:ascii="Arial" w:hAnsi="Arial" w:cs="Arial"/>
                <w:bCs/>
                <w:color w:val="auto"/>
                <w:spacing w:val="8"/>
                <w:highlight w:val="none"/>
              </w:rPr>
              <w:t>有可能导致</w:t>
            </w:r>
            <w:r>
              <w:rPr>
                <w:rFonts w:ascii="Arial" w:hAnsi="Arial" w:cs="Arial"/>
                <w:b/>
                <w:color w:val="auto"/>
                <w:spacing w:val="8"/>
                <w:highlight w:val="none"/>
              </w:rPr>
              <w:t>废标的原因</w:t>
            </w:r>
            <w:r>
              <w:rPr>
                <w:rFonts w:ascii="Arial" w:hAnsi="Arial" w:cs="Arial"/>
                <w:bCs/>
                <w:color w:val="auto"/>
                <w:spacing w:val="8"/>
                <w:highlight w:val="none"/>
              </w:rPr>
              <w:t>：</w:t>
            </w:r>
          </w:p>
          <w:p w14:paraId="3A691F68">
            <w:pPr>
              <w:keepNext w:val="0"/>
              <w:keepLines w:val="0"/>
              <w:pageBreakBefore w:val="0"/>
              <w:widowControl/>
              <w:shd w:val="clear"/>
              <w:kinsoku/>
              <w:wordWrap/>
              <w:overflowPunct/>
              <w:topLinePunct w:val="0"/>
              <w:autoSpaceDE/>
              <w:autoSpaceDN/>
              <w:bidi w:val="0"/>
              <w:adjustRightInd/>
              <w:snapToGrid/>
              <w:spacing w:line="240" w:lineRule="auto"/>
              <w:textAlignment w:val="auto"/>
              <w:rPr>
                <w:rFonts w:ascii="Arial" w:hAnsi="Arial" w:cs="Arial"/>
                <w:bCs/>
                <w:color w:val="auto"/>
                <w:spacing w:val="8"/>
                <w:highlight w:val="none"/>
              </w:rPr>
            </w:pPr>
            <w:r>
              <w:rPr>
                <w:rFonts w:ascii="Arial" w:hAnsi="Arial" w:cs="Arial"/>
                <w:bCs/>
                <w:color w:val="auto"/>
                <w:spacing w:val="8"/>
                <w:highlight w:val="none"/>
              </w:rPr>
              <w:t>1.未提交投标保证金或投标保证金金额不足；</w:t>
            </w:r>
          </w:p>
          <w:p w14:paraId="7DF9278D">
            <w:pPr>
              <w:keepNext w:val="0"/>
              <w:keepLines w:val="0"/>
              <w:pageBreakBefore w:val="0"/>
              <w:widowControl/>
              <w:shd w:val="clear"/>
              <w:kinsoku/>
              <w:wordWrap/>
              <w:overflowPunct/>
              <w:topLinePunct w:val="0"/>
              <w:autoSpaceDE/>
              <w:autoSpaceDN/>
              <w:bidi w:val="0"/>
              <w:adjustRightInd/>
              <w:snapToGrid/>
              <w:spacing w:line="240" w:lineRule="auto"/>
              <w:textAlignment w:val="auto"/>
              <w:rPr>
                <w:rFonts w:ascii="Arial" w:hAnsi="Arial" w:cs="Arial"/>
                <w:bCs/>
                <w:color w:val="auto"/>
                <w:spacing w:val="8"/>
                <w:highlight w:val="none"/>
              </w:rPr>
            </w:pPr>
            <w:r>
              <w:rPr>
                <w:rFonts w:ascii="Arial" w:hAnsi="Arial" w:cs="Arial"/>
                <w:bCs/>
                <w:color w:val="auto"/>
                <w:spacing w:val="8"/>
                <w:highlight w:val="none"/>
              </w:rPr>
              <w:t>2.没有实质上响应招标书的要求；</w:t>
            </w:r>
          </w:p>
          <w:p w14:paraId="11FC9807">
            <w:pPr>
              <w:keepNext w:val="0"/>
              <w:keepLines w:val="0"/>
              <w:pageBreakBefore w:val="0"/>
              <w:widowControl/>
              <w:shd w:val="clear"/>
              <w:kinsoku/>
              <w:wordWrap/>
              <w:overflowPunct/>
              <w:topLinePunct w:val="0"/>
              <w:autoSpaceDE/>
              <w:autoSpaceDN/>
              <w:bidi w:val="0"/>
              <w:adjustRightInd/>
              <w:snapToGrid/>
              <w:spacing w:line="240" w:lineRule="auto"/>
              <w:textAlignment w:val="auto"/>
              <w:rPr>
                <w:rFonts w:ascii="Arial" w:hAnsi="Arial" w:cs="Arial"/>
                <w:bCs/>
                <w:color w:val="auto"/>
                <w:spacing w:val="8"/>
                <w:highlight w:val="none"/>
              </w:rPr>
            </w:pPr>
            <w:r>
              <w:rPr>
                <w:rFonts w:ascii="Arial" w:hAnsi="Arial" w:cs="Arial"/>
                <w:bCs/>
                <w:color w:val="auto"/>
                <w:spacing w:val="8"/>
                <w:highlight w:val="none"/>
              </w:rPr>
              <w:t>3.投标人不接受因计算错误而修正后价格；</w:t>
            </w:r>
          </w:p>
          <w:p w14:paraId="398081B6">
            <w:pPr>
              <w:keepNext w:val="0"/>
              <w:keepLines w:val="0"/>
              <w:pageBreakBefore w:val="0"/>
              <w:widowControl/>
              <w:shd w:val="clear"/>
              <w:kinsoku/>
              <w:wordWrap/>
              <w:overflowPunct/>
              <w:topLinePunct w:val="0"/>
              <w:autoSpaceDE/>
              <w:autoSpaceDN/>
              <w:bidi w:val="0"/>
              <w:adjustRightInd/>
              <w:snapToGrid/>
              <w:spacing w:line="240" w:lineRule="auto"/>
              <w:textAlignment w:val="auto"/>
              <w:rPr>
                <w:rFonts w:ascii="Arial" w:hAnsi="Arial" w:cs="Arial"/>
                <w:bCs/>
                <w:color w:val="auto"/>
                <w:spacing w:val="8"/>
                <w:highlight w:val="none"/>
              </w:rPr>
            </w:pPr>
            <w:r>
              <w:rPr>
                <w:rFonts w:ascii="Arial" w:hAnsi="Arial" w:cs="Arial"/>
                <w:bCs/>
                <w:color w:val="auto"/>
                <w:spacing w:val="8"/>
                <w:highlight w:val="none"/>
              </w:rPr>
              <w:t>4.确有技术偏离，但未如实填写技术偏离表；</w:t>
            </w:r>
          </w:p>
          <w:p w14:paraId="76809ADF">
            <w:pPr>
              <w:keepNext w:val="0"/>
              <w:keepLines w:val="0"/>
              <w:pageBreakBefore w:val="0"/>
              <w:widowControl/>
              <w:shd w:val="clear"/>
              <w:kinsoku/>
              <w:wordWrap/>
              <w:overflowPunct/>
              <w:topLinePunct w:val="0"/>
              <w:autoSpaceDE/>
              <w:autoSpaceDN/>
              <w:bidi w:val="0"/>
              <w:adjustRightInd/>
              <w:snapToGrid/>
              <w:spacing w:line="240" w:lineRule="auto"/>
              <w:textAlignment w:val="auto"/>
              <w:rPr>
                <w:rFonts w:ascii="Arial" w:hAnsi="Arial" w:cs="Arial"/>
                <w:color w:val="auto"/>
                <w:highlight w:val="none"/>
              </w:rPr>
            </w:pPr>
            <w:r>
              <w:rPr>
                <w:rFonts w:ascii="Arial" w:hAnsi="Arial" w:cs="Arial"/>
                <w:bCs/>
                <w:color w:val="auto"/>
                <w:spacing w:val="8"/>
                <w:highlight w:val="none"/>
              </w:rPr>
              <w:t>5.投标内容与实际情况有出入。</w:t>
            </w:r>
          </w:p>
        </w:tc>
      </w:tr>
    </w:tbl>
    <w:p w14:paraId="5146113F">
      <w:pPr>
        <w:pStyle w:val="4"/>
        <w:shd w:val="clear"/>
        <w:ind w:firstLine="400"/>
        <w:rPr>
          <w:rFonts w:ascii="Arial" w:hAnsi="Arial" w:cs="Arial"/>
          <w:color w:val="auto"/>
          <w:highlight w:val="none"/>
        </w:rPr>
      </w:pPr>
    </w:p>
    <w:p w14:paraId="49281677">
      <w:pPr>
        <w:pStyle w:val="3"/>
        <w:shd w:val="clear"/>
        <w:rPr>
          <w:color w:val="auto"/>
          <w:highlight w:val="none"/>
        </w:rPr>
      </w:pPr>
      <w:bookmarkStart w:id="17" w:name="_Toc467224857"/>
      <w:bookmarkStart w:id="18" w:name="_Toc467225161"/>
      <w:r>
        <w:rPr>
          <w:color w:val="auto"/>
          <w:highlight w:val="none"/>
        </w:rPr>
        <w:br w:type="page"/>
      </w:r>
      <w:bookmarkStart w:id="19" w:name="_Toc17195"/>
      <w:r>
        <w:rPr>
          <w:rFonts w:hint="eastAsia"/>
          <w:color w:val="auto"/>
          <w:highlight w:val="none"/>
        </w:rPr>
        <w:t>一、</w:t>
      </w:r>
      <w:r>
        <w:rPr>
          <w:color w:val="auto"/>
          <w:highlight w:val="none"/>
        </w:rPr>
        <w:t>总则</w:t>
      </w:r>
      <w:bookmarkEnd w:id="17"/>
      <w:bookmarkEnd w:id="18"/>
      <w:bookmarkEnd w:id="19"/>
    </w:p>
    <w:p w14:paraId="2BAB56D1">
      <w:pPr>
        <w:pStyle w:val="20"/>
        <w:shd w:val="clear"/>
        <w:spacing w:line="300" w:lineRule="auto"/>
        <w:ind w:firstLine="420"/>
        <w:rPr>
          <w:rFonts w:ascii="Arial" w:hAnsi="Arial" w:cs="Arial"/>
          <w:b/>
          <w:bCs/>
          <w:color w:val="auto"/>
          <w:sz w:val="20"/>
          <w:highlight w:val="none"/>
        </w:rPr>
      </w:pPr>
      <w:r>
        <w:rPr>
          <w:rFonts w:ascii="Arial" w:hAnsi="Arial" w:cs="Arial"/>
          <w:b/>
          <w:bCs/>
          <w:color w:val="auto"/>
          <w:sz w:val="20"/>
          <w:highlight w:val="none"/>
        </w:rPr>
        <w:t>1．适用范围</w:t>
      </w:r>
    </w:p>
    <w:p w14:paraId="44C8D14E">
      <w:pPr>
        <w:pStyle w:val="20"/>
        <w:shd w:val="clear"/>
        <w:spacing w:line="300" w:lineRule="auto"/>
        <w:ind w:firstLine="420"/>
        <w:rPr>
          <w:rFonts w:ascii="Arial" w:hAnsi="Arial" w:cs="Arial"/>
          <w:color w:val="auto"/>
          <w:sz w:val="20"/>
          <w:highlight w:val="none"/>
        </w:rPr>
      </w:pPr>
      <w:r>
        <w:rPr>
          <w:rFonts w:ascii="Arial" w:hAnsi="Arial" w:cs="Arial"/>
          <w:color w:val="auto"/>
          <w:sz w:val="20"/>
          <w:highlight w:val="none"/>
        </w:rPr>
        <w:t>1.1  本招标文件仅适用于本次招标项目所需的货物及服务的采购。</w:t>
      </w:r>
    </w:p>
    <w:p w14:paraId="63F2CC7B">
      <w:pPr>
        <w:pStyle w:val="20"/>
        <w:shd w:val="clear"/>
        <w:spacing w:line="300" w:lineRule="auto"/>
        <w:ind w:firstLine="420"/>
        <w:rPr>
          <w:rFonts w:ascii="Arial" w:hAnsi="Arial" w:cs="Arial"/>
          <w:b/>
          <w:bCs/>
          <w:color w:val="auto"/>
          <w:sz w:val="20"/>
          <w:highlight w:val="none"/>
        </w:rPr>
      </w:pPr>
      <w:r>
        <w:rPr>
          <w:rFonts w:ascii="Arial" w:hAnsi="Arial" w:cs="Arial"/>
          <w:b/>
          <w:bCs/>
          <w:color w:val="auto"/>
          <w:sz w:val="20"/>
          <w:highlight w:val="none"/>
        </w:rPr>
        <w:t>2．资金来源</w:t>
      </w:r>
      <w:r>
        <w:rPr>
          <w:rFonts w:hint="eastAsia" w:ascii="Arial" w:hAnsi="Arial" w:cs="Arial"/>
          <w:b/>
          <w:bCs/>
          <w:color w:val="auto"/>
          <w:sz w:val="20"/>
          <w:highlight w:val="none"/>
        </w:rPr>
        <w:t xml:space="preserve">  </w:t>
      </w:r>
      <w:r>
        <w:rPr>
          <w:rFonts w:hint="eastAsia" w:ascii="Arial" w:hAnsi="Arial" w:cs="Arial"/>
          <w:color w:val="auto"/>
          <w:sz w:val="20"/>
          <w:highlight w:val="none"/>
        </w:rPr>
        <w:t>自筹</w:t>
      </w:r>
    </w:p>
    <w:p w14:paraId="3B495D13">
      <w:pPr>
        <w:pStyle w:val="20"/>
        <w:shd w:val="clear"/>
        <w:spacing w:line="300" w:lineRule="auto"/>
        <w:ind w:firstLine="420"/>
        <w:rPr>
          <w:rFonts w:ascii="Arial" w:hAnsi="Arial" w:cs="Arial"/>
          <w:b/>
          <w:bCs/>
          <w:color w:val="auto"/>
          <w:sz w:val="20"/>
          <w:highlight w:val="none"/>
        </w:rPr>
      </w:pPr>
      <w:r>
        <w:rPr>
          <w:rFonts w:ascii="Arial" w:hAnsi="Arial" w:cs="Arial"/>
          <w:b/>
          <w:bCs/>
          <w:color w:val="auto"/>
          <w:sz w:val="20"/>
          <w:highlight w:val="none"/>
        </w:rPr>
        <w:t>3．定义</w:t>
      </w:r>
    </w:p>
    <w:p w14:paraId="0223566C">
      <w:pPr>
        <w:pStyle w:val="20"/>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3.1  招标人：系指提出招标项目，通过招标采购接受合同货物和服务的经济实体，在合同签订阶段即为买方。本次招标的招标人为</w:t>
      </w:r>
      <w:r>
        <w:rPr>
          <w:rFonts w:hint="eastAsia" w:ascii="Arial" w:hAnsi="Arial" w:cs="Arial"/>
          <w:b/>
          <w:bCs/>
          <w:color w:val="auto"/>
          <w:sz w:val="20"/>
          <w:highlight w:val="none"/>
        </w:rPr>
        <w:t>浙江省第一水电建设集团股份有限公司</w:t>
      </w:r>
      <w:r>
        <w:rPr>
          <w:rFonts w:ascii="Arial" w:hAnsi="Arial" w:cs="Arial"/>
          <w:color w:val="auto"/>
          <w:sz w:val="20"/>
          <w:highlight w:val="none"/>
        </w:rPr>
        <w:t>。</w:t>
      </w:r>
    </w:p>
    <w:p w14:paraId="5DD49A44">
      <w:pPr>
        <w:pStyle w:val="20"/>
        <w:shd w:val="clear"/>
        <w:spacing w:line="300" w:lineRule="auto"/>
        <w:ind w:firstLine="420"/>
        <w:rPr>
          <w:rFonts w:ascii="Arial" w:hAnsi="Arial" w:cs="Arial"/>
          <w:color w:val="auto"/>
          <w:sz w:val="20"/>
          <w:highlight w:val="none"/>
        </w:rPr>
      </w:pPr>
      <w:r>
        <w:rPr>
          <w:rFonts w:ascii="Arial" w:hAnsi="Arial" w:cs="Arial"/>
          <w:color w:val="auto"/>
          <w:sz w:val="20"/>
          <w:highlight w:val="none"/>
        </w:rPr>
        <w:t>3.2  投标人：系指向招标人提交投标文件的制造商；在合同签订阶段则为卖方。</w:t>
      </w:r>
    </w:p>
    <w:p w14:paraId="30C72DF8">
      <w:pPr>
        <w:pStyle w:val="20"/>
        <w:shd w:val="clear"/>
        <w:spacing w:line="300" w:lineRule="auto"/>
        <w:ind w:firstLine="420"/>
        <w:rPr>
          <w:rFonts w:ascii="Arial" w:hAnsi="Arial" w:cs="Arial"/>
          <w:color w:val="auto"/>
          <w:sz w:val="20"/>
          <w:highlight w:val="none"/>
        </w:rPr>
      </w:pPr>
      <w:r>
        <w:rPr>
          <w:rFonts w:ascii="Arial" w:hAnsi="Arial" w:cs="Arial"/>
          <w:color w:val="auto"/>
          <w:sz w:val="20"/>
          <w:highlight w:val="none"/>
        </w:rPr>
        <w:t>3.3  货物：系指卖方按招标文件的要求向招标人提供的设备及相关的技术资料。</w:t>
      </w:r>
    </w:p>
    <w:p w14:paraId="7C3A53F0">
      <w:pPr>
        <w:pStyle w:val="20"/>
        <w:shd w:val="clear"/>
        <w:spacing w:line="300" w:lineRule="auto"/>
        <w:ind w:firstLine="420"/>
        <w:rPr>
          <w:rFonts w:ascii="Arial" w:hAnsi="Arial" w:cs="Arial"/>
          <w:b/>
          <w:bCs/>
          <w:color w:val="auto"/>
          <w:sz w:val="20"/>
          <w:highlight w:val="none"/>
        </w:rPr>
      </w:pPr>
      <w:r>
        <w:rPr>
          <w:rFonts w:ascii="Arial" w:hAnsi="Arial" w:cs="Arial"/>
          <w:b/>
          <w:bCs/>
          <w:color w:val="auto"/>
          <w:sz w:val="20"/>
          <w:highlight w:val="none"/>
        </w:rPr>
        <w:t>4．合格的投标人</w:t>
      </w:r>
    </w:p>
    <w:p w14:paraId="5BE0CE24">
      <w:pPr>
        <w:shd w:val="clear"/>
        <w:spacing w:line="300" w:lineRule="auto"/>
        <w:ind w:firstLine="420"/>
        <w:rPr>
          <w:rFonts w:ascii="Arial" w:hAnsi="Arial" w:cs="Arial"/>
          <w:color w:val="auto"/>
          <w:highlight w:val="none"/>
        </w:rPr>
      </w:pPr>
      <w:r>
        <w:rPr>
          <w:rFonts w:ascii="Arial" w:hAnsi="Arial" w:cs="Arial"/>
          <w:color w:val="auto"/>
          <w:highlight w:val="none"/>
        </w:rPr>
        <w:t>4.1  凡符合本招标文件投标资格证明文件要求，有能力提供招标文件要求的货物及服务的制造商均为合格的投标人，中标后签订合同时即为卖方。</w:t>
      </w:r>
    </w:p>
    <w:p w14:paraId="6C130C0B">
      <w:pPr>
        <w:shd w:val="clear"/>
        <w:spacing w:line="300" w:lineRule="auto"/>
        <w:ind w:firstLine="420"/>
        <w:rPr>
          <w:rFonts w:ascii="Arial" w:hAnsi="Arial" w:cs="Arial"/>
          <w:color w:val="auto"/>
          <w:highlight w:val="none"/>
        </w:rPr>
      </w:pPr>
      <w:r>
        <w:rPr>
          <w:rFonts w:ascii="Arial" w:hAnsi="Arial" w:cs="Arial"/>
          <w:color w:val="auto"/>
          <w:highlight w:val="none"/>
        </w:rPr>
        <w:t>4.</w:t>
      </w:r>
      <w:r>
        <w:rPr>
          <w:rFonts w:hint="eastAsia" w:ascii="Arial" w:hAnsi="Arial" w:cs="Arial"/>
          <w:color w:val="auto"/>
          <w:highlight w:val="none"/>
        </w:rPr>
        <w:t>2</w:t>
      </w:r>
      <w:r>
        <w:rPr>
          <w:rFonts w:ascii="Arial" w:hAnsi="Arial" w:cs="Arial"/>
          <w:color w:val="auto"/>
          <w:highlight w:val="none"/>
        </w:rPr>
        <w:t xml:space="preserve">  </w:t>
      </w:r>
      <w:r>
        <w:rPr>
          <w:rFonts w:ascii="Arial" w:hAnsi="Arial" w:cs="Arial"/>
          <w:color w:val="auto"/>
          <w:kern w:val="2"/>
          <w:highlight w:val="none"/>
        </w:rPr>
        <w:t>投标人应遵守《中华人民共和国招标投标法》及其它有关的中国法律和法规。</w:t>
      </w:r>
    </w:p>
    <w:p w14:paraId="2C874C92">
      <w:pPr>
        <w:pStyle w:val="20"/>
        <w:shd w:val="clear"/>
        <w:spacing w:line="300" w:lineRule="auto"/>
        <w:ind w:firstLine="420"/>
        <w:rPr>
          <w:rFonts w:ascii="Arial" w:hAnsi="Arial" w:cs="Arial"/>
          <w:b/>
          <w:bCs/>
          <w:color w:val="auto"/>
          <w:sz w:val="20"/>
          <w:highlight w:val="none"/>
        </w:rPr>
      </w:pPr>
      <w:r>
        <w:rPr>
          <w:rFonts w:ascii="Arial" w:hAnsi="Arial" w:cs="Arial"/>
          <w:b/>
          <w:bCs/>
          <w:color w:val="auto"/>
          <w:sz w:val="20"/>
          <w:highlight w:val="none"/>
        </w:rPr>
        <w:t>5．其它</w:t>
      </w:r>
    </w:p>
    <w:p w14:paraId="4AD3AB3D">
      <w:pPr>
        <w:pStyle w:val="20"/>
        <w:shd w:val="clear"/>
        <w:spacing w:line="300" w:lineRule="auto"/>
        <w:ind w:firstLine="420"/>
        <w:rPr>
          <w:rFonts w:ascii="Arial" w:hAnsi="Arial" w:cs="Arial"/>
          <w:color w:val="auto"/>
          <w:sz w:val="20"/>
          <w:highlight w:val="none"/>
        </w:rPr>
      </w:pPr>
      <w:r>
        <w:rPr>
          <w:rFonts w:ascii="Arial" w:hAnsi="Arial" w:cs="Arial"/>
          <w:color w:val="auto"/>
          <w:sz w:val="20"/>
          <w:highlight w:val="none"/>
        </w:rPr>
        <w:t>5.1  无论投标过程中的做法和结果如何，投标人均应自行承担与参加投标有关的全部费用。</w:t>
      </w:r>
    </w:p>
    <w:p w14:paraId="60A7A593">
      <w:pPr>
        <w:pStyle w:val="20"/>
        <w:shd w:val="clear"/>
        <w:spacing w:line="300" w:lineRule="auto"/>
        <w:ind w:firstLine="420"/>
        <w:jc w:val="left"/>
        <w:rPr>
          <w:rFonts w:ascii="Arial" w:hAnsi="Arial" w:cs="Arial"/>
          <w:color w:val="auto"/>
          <w:sz w:val="20"/>
          <w:highlight w:val="none"/>
        </w:rPr>
      </w:pPr>
      <w:r>
        <w:rPr>
          <w:rFonts w:ascii="Arial" w:hAnsi="Arial" w:cs="Arial"/>
          <w:color w:val="auto"/>
          <w:sz w:val="20"/>
          <w:highlight w:val="none"/>
        </w:rPr>
        <w:t>5.2  无论投标结果如何，招标人均无</w:t>
      </w:r>
      <w:r>
        <w:rPr>
          <w:rFonts w:hint="eastAsia" w:ascii="Arial" w:hAnsi="Arial" w:cs="Arial"/>
          <w:color w:val="auto"/>
          <w:sz w:val="20"/>
          <w:highlight w:val="none"/>
        </w:rPr>
        <w:t>须</w:t>
      </w:r>
      <w:r>
        <w:rPr>
          <w:rFonts w:ascii="Arial" w:hAnsi="Arial" w:cs="Arial"/>
          <w:color w:val="auto"/>
          <w:sz w:val="20"/>
          <w:highlight w:val="none"/>
        </w:rPr>
        <w:t>向投标人解释其中标/未中标原因的义务。</w:t>
      </w:r>
    </w:p>
    <w:p w14:paraId="67E495C0">
      <w:pPr>
        <w:pStyle w:val="20"/>
        <w:shd w:val="clear"/>
        <w:spacing w:line="300" w:lineRule="auto"/>
        <w:ind w:firstLine="420"/>
        <w:rPr>
          <w:rFonts w:ascii="Arial" w:hAnsi="Arial" w:cs="Arial"/>
          <w:color w:val="auto"/>
          <w:sz w:val="20"/>
          <w:highlight w:val="none"/>
        </w:rPr>
      </w:pPr>
      <w:r>
        <w:rPr>
          <w:rFonts w:ascii="Arial" w:hAnsi="Arial" w:cs="Arial"/>
          <w:color w:val="auto"/>
          <w:sz w:val="20"/>
          <w:highlight w:val="none"/>
        </w:rPr>
        <w:t>5.3  无论投标结果如何，投标人的投标文件均不退还。</w:t>
      </w:r>
    </w:p>
    <w:p w14:paraId="7770352C">
      <w:pPr>
        <w:pStyle w:val="20"/>
        <w:shd w:val="clear"/>
        <w:spacing w:line="300" w:lineRule="auto"/>
        <w:ind w:firstLine="420"/>
        <w:rPr>
          <w:rFonts w:ascii="Arial" w:hAnsi="Arial" w:cs="Arial"/>
          <w:color w:val="auto"/>
          <w:sz w:val="21"/>
          <w:szCs w:val="21"/>
          <w:highlight w:val="none"/>
        </w:rPr>
      </w:pPr>
    </w:p>
    <w:p w14:paraId="74585A6F">
      <w:pPr>
        <w:pStyle w:val="3"/>
        <w:shd w:val="clear"/>
        <w:rPr>
          <w:color w:val="auto"/>
          <w:highlight w:val="none"/>
        </w:rPr>
      </w:pPr>
      <w:bookmarkStart w:id="20" w:name="_Toc16207"/>
      <w:bookmarkStart w:id="21" w:name="_Toc467225162"/>
      <w:bookmarkStart w:id="22" w:name="_Toc467224858"/>
      <w:r>
        <w:rPr>
          <w:rFonts w:hint="eastAsia"/>
          <w:color w:val="auto"/>
          <w:highlight w:val="none"/>
        </w:rPr>
        <w:t>二、</w:t>
      </w:r>
      <w:r>
        <w:rPr>
          <w:color w:val="auto"/>
          <w:highlight w:val="none"/>
        </w:rPr>
        <w:t>招标文件说明</w:t>
      </w:r>
      <w:bookmarkEnd w:id="20"/>
      <w:bookmarkEnd w:id="21"/>
      <w:bookmarkEnd w:id="22"/>
    </w:p>
    <w:p w14:paraId="79E20436">
      <w:pPr>
        <w:pStyle w:val="20"/>
        <w:shd w:val="clear"/>
        <w:spacing w:line="300" w:lineRule="auto"/>
        <w:ind w:firstLine="420"/>
        <w:rPr>
          <w:rFonts w:ascii="Arial" w:hAnsi="Arial" w:cs="Arial"/>
          <w:b/>
          <w:bCs/>
          <w:color w:val="auto"/>
          <w:sz w:val="20"/>
          <w:highlight w:val="none"/>
        </w:rPr>
      </w:pPr>
      <w:r>
        <w:rPr>
          <w:rFonts w:ascii="Arial" w:hAnsi="Arial" w:cs="Arial"/>
          <w:b/>
          <w:bCs/>
          <w:color w:val="auto"/>
          <w:sz w:val="20"/>
          <w:highlight w:val="none"/>
        </w:rPr>
        <w:t>6．招标文件的组成</w:t>
      </w:r>
    </w:p>
    <w:p w14:paraId="098EFBD5">
      <w:pPr>
        <w:shd w:val="clear"/>
        <w:spacing w:line="300" w:lineRule="auto"/>
        <w:ind w:firstLine="400" w:firstLineChars="200"/>
        <w:rPr>
          <w:rFonts w:ascii="Arial" w:hAnsi="Arial" w:cs="Arial"/>
          <w:color w:val="auto"/>
          <w:highlight w:val="none"/>
        </w:rPr>
      </w:pPr>
      <w:r>
        <w:rPr>
          <w:rFonts w:ascii="Arial" w:hAnsi="Arial" w:cs="Arial"/>
          <w:color w:val="auto"/>
          <w:highlight w:val="none"/>
        </w:rPr>
        <w:t>6.1  招标文件用以阐明招标人所需货物及服务、招标投标程序和合同格式。招标文件由下述部分组成：</w:t>
      </w:r>
    </w:p>
    <w:p w14:paraId="3FD0D0C5">
      <w:pPr>
        <w:pStyle w:val="66"/>
        <w:shd w:val="clear"/>
        <w:spacing w:line="120" w:lineRule="auto"/>
        <w:ind w:left="0" w:firstLine="400" w:firstLineChars="200"/>
        <w:rPr>
          <w:rFonts w:ascii="宋体" w:hAnsi="宋体" w:eastAsia="宋体" w:cs="宋体"/>
          <w:color w:val="auto"/>
          <w:sz w:val="20"/>
          <w:highlight w:val="none"/>
        </w:rPr>
      </w:pPr>
      <w:r>
        <w:rPr>
          <w:rFonts w:hint="eastAsia" w:ascii="宋体" w:hAnsi="宋体" w:eastAsia="宋体" w:cs="宋体"/>
          <w:color w:val="auto"/>
          <w:sz w:val="20"/>
          <w:highlight w:val="none"/>
        </w:rPr>
        <w:t>招标公告</w:t>
      </w:r>
    </w:p>
    <w:p w14:paraId="0D1FB1F9">
      <w:pPr>
        <w:pStyle w:val="66"/>
        <w:shd w:val="clear"/>
        <w:spacing w:line="120" w:lineRule="auto"/>
        <w:ind w:left="0" w:firstLine="400" w:firstLineChars="200"/>
        <w:rPr>
          <w:rFonts w:ascii="宋体" w:hAnsi="宋体" w:eastAsia="宋体" w:cs="宋体"/>
          <w:color w:val="auto"/>
          <w:sz w:val="20"/>
          <w:highlight w:val="none"/>
        </w:rPr>
      </w:pPr>
      <w:r>
        <w:rPr>
          <w:rFonts w:hint="eastAsia" w:ascii="宋体" w:hAnsi="宋体" w:eastAsia="宋体" w:cs="宋体"/>
          <w:color w:val="auto"/>
          <w:sz w:val="20"/>
          <w:highlight w:val="none"/>
        </w:rPr>
        <w:t>投标人须知</w:t>
      </w:r>
    </w:p>
    <w:p w14:paraId="5BB26335">
      <w:pPr>
        <w:pStyle w:val="66"/>
        <w:shd w:val="clear"/>
        <w:spacing w:line="120" w:lineRule="auto"/>
        <w:ind w:left="0" w:firstLine="400" w:firstLineChars="200"/>
        <w:rPr>
          <w:rFonts w:ascii="宋体" w:hAnsi="宋体" w:eastAsia="宋体" w:cs="宋体"/>
          <w:color w:val="auto"/>
          <w:sz w:val="20"/>
          <w:highlight w:val="none"/>
        </w:rPr>
      </w:pPr>
      <w:r>
        <w:rPr>
          <w:rFonts w:hint="eastAsia" w:ascii="宋体" w:hAnsi="宋体" w:eastAsia="宋体" w:cs="宋体"/>
          <w:color w:val="auto"/>
          <w:sz w:val="20"/>
          <w:highlight w:val="none"/>
        </w:rPr>
        <w:t>技术规格和要求</w:t>
      </w:r>
    </w:p>
    <w:p w14:paraId="113B4694">
      <w:pPr>
        <w:pStyle w:val="66"/>
        <w:shd w:val="clear"/>
        <w:spacing w:line="120" w:lineRule="auto"/>
        <w:ind w:left="0" w:firstLine="400" w:firstLineChars="200"/>
        <w:rPr>
          <w:rFonts w:ascii="宋体" w:hAnsi="宋体" w:eastAsia="宋体" w:cs="宋体"/>
          <w:color w:val="auto"/>
          <w:sz w:val="20"/>
          <w:highlight w:val="none"/>
        </w:rPr>
      </w:pPr>
      <w:r>
        <w:rPr>
          <w:rFonts w:hint="eastAsia" w:ascii="宋体" w:hAnsi="宋体" w:eastAsia="宋体" w:cs="宋体"/>
          <w:color w:val="auto"/>
          <w:sz w:val="20"/>
          <w:highlight w:val="none"/>
        </w:rPr>
        <w:t>合同条款及格式</w:t>
      </w:r>
    </w:p>
    <w:p w14:paraId="2530901D">
      <w:pPr>
        <w:pStyle w:val="66"/>
        <w:shd w:val="clear"/>
        <w:spacing w:line="120" w:lineRule="auto"/>
        <w:ind w:left="0" w:firstLine="400" w:firstLineChars="200"/>
        <w:rPr>
          <w:rFonts w:ascii="宋体" w:hAnsi="宋体" w:eastAsia="宋体" w:cs="宋体"/>
          <w:color w:val="auto"/>
          <w:sz w:val="20"/>
          <w:highlight w:val="none"/>
        </w:rPr>
      </w:pPr>
      <w:r>
        <w:rPr>
          <w:rFonts w:hint="eastAsia" w:ascii="宋体" w:hAnsi="宋体" w:eastAsia="宋体" w:cs="宋体"/>
          <w:color w:val="auto"/>
          <w:sz w:val="20"/>
          <w:highlight w:val="none"/>
        </w:rPr>
        <w:t>投标文件格式及附件</w:t>
      </w:r>
    </w:p>
    <w:p w14:paraId="37BB8746">
      <w:pPr>
        <w:pStyle w:val="66"/>
        <w:numPr>
          <w:ilvl w:val="0"/>
          <w:numId w:val="0"/>
        </w:numPr>
        <w:shd w:val="clear"/>
        <w:spacing w:line="120" w:lineRule="auto"/>
        <w:ind w:left="400" w:leftChars="200"/>
        <w:rPr>
          <w:rFonts w:ascii="宋体" w:hAnsi="宋体" w:eastAsia="宋体" w:cs="宋体"/>
          <w:color w:val="auto"/>
          <w:sz w:val="20"/>
          <w:highlight w:val="none"/>
        </w:rPr>
      </w:pPr>
    </w:p>
    <w:p w14:paraId="4653EAE9">
      <w:pPr>
        <w:shd w:val="clear"/>
        <w:spacing w:line="300" w:lineRule="auto"/>
        <w:ind w:firstLine="420"/>
        <w:jc w:val="both"/>
        <w:rPr>
          <w:rFonts w:ascii="Arial" w:hAnsi="Arial" w:cs="Arial"/>
          <w:color w:val="auto"/>
          <w:highlight w:val="none"/>
        </w:rPr>
      </w:pPr>
      <w:r>
        <w:rPr>
          <w:rFonts w:ascii="Arial" w:hAnsi="Arial" w:cs="Arial"/>
          <w:color w:val="auto"/>
          <w:highlight w:val="none"/>
        </w:rPr>
        <w:t>6.2  投标人应审阅招标文件中所有须知、格式、条款和规格。投标人应按招标文件要求提供全部资料，并对招标文件的商务条款和技术条款</w:t>
      </w:r>
      <w:r>
        <w:rPr>
          <w:rFonts w:hint="eastAsia" w:ascii="Arial" w:hAnsi="Arial" w:cs="Arial"/>
          <w:color w:val="auto"/>
          <w:highlight w:val="none"/>
        </w:rPr>
        <w:t>做出</w:t>
      </w:r>
      <w:r>
        <w:rPr>
          <w:rFonts w:ascii="Arial" w:hAnsi="Arial" w:cs="Arial"/>
          <w:color w:val="auto"/>
          <w:highlight w:val="none"/>
        </w:rPr>
        <w:t>实质性响应。未满足要求者，投标人将承担其风险，并根据第25.2款规定有可能导致投标文件被拒绝。</w:t>
      </w:r>
    </w:p>
    <w:p w14:paraId="21650F00">
      <w:pPr>
        <w:pStyle w:val="20"/>
        <w:shd w:val="clear"/>
        <w:spacing w:line="300" w:lineRule="auto"/>
        <w:ind w:firstLine="420"/>
        <w:rPr>
          <w:rFonts w:ascii="Arial" w:hAnsi="Arial" w:cs="Arial"/>
          <w:b/>
          <w:bCs/>
          <w:color w:val="auto"/>
          <w:sz w:val="20"/>
          <w:highlight w:val="none"/>
        </w:rPr>
      </w:pPr>
      <w:r>
        <w:rPr>
          <w:rFonts w:ascii="Arial" w:hAnsi="Arial" w:cs="Arial"/>
          <w:b/>
          <w:bCs/>
          <w:color w:val="auto"/>
          <w:sz w:val="20"/>
          <w:highlight w:val="none"/>
        </w:rPr>
        <w:t>7．招标文件的澄清</w:t>
      </w:r>
    </w:p>
    <w:p w14:paraId="66B31DE5">
      <w:pPr>
        <w:shd w:val="clear"/>
        <w:spacing w:line="300" w:lineRule="auto"/>
        <w:ind w:firstLine="420"/>
        <w:jc w:val="both"/>
        <w:rPr>
          <w:rFonts w:ascii="Arial" w:hAnsi="Arial" w:cs="Arial"/>
          <w:color w:val="auto"/>
          <w:highlight w:val="none"/>
        </w:rPr>
      </w:pPr>
      <w:r>
        <w:rPr>
          <w:rFonts w:ascii="Arial" w:hAnsi="Arial" w:cs="Arial"/>
          <w:color w:val="auto"/>
          <w:highlight w:val="none"/>
        </w:rPr>
        <w:t>7.1  如果投标人对招标文件有需要澄清的问题，应在投标</w:t>
      </w:r>
      <w:r>
        <w:rPr>
          <w:rFonts w:ascii="Arial" w:hAnsi="Arial" w:cs="Arial"/>
          <w:color w:val="auto"/>
          <w:highlight w:val="yellow"/>
        </w:rPr>
        <w:t>截止日期</w:t>
      </w:r>
      <w:r>
        <w:rPr>
          <w:rFonts w:hint="eastAsia" w:ascii="Arial" w:hAnsi="Arial" w:cs="Arial"/>
          <w:color w:val="auto"/>
          <w:highlight w:val="yellow"/>
          <w:lang w:val="en-US" w:eastAsia="zh-CN"/>
        </w:rPr>
        <w:t>2</w:t>
      </w:r>
      <w:r>
        <w:rPr>
          <w:rFonts w:ascii="Arial" w:hAnsi="Arial" w:cs="Arial"/>
          <w:color w:val="auto"/>
          <w:highlight w:val="yellow"/>
        </w:rPr>
        <w:t>天前</w:t>
      </w:r>
      <w:r>
        <w:rPr>
          <w:rFonts w:ascii="Arial" w:hAnsi="Arial" w:cs="Arial"/>
          <w:color w:val="auto"/>
          <w:highlight w:val="none"/>
        </w:rPr>
        <w:t>以书面形式</w:t>
      </w:r>
      <w:r>
        <w:rPr>
          <w:rFonts w:hint="eastAsia" w:ascii="Arial" w:hAnsi="Arial" w:cs="Arial"/>
          <w:color w:val="auto"/>
          <w:highlight w:val="none"/>
        </w:rPr>
        <w:t>（包括传真、电子邮件等，下同）</w:t>
      </w:r>
      <w:r>
        <w:rPr>
          <w:rFonts w:ascii="Arial" w:hAnsi="Arial" w:cs="Arial"/>
          <w:color w:val="auto"/>
          <w:highlight w:val="none"/>
        </w:rPr>
        <w:t>通知招标人。招标人可视情况以书面形式在投标截止日期前予以答复，对重要的澄清内容，将以不标明</w:t>
      </w:r>
      <w:r>
        <w:rPr>
          <w:rFonts w:hint="eastAsia" w:ascii="Arial" w:hAnsi="Arial" w:cs="Arial"/>
          <w:color w:val="auto"/>
          <w:highlight w:val="none"/>
        </w:rPr>
        <w:t>澄清问题</w:t>
      </w:r>
      <w:r>
        <w:rPr>
          <w:rFonts w:ascii="Arial" w:hAnsi="Arial" w:cs="Arial"/>
          <w:color w:val="auto"/>
          <w:highlight w:val="none"/>
        </w:rPr>
        <w:t>来源的书面形式</w:t>
      </w:r>
      <w:r>
        <w:rPr>
          <w:rFonts w:hint="eastAsia" w:ascii="Arial" w:hAnsi="Arial" w:cs="Arial"/>
          <w:color w:val="auto"/>
          <w:highlight w:val="none"/>
        </w:rPr>
        <w:t>发布在招标公告发布媒介上</w:t>
      </w:r>
      <w:r>
        <w:rPr>
          <w:rFonts w:ascii="Arial" w:hAnsi="Arial" w:cs="Arial"/>
          <w:color w:val="auto"/>
          <w:highlight w:val="none"/>
        </w:rPr>
        <w:t>。</w:t>
      </w:r>
    </w:p>
    <w:p w14:paraId="6CBA0A19">
      <w:pPr>
        <w:pStyle w:val="20"/>
        <w:shd w:val="clear"/>
        <w:spacing w:line="300" w:lineRule="auto"/>
        <w:ind w:firstLine="420"/>
        <w:rPr>
          <w:rFonts w:ascii="Arial" w:hAnsi="Arial" w:cs="Arial"/>
          <w:b/>
          <w:color w:val="auto"/>
          <w:sz w:val="20"/>
          <w:highlight w:val="none"/>
        </w:rPr>
      </w:pPr>
      <w:r>
        <w:rPr>
          <w:rFonts w:ascii="Arial" w:hAnsi="Arial" w:cs="Arial"/>
          <w:b/>
          <w:bCs/>
          <w:color w:val="auto"/>
          <w:sz w:val="20"/>
          <w:highlight w:val="none"/>
        </w:rPr>
        <w:t>8．招标文件的修改</w:t>
      </w:r>
    </w:p>
    <w:p w14:paraId="4B93DB10">
      <w:pPr>
        <w:shd w:val="clear"/>
        <w:spacing w:line="300" w:lineRule="auto"/>
        <w:ind w:firstLine="420"/>
        <w:jc w:val="both"/>
        <w:rPr>
          <w:rFonts w:ascii="Arial" w:hAnsi="Arial" w:cs="Arial"/>
          <w:color w:val="auto"/>
          <w:highlight w:val="none"/>
        </w:rPr>
      </w:pPr>
      <w:r>
        <w:rPr>
          <w:rFonts w:ascii="Arial" w:hAnsi="Arial" w:cs="Arial"/>
          <w:color w:val="auto"/>
          <w:highlight w:val="none"/>
        </w:rPr>
        <w:t>8.1  在投标</w:t>
      </w:r>
      <w:r>
        <w:rPr>
          <w:rFonts w:ascii="Arial" w:hAnsi="Arial" w:cs="Arial"/>
          <w:color w:val="auto"/>
          <w:highlight w:val="yellow"/>
        </w:rPr>
        <w:t>截止日期</w:t>
      </w:r>
      <w:r>
        <w:rPr>
          <w:rFonts w:hint="eastAsia" w:ascii="Arial" w:hAnsi="Arial" w:cs="Arial"/>
          <w:color w:val="auto"/>
          <w:highlight w:val="yellow"/>
          <w:lang w:val="en-US" w:eastAsia="zh-CN"/>
        </w:rPr>
        <w:t>1</w:t>
      </w:r>
      <w:r>
        <w:rPr>
          <w:rFonts w:ascii="Arial" w:hAnsi="Arial" w:cs="Arial"/>
          <w:color w:val="auto"/>
          <w:highlight w:val="yellow"/>
        </w:rPr>
        <w:t>日</w:t>
      </w:r>
      <w:r>
        <w:rPr>
          <w:rFonts w:ascii="Arial" w:hAnsi="Arial" w:cs="Arial"/>
          <w:color w:val="auto"/>
          <w:highlight w:val="none"/>
        </w:rPr>
        <w:t>前，招标人可主动地或在答复投标人提出澄清的问题时对招标文件进行修改，</w:t>
      </w:r>
      <w:r>
        <w:rPr>
          <w:rFonts w:hint="eastAsia" w:ascii="Arial" w:hAnsi="Arial" w:cs="Arial"/>
          <w:color w:val="auto"/>
          <w:highlight w:val="none"/>
        </w:rPr>
        <w:t>并将修改内容发布在招标公告发布媒介上</w:t>
      </w:r>
      <w:r>
        <w:rPr>
          <w:rFonts w:ascii="Arial" w:hAnsi="Arial" w:cs="Arial"/>
          <w:color w:val="auto"/>
          <w:highlight w:val="none"/>
        </w:rPr>
        <w:t>。对方在收到该通知后应以传真</w:t>
      </w:r>
      <w:r>
        <w:rPr>
          <w:rFonts w:hint="eastAsia" w:ascii="Arial" w:hAnsi="Arial" w:cs="Arial"/>
          <w:color w:val="auto"/>
          <w:highlight w:val="none"/>
        </w:rPr>
        <w:t>或电子邮件</w:t>
      </w:r>
      <w:r>
        <w:rPr>
          <w:rFonts w:ascii="Arial" w:hAnsi="Arial" w:cs="Arial"/>
          <w:color w:val="auto"/>
          <w:highlight w:val="none"/>
        </w:rPr>
        <w:t>的形式予以确认。投标人将</w:t>
      </w:r>
      <w:r>
        <w:rPr>
          <w:rFonts w:hint="eastAsia" w:ascii="Arial" w:hAnsi="Arial" w:cs="Arial"/>
          <w:color w:val="auto"/>
          <w:highlight w:val="none"/>
        </w:rPr>
        <w:t>被</w:t>
      </w:r>
      <w:r>
        <w:rPr>
          <w:rFonts w:ascii="Arial" w:hAnsi="Arial" w:cs="Arial"/>
          <w:color w:val="auto"/>
          <w:highlight w:val="none"/>
        </w:rPr>
        <w:t>视为在编制投标文件时已考虑上述修改。</w:t>
      </w:r>
      <w:r>
        <w:rPr>
          <w:rFonts w:ascii="Arial" w:hAnsi="Arial" w:cs="Arial"/>
          <w:color w:val="auto"/>
          <w:spacing w:val="8"/>
          <w:kern w:val="21"/>
          <w:highlight w:val="none"/>
        </w:rPr>
        <w:t>为使投标人有足够的时间按补充修改的招标书准备标书，招标机构有权决定推迟投标的截止日期，并将此变更通知</w:t>
      </w:r>
      <w:r>
        <w:rPr>
          <w:rFonts w:hint="eastAsia" w:ascii="Arial" w:hAnsi="Arial" w:cs="Arial"/>
          <w:color w:val="auto"/>
          <w:spacing w:val="8"/>
          <w:kern w:val="21"/>
          <w:highlight w:val="none"/>
        </w:rPr>
        <w:t>公开发布</w:t>
      </w:r>
      <w:r>
        <w:rPr>
          <w:rFonts w:ascii="Arial" w:hAnsi="Arial" w:cs="Arial"/>
          <w:color w:val="auto"/>
          <w:spacing w:val="8"/>
          <w:kern w:val="21"/>
          <w:highlight w:val="none"/>
        </w:rPr>
        <w:t>。</w:t>
      </w:r>
    </w:p>
    <w:p w14:paraId="38842B4C">
      <w:pPr>
        <w:shd w:val="clear"/>
        <w:spacing w:line="300" w:lineRule="auto"/>
        <w:ind w:firstLine="420"/>
        <w:rPr>
          <w:rFonts w:ascii="Arial" w:hAnsi="Arial" w:cs="Arial"/>
          <w:color w:val="auto"/>
          <w:highlight w:val="none"/>
        </w:rPr>
      </w:pPr>
      <w:r>
        <w:rPr>
          <w:rFonts w:ascii="Arial" w:hAnsi="Arial" w:cs="Arial"/>
          <w:color w:val="auto"/>
          <w:highlight w:val="none"/>
        </w:rPr>
        <w:t>8.2  招标文件的修改和变更通知作为招标文件的组成部分，对投标人具有约束力。</w:t>
      </w:r>
    </w:p>
    <w:p w14:paraId="4CA2D0F5">
      <w:pPr>
        <w:shd w:val="clear"/>
        <w:spacing w:line="300" w:lineRule="auto"/>
        <w:ind w:firstLine="420"/>
        <w:rPr>
          <w:rFonts w:ascii="Arial" w:hAnsi="Arial" w:cs="Arial"/>
          <w:b/>
          <w:bCs/>
          <w:color w:val="auto"/>
          <w:highlight w:val="none"/>
        </w:rPr>
      </w:pPr>
      <w:r>
        <w:rPr>
          <w:rFonts w:ascii="Arial" w:hAnsi="Arial" w:cs="Arial"/>
          <w:b/>
          <w:bCs/>
          <w:color w:val="auto"/>
          <w:highlight w:val="none"/>
        </w:rPr>
        <w:t>9．投标费用</w:t>
      </w:r>
    </w:p>
    <w:p w14:paraId="46C9F9AD">
      <w:pPr>
        <w:shd w:val="clear"/>
        <w:spacing w:line="300" w:lineRule="auto"/>
        <w:ind w:firstLine="420"/>
        <w:rPr>
          <w:rFonts w:ascii="Arial" w:hAnsi="Arial" w:cs="Arial"/>
          <w:color w:val="auto"/>
          <w:sz w:val="21"/>
          <w:szCs w:val="21"/>
          <w:highlight w:val="none"/>
        </w:rPr>
      </w:pPr>
      <w:r>
        <w:rPr>
          <w:rFonts w:ascii="Arial" w:hAnsi="Arial" w:cs="Arial"/>
          <w:color w:val="auto"/>
          <w:highlight w:val="none"/>
        </w:rPr>
        <w:t xml:space="preserve">9.1  </w:t>
      </w:r>
      <w:r>
        <w:rPr>
          <w:rFonts w:hint="eastAsia" w:ascii="宋体" w:hAnsi="宋体"/>
          <w:color w:val="auto"/>
          <w:highlight w:val="none"/>
        </w:rPr>
        <w:t>投标人准备和参加投标活动发生的所有费用均自理</w:t>
      </w:r>
      <w:r>
        <w:rPr>
          <w:rFonts w:ascii="Arial" w:hAnsi="Arial" w:cs="Arial"/>
          <w:color w:val="auto"/>
          <w:highlight w:val="none"/>
        </w:rPr>
        <w:t>。</w:t>
      </w:r>
    </w:p>
    <w:p w14:paraId="4F70F364">
      <w:pPr>
        <w:pStyle w:val="3"/>
        <w:shd w:val="clear"/>
        <w:rPr>
          <w:color w:val="auto"/>
          <w:highlight w:val="none"/>
        </w:rPr>
      </w:pPr>
      <w:bookmarkStart w:id="23" w:name="_Toc467225163"/>
      <w:bookmarkStart w:id="24" w:name="_Toc31007"/>
      <w:bookmarkStart w:id="25" w:name="_Toc467224859"/>
      <w:r>
        <w:rPr>
          <w:rFonts w:hint="eastAsia"/>
          <w:color w:val="auto"/>
          <w:highlight w:val="none"/>
        </w:rPr>
        <w:t>三、</w:t>
      </w:r>
      <w:r>
        <w:rPr>
          <w:color w:val="auto"/>
          <w:highlight w:val="none"/>
        </w:rPr>
        <w:t>投标文件的编写</w:t>
      </w:r>
      <w:bookmarkEnd w:id="23"/>
      <w:bookmarkEnd w:id="24"/>
      <w:bookmarkEnd w:id="25"/>
    </w:p>
    <w:p w14:paraId="217A1A46">
      <w:pPr>
        <w:shd w:val="clear"/>
        <w:spacing w:line="300" w:lineRule="auto"/>
        <w:ind w:firstLine="420"/>
        <w:rPr>
          <w:rFonts w:ascii="Arial" w:hAnsi="Arial" w:cs="Arial"/>
          <w:b/>
          <w:color w:val="auto"/>
          <w:highlight w:val="none"/>
        </w:rPr>
      </w:pPr>
      <w:r>
        <w:rPr>
          <w:rFonts w:ascii="Arial" w:hAnsi="Arial" w:cs="Arial"/>
          <w:b/>
          <w:color w:val="auto"/>
          <w:highlight w:val="none"/>
        </w:rPr>
        <w:t>10．投标语言</w:t>
      </w:r>
    </w:p>
    <w:p w14:paraId="29F29170">
      <w:pPr>
        <w:shd w:val="clear"/>
        <w:spacing w:line="300" w:lineRule="auto"/>
        <w:ind w:firstLine="420"/>
        <w:rPr>
          <w:rFonts w:ascii="Arial" w:hAnsi="Arial" w:cs="Arial"/>
          <w:color w:val="auto"/>
          <w:highlight w:val="none"/>
        </w:rPr>
      </w:pPr>
      <w:r>
        <w:rPr>
          <w:rFonts w:ascii="Arial" w:hAnsi="Arial" w:cs="Arial"/>
          <w:color w:val="auto"/>
          <w:highlight w:val="none"/>
        </w:rPr>
        <w:t>10.1  投标人准备的投标文件以及投标人就投标交换的文件和来往信件，应以中文书写。</w:t>
      </w:r>
    </w:p>
    <w:p w14:paraId="113984AC">
      <w:pPr>
        <w:shd w:val="clear"/>
        <w:spacing w:line="300" w:lineRule="auto"/>
        <w:ind w:firstLine="426"/>
        <w:rPr>
          <w:rFonts w:ascii="Arial" w:hAnsi="Arial" w:cs="Arial"/>
          <w:b/>
          <w:bCs/>
          <w:color w:val="auto"/>
          <w:highlight w:val="none"/>
        </w:rPr>
      </w:pPr>
      <w:r>
        <w:rPr>
          <w:rFonts w:ascii="Arial" w:hAnsi="Arial" w:cs="Arial"/>
          <w:b/>
          <w:bCs/>
          <w:color w:val="auto"/>
          <w:highlight w:val="none"/>
        </w:rPr>
        <w:t>11．计量单位</w:t>
      </w:r>
    </w:p>
    <w:p w14:paraId="7B3575E9">
      <w:pPr>
        <w:shd w:val="clear"/>
        <w:spacing w:line="300" w:lineRule="auto"/>
        <w:ind w:firstLine="420"/>
        <w:rPr>
          <w:rFonts w:ascii="Arial" w:hAnsi="Arial" w:cs="Arial"/>
          <w:color w:val="auto"/>
          <w:highlight w:val="none"/>
        </w:rPr>
      </w:pPr>
      <w:r>
        <w:rPr>
          <w:rFonts w:ascii="Arial" w:hAnsi="Arial" w:cs="Arial"/>
          <w:color w:val="auto"/>
          <w:highlight w:val="none"/>
        </w:rPr>
        <w:t>11.1  除在招标文件的技术规范中另有规定外，计量单位应使用中华人民共和国法定计量单位。</w:t>
      </w:r>
    </w:p>
    <w:p w14:paraId="6D4A7874">
      <w:pPr>
        <w:shd w:val="clear"/>
        <w:spacing w:line="300" w:lineRule="auto"/>
        <w:ind w:left="420"/>
        <w:rPr>
          <w:rFonts w:ascii="Arial" w:hAnsi="Arial" w:cs="Arial"/>
          <w:b/>
          <w:color w:val="auto"/>
          <w:highlight w:val="none"/>
        </w:rPr>
      </w:pPr>
      <w:r>
        <w:rPr>
          <w:rFonts w:ascii="Arial" w:hAnsi="Arial" w:cs="Arial"/>
          <w:b/>
          <w:color w:val="auto"/>
          <w:highlight w:val="none"/>
        </w:rPr>
        <w:t>12．投标文件的组成</w:t>
      </w:r>
    </w:p>
    <w:p w14:paraId="51795106">
      <w:pPr>
        <w:shd w:val="clear"/>
        <w:spacing w:line="300" w:lineRule="auto"/>
        <w:ind w:firstLine="420"/>
        <w:rPr>
          <w:rFonts w:ascii="Arial" w:hAnsi="Arial" w:cs="Arial"/>
          <w:color w:val="auto"/>
          <w:highlight w:val="none"/>
        </w:rPr>
      </w:pPr>
      <w:r>
        <w:rPr>
          <w:rFonts w:ascii="Arial" w:hAnsi="Arial" w:cs="Arial"/>
          <w:color w:val="auto"/>
          <w:highlight w:val="none"/>
        </w:rPr>
        <w:t>12.1  投标人准备的投标文件应包括下列部分：</w:t>
      </w:r>
    </w:p>
    <w:p w14:paraId="79561DBF">
      <w:pPr>
        <w:numPr>
          <w:ilvl w:val="0"/>
          <w:numId w:val="8"/>
        </w:numPr>
        <w:shd w:val="clear"/>
        <w:spacing w:line="300" w:lineRule="auto"/>
        <w:rPr>
          <w:rFonts w:ascii="Arial" w:hAnsi="Arial" w:cs="Arial"/>
          <w:color w:val="auto"/>
          <w:highlight w:val="none"/>
        </w:rPr>
      </w:pPr>
      <w:r>
        <w:rPr>
          <w:rFonts w:ascii="Arial" w:hAnsi="Arial" w:cs="Arial"/>
          <w:color w:val="auto"/>
          <w:highlight w:val="none"/>
        </w:rPr>
        <w:t>按第13、14、15款要求填写的投标书及货物说明一览表；</w:t>
      </w:r>
    </w:p>
    <w:p w14:paraId="50746AD3">
      <w:pPr>
        <w:numPr>
          <w:ilvl w:val="0"/>
          <w:numId w:val="8"/>
        </w:numPr>
        <w:shd w:val="clear"/>
        <w:spacing w:line="300" w:lineRule="auto"/>
        <w:rPr>
          <w:rFonts w:ascii="Arial" w:hAnsi="Arial" w:cs="Arial"/>
          <w:color w:val="auto"/>
          <w:highlight w:val="none"/>
        </w:rPr>
      </w:pPr>
      <w:r>
        <w:rPr>
          <w:rFonts w:ascii="Arial" w:hAnsi="Arial" w:cs="Arial"/>
          <w:color w:val="auto"/>
          <w:highlight w:val="none"/>
        </w:rPr>
        <w:t>按第16款出具的，证明投标人有资格以及如果中标有能力履行合同的证明文件；</w:t>
      </w:r>
    </w:p>
    <w:p w14:paraId="7DB0C2C0">
      <w:pPr>
        <w:numPr>
          <w:ilvl w:val="0"/>
          <w:numId w:val="8"/>
        </w:numPr>
        <w:shd w:val="clear"/>
        <w:spacing w:line="300" w:lineRule="auto"/>
        <w:rPr>
          <w:rFonts w:ascii="Arial" w:hAnsi="Arial" w:cs="Arial"/>
          <w:color w:val="auto"/>
          <w:highlight w:val="none"/>
        </w:rPr>
      </w:pPr>
      <w:r>
        <w:rPr>
          <w:rFonts w:ascii="Arial" w:hAnsi="Arial" w:cs="Arial"/>
          <w:color w:val="auto"/>
          <w:highlight w:val="none"/>
        </w:rPr>
        <w:t>按第17款出具的，证明投标人提供的货物及服务是合格的，并符合招标文件的证明文件；</w:t>
      </w:r>
    </w:p>
    <w:p w14:paraId="68A958C2">
      <w:pPr>
        <w:numPr>
          <w:ilvl w:val="0"/>
          <w:numId w:val="8"/>
        </w:numPr>
        <w:shd w:val="clear"/>
        <w:spacing w:line="300" w:lineRule="auto"/>
        <w:rPr>
          <w:rFonts w:ascii="Arial" w:hAnsi="Arial" w:cs="Arial"/>
          <w:color w:val="auto"/>
          <w:highlight w:val="none"/>
        </w:rPr>
      </w:pPr>
      <w:r>
        <w:rPr>
          <w:rFonts w:ascii="Arial" w:hAnsi="Arial" w:cs="Arial"/>
          <w:color w:val="auto"/>
          <w:highlight w:val="none"/>
        </w:rPr>
        <w:t>按第18款提交的投标保证金。</w:t>
      </w:r>
    </w:p>
    <w:p w14:paraId="584E47FB">
      <w:pPr>
        <w:shd w:val="clear"/>
        <w:spacing w:line="300" w:lineRule="auto"/>
        <w:ind w:firstLine="420"/>
        <w:rPr>
          <w:rFonts w:ascii="Arial" w:hAnsi="Arial" w:cs="Arial"/>
          <w:b/>
          <w:color w:val="auto"/>
          <w:highlight w:val="none"/>
        </w:rPr>
      </w:pPr>
      <w:r>
        <w:rPr>
          <w:rFonts w:ascii="Arial" w:hAnsi="Arial" w:cs="Arial"/>
          <w:b/>
          <w:color w:val="auto"/>
          <w:highlight w:val="none"/>
        </w:rPr>
        <w:t>13．投标书格式</w:t>
      </w:r>
    </w:p>
    <w:p w14:paraId="52302CF6">
      <w:pPr>
        <w:shd w:val="clear"/>
        <w:spacing w:line="300" w:lineRule="auto"/>
        <w:ind w:firstLine="420"/>
        <w:rPr>
          <w:rFonts w:ascii="Arial" w:hAnsi="Arial" w:cs="Arial"/>
          <w:color w:val="auto"/>
          <w:highlight w:val="none"/>
        </w:rPr>
      </w:pPr>
      <w:r>
        <w:rPr>
          <w:rFonts w:ascii="Arial" w:hAnsi="Arial" w:cs="Arial"/>
          <w:color w:val="auto"/>
          <w:highlight w:val="none"/>
        </w:rPr>
        <w:t>13.1  投标人应填写招标文件中提供的投标书及其适用的开标一览表，注明提供的货物、货物简介、数量和价格等。</w:t>
      </w:r>
    </w:p>
    <w:p w14:paraId="084736CB">
      <w:pPr>
        <w:shd w:val="clear"/>
        <w:spacing w:line="300" w:lineRule="auto"/>
        <w:ind w:firstLine="420"/>
        <w:rPr>
          <w:rFonts w:ascii="Arial" w:hAnsi="Arial" w:cs="Arial"/>
          <w:b/>
          <w:color w:val="auto"/>
          <w:highlight w:val="none"/>
        </w:rPr>
      </w:pPr>
      <w:r>
        <w:rPr>
          <w:rFonts w:ascii="Arial" w:hAnsi="Arial" w:cs="Arial"/>
          <w:b/>
          <w:color w:val="auto"/>
          <w:highlight w:val="none"/>
        </w:rPr>
        <w:t>14．投标价格和数量</w:t>
      </w:r>
    </w:p>
    <w:p w14:paraId="3984777A">
      <w:pPr>
        <w:shd w:val="clear"/>
        <w:spacing w:line="300" w:lineRule="auto"/>
        <w:ind w:firstLine="420"/>
        <w:jc w:val="both"/>
        <w:rPr>
          <w:rFonts w:ascii="Arial" w:hAnsi="Arial" w:cs="Arial"/>
          <w:color w:val="auto"/>
          <w:highlight w:val="none"/>
        </w:rPr>
      </w:pPr>
      <w:r>
        <w:rPr>
          <w:rFonts w:ascii="Arial" w:hAnsi="Arial" w:cs="Arial"/>
          <w:color w:val="auto"/>
          <w:highlight w:val="none"/>
        </w:rPr>
        <w:t>14.1  投标人在招标文件所附的相应的投标价格表上写明拟提供的合同货物的单价和投标总价。如果单价与总价有出入，以单价为准。投标价格表应按下列要求分别填写：</w:t>
      </w:r>
    </w:p>
    <w:p w14:paraId="13CE5F7F">
      <w:pPr>
        <w:numPr>
          <w:ilvl w:val="2"/>
          <w:numId w:val="9"/>
        </w:numPr>
        <w:shd w:val="clear"/>
        <w:spacing w:line="300" w:lineRule="auto"/>
        <w:rPr>
          <w:rFonts w:ascii="Arial" w:hAnsi="Arial" w:cs="Arial"/>
          <w:color w:val="auto"/>
          <w:highlight w:val="none"/>
        </w:rPr>
      </w:pPr>
      <w:r>
        <w:rPr>
          <w:rFonts w:ascii="Arial" w:hAnsi="Arial" w:cs="Arial"/>
          <w:color w:val="auto"/>
          <w:highlight w:val="none"/>
        </w:rPr>
        <w:t>所投货物品种、数量；</w:t>
      </w:r>
    </w:p>
    <w:p w14:paraId="5691D410">
      <w:pPr>
        <w:numPr>
          <w:ilvl w:val="2"/>
          <w:numId w:val="9"/>
        </w:numPr>
        <w:shd w:val="clear"/>
        <w:spacing w:line="300" w:lineRule="auto"/>
        <w:rPr>
          <w:rFonts w:ascii="Arial" w:hAnsi="Arial" w:cs="Arial"/>
          <w:color w:val="auto"/>
          <w:highlight w:val="none"/>
        </w:rPr>
      </w:pPr>
      <w:r>
        <w:rPr>
          <w:rFonts w:ascii="Arial" w:hAnsi="Arial" w:cs="Arial"/>
          <w:color w:val="auto"/>
          <w:highlight w:val="none"/>
        </w:rPr>
        <w:t>所投货物包号；</w:t>
      </w:r>
    </w:p>
    <w:p w14:paraId="689B6900">
      <w:pPr>
        <w:numPr>
          <w:ilvl w:val="2"/>
          <w:numId w:val="9"/>
        </w:numPr>
        <w:shd w:val="clear"/>
        <w:spacing w:line="300" w:lineRule="auto"/>
        <w:rPr>
          <w:rFonts w:ascii="Arial" w:hAnsi="Arial" w:cs="Arial"/>
          <w:color w:val="auto"/>
          <w:highlight w:val="none"/>
        </w:rPr>
      </w:pPr>
      <w:r>
        <w:rPr>
          <w:rFonts w:ascii="Arial" w:hAnsi="Arial" w:cs="Arial"/>
          <w:color w:val="auto"/>
          <w:highlight w:val="none"/>
        </w:rPr>
        <w:t>分项价格。</w:t>
      </w:r>
    </w:p>
    <w:p w14:paraId="673C2741">
      <w:pPr>
        <w:shd w:val="clear"/>
        <w:spacing w:line="300" w:lineRule="auto"/>
        <w:ind w:firstLine="420"/>
        <w:jc w:val="both"/>
        <w:rPr>
          <w:rFonts w:ascii="Arial" w:hAnsi="Arial" w:cs="Arial"/>
          <w:color w:val="auto"/>
          <w:highlight w:val="none"/>
        </w:rPr>
      </w:pPr>
      <w:r>
        <w:rPr>
          <w:rFonts w:ascii="Arial" w:hAnsi="Arial" w:cs="Arial"/>
          <w:color w:val="auto"/>
          <w:highlight w:val="none"/>
        </w:rPr>
        <w:t>14.2  除非另有规定，投标人在开标一览表上标明的单价为履约的固定价格，不得以任何理由予以变更。以可调整价格报价的投标将被予以拒绝。</w:t>
      </w:r>
    </w:p>
    <w:p w14:paraId="37E13EE4">
      <w:pPr>
        <w:shd w:val="clear"/>
        <w:spacing w:line="300" w:lineRule="auto"/>
        <w:ind w:firstLine="420"/>
        <w:rPr>
          <w:rFonts w:ascii="Arial" w:hAnsi="Arial" w:cs="Arial"/>
          <w:b/>
          <w:bCs/>
          <w:color w:val="auto"/>
          <w:highlight w:val="none"/>
        </w:rPr>
      </w:pPr>
      <w:r>
        <w:rPr>
          <w:rFonts w:ascii="Arial" w:hAnsi="Arial" w:cs="Arial"/>
          <w:b/>
          <w:bCs/>
          <w:color w:val="auto"/>
          <w:highlight w:val="none"/>
        </w:rPr>
        <w:t>15．投标货币</w:t>
      </w:r>
    </w:p>
    <w:p w14:paraId="71CF2DE6">
      <w:pPr>
        <w:shd w:val="clear"/>
        <w:spacing w:line="300" w:lineRule="auto"/>
        <w:ind w:firstLine="420"/>
        <w:rPr>
          <w:rFonts w:ascii="Arial" w:hAnsi="Arial" w:cs="Arial"/>
          <w:color w:val="auto"/>
          <w:highlight w:val="none"/>
        </w:rPr>
      </w:pPr>
      <w:r>
        <w:rPr>
          <w:rFonts w:ascii="Arial" w:hAnsi="Arial" w:cs="Arial"/>
          <w:color w:val="auto"/>
          <w:highlight w:val="none"/>
        </w:rPr>
        <w:t>15.1  投标书及开标一览表中的报价货币应采用人民币。</w:t>
      </w:r>
    </w:p>
    <w:p w14:paraId="28A4C34A">
      <w:pPr>
        <w:shd w:val="clear"/>
        <w:spacing w:line="300" w:lineRule="auto"/>
        <w:ind w:firstLine="420"/>
        <w:rPr>
          <w:rFonts w:ascii="Arial" w:hAnsi="Arial" w:cs="Arial"/>
          <w:b/>
          <w:bCs/>
          <w:color w:val="auto"/>
          <w:highlight w:val="none"/>
        </w:rPr>
      </w:pPr>
      <w:r>
        <w:rPr>
          <w:rFonts w:ascii="Arial" w:hAnsi="Arial" w:cs="Arial"/>
          <w:b/>
          <w:bCs/>
          <w:color w:val="auto"/>
          <w:highlight w:val="none"/>
        </w:rPr>
        <w:t>16．投标人的合格性和资格的声明文件</w:t>
      </w:r>
    </w:p>
    <w:p w14:paraId="530BB482">
      <w:pPr>
        <w:shd w:val="clear"/>
        <w:spacing w:line="300" w:lineRule="auto"/>
        <w:ind w:firstLine="420"/>
        <w:rPr>
          <w:rFonts w:ascii="Arial" w:hAnsi="Arial" w:cs="Arial"/>
          <w:color w:val="auto"/>
          <w:highlight w:val="none"/>
        </w:rPr>
      </w:pPr>
      <w:r>
        <w:rPr>
          <w:rFonts w:ascii="Arial" w:hAnsi="Arial" w:cs="Arial"/>
          <w:color w:val="auto"/>
          <w:highlight w:val="none"/>
        </w:rPr>
        <w:t>16.1  投标人须提交证明其有资格进行投标和有能力履行合同的文件，作为投标文件的一部分。</w:t>
      </w:r>
    </w:p>
    <w:p w14:paraId="315A8EDA">
      <w:pPr>
        <w:shd w:val="clear"/>
        <w:spacing w:line="300" w:lineRule="auto"/>
        <w:ind w:firstLine="420"/>
        <w:rPr>
          <w:rFonts w:ascii="Arial" w:hAnsi="Arial" w:cs="Arial"/>
          <w:color w:val="auto"/>
          <w:highlight w:val="none"/>
        </w:rPr>
      </w:pPr>
      <w:r>
        <w:rPr>
          <w:rFonts w:ascii="Arial" w:hAnsi="Arial" w:cs="Arial"/>
          <w:color w:val="auto"/>
          <w:highlight w:val="none"/>
        </w:rPr>
        <w:t>16.2  投标人提供的履约合同的资格声明文件应</w:t>
      </w:r>
      <w:r>
        <w:rPr>
          <w:rFonts w:hint="eastAsia" w:ascii="Arial" w:hAnsi="Arial" w:cs="Arial"/>
          <w:color w:val="auto"/>
          <w:highlight w:val="none"/>
        </w:rPr>
        <w:t>至少包含以下内容</w:t>
      </w:r>
      <w:r>
        <w:rPr>
          <w:rFonts w:ascii="Arial" w:hAnsi="Arial" w:cs="Arial"/>
          <w:color w:val="auto"/>
          <w:highlight w:val="none"/>
        </w:rPr>
        <w:t>：</w:t>
      </w:r>
    </w:p>
    <w:p w14:paraId="2537AB29">
      <w:pPr>
        <w:numPr>
          <w:ilvl w:val="0"/>
          <w:numId w:val="10"/>
        </w:numPr>
        <w:shd w:val="clear"/>
        <w:spacing w:line="300" w:lineRule="auto"/>
        <w:rPr>
          <w:rFonts w:ascii="Arial" w:hAnsi="Arial" w:cs="Arial"/>
          <w:color w:val="auto"/>
          <w:highlight w:val="none"/>
        </w:rPr>
      </w:pPr>
      <w:r>
        <w:rPr>
          <w:rFonts w:ascii="Arial" w:hAnsi="Arial" w:cs="Arial"/>
          <w:color w:val="auto"/>
          <w:highlight w:val="none"/>
        </w:rPr>
        <w:t>投标人具有履行合同所需的财务</w:t>
      </w:r>
      <w:r>
        <w:rPr>
          <w:rFonts w:hint="eastAsia" w:ascii="Arial" w:hAnsi="Arial" w:cs="Arial"/>
          <w:color w:val="auto"/>
          <w:highlight w:val="none"/>
        </w:rPr>
        <w:t>（包含</w:t>
      </w:r>
      <w:r>
        <w:rPr>
          <w:rFonts w:hint="eastAsia"/>
          <w:color w:val="auto"/>
          <w:highlight w:val="none"/>
        </w:rPr>
        <w:t>近三年经审计的财务报告）、</w:t>
      </w:r>
      <w:r>
        <w:rPr>
          <w:rFonts w:ascii="Arial" w:hAnsi="Arial" w:cs="Arial"/>
          <w:color w:val="auto"/>
          <w:highlight w:val="none"/>
        </w:rPr>
        <w:t>技术和生产能力。</w:t>
      </w:r>
    </w:p>
    <w:p w14:paraId="76E0698A">
      <w:pPr>
        <w:numPr>
          <w:ilvl w:val="0"/>
          <w:numId w:val="10"/>
        </w:numPr>
        <w:shd w:val="clear"/>
        <w:spacing w:line="300" w:lineRule="auto"/>
        <w:rPr>
          <w:rFonts w:ascii="Arial" w:hAnsi="Arial" w:cs="Arial"/>
          <w:color w:val="auto"/>
          <w:highlight w:val="none"/>
        </w:rPr>
      </w:pPr>
      <w:r>
        <w:rPr>
          <w:rFonts w:ascii="Arial" w:hAnsi="Arial" w:cs="Arial"/>
          <w:color w:val="auto"/>
          <w:highlight w:val="none"/>
        </w:rPr>
        <w:t>投标人近</w:t>
      </w:r>
      <w:r>
        <w:rPr>
          <w:rFonts w:hint="eastAsia" w:ascii="Arial" w:hAnsi="Arial" w:cs="Arial"/>
          <w:color w:val="auto"/>
          <w:highlight w:val="none"/>
        </w:rPr>
        <w:t>八</w:t>
      </w:r>
      <w:r>
        <w:rPr>
          <w:rFonts w:ascii="Arial" w:hAnsi="Arial" w:cs="Arial"/>
          <w:color w:val="auto"/>
          <w:highlight w:val="none"/>
        </w:rPr>
        <w:t>年来生产同类设备的业绩。</w:t>
      </w:r>
    </w:p>
    <w:p w14:paraId="58F2F0E3">
      <w:pPr>
        <w:shd w:val="clear"/>
        <w:spacing w:line="300" w:lineRule="auto"/>
        <w:ind w:firstLine="420"/>
        <w:rPr>
          <w:rFonts w:ascii="Arial" w:hAnsi="Arial" w:cs="Arial"/>
          <w:b/>
          <w:bCs/>
          <w:color w:val="auto"/>
          <w:highlight w:val="none"/>
        </w:rPr>
      </w:pPr>
      <w:r>
        <w:rPr>
          <w:rFonts w:ascii="Arial" w:hAnsi="Arial" w:cs="Arial"/>
          <w:b/>
          <w:bCs/>
          <w:color w:val="auto"/>
          <w:highlight w:val="none"/>
        </w:rPr>
        <w:t>17．货物的合格性并符合招标文件规定的声明文件</w:t>
      </w:r>
    </w:p>
    <w:p w14:paraId="681C5F72">
      <w:pPr>
        <w:shd w:val="clear"/>
        <w:spacing w:line="300" w:lineRule="auto"/>
        <w:ind w:firstLine="420"/>
        <w:rPr>
          <w:rFonts w:ascii="Arial" w:hAnsi="Arial" w:cs="Arial"/>
          <w:color w:val="auto"/>
          <w:highlight w:val="none"/>
        </w:rPr>
      </w:pPr>
      <w:r>
        <w:rPr>
          <w:rFonts w:ascii="Arial" w:hAnsi="Arial" w:cs="Arial"/>
          <w:color w:val="auto"/>
          <w:highlight w:val="none"/>
        </w:rPr>
        <w:t>17.1  投标人须提交声明文件，证明其拟供合同项下货物和服务的合格性并符合招标文件的规定，作为投标文件的一部分。</w:t>
      </w:r>
    </w:p>
    <w:p w14:paraId="100FCCBF">
      <w:pPr>
        <w:shd w:val="clear"/>
        <w:spacing w:line="300" w:lineRule="auto"/>
        <w:ind w:firstLine="420"/>
        <w:rPr>
          <w:rFonts w:ascii="Arial" w:hAnsi="Arial" w:cs="Arial"/>
          <w:color w:val="auto"/>
          <w:highlight w:val="none"/>
        </w:rPr>
      </w:pPr>
      <w:r>
        <w:rPr>
          <w:rFonts w:ascii="Arial" w:hAnsi="Arial" w:cs="Arial"/>
          <w:color w:val="auto"/>
          <w:highlight w:val="none"/>
        </w:rPr>
        <w:t>17.2  上述声明文件应是文字资料、图纸和数据，并须提供：</w:t>
      </w:r>
    </w:p>
    <w:p w14:paraId="7742335E">
      <w:pPr>
        <w:numPr>
          <w:ilvl w:val="0"/>
          <w:numId w:val="11"/>
        </w:numPr>
        <w:shd w:val="clear"/>
        <w:spacing w:line="300" w:lineRule="auto"/>
        <w:rPr>
          <w:rFonts w:ascii="Arial" w:hAnsi="Arial" w:cs="Arial"/>
          <w:color w:val="auto"/>
          <w:highlight w:val="none"/>
        </w:rPr>
      </w:pPr>
      <w:r>
        <w:rPr>
          <w:rFonts w:ascii="Arial" w:hAnsi="Arial" w:cs="Arial"/>
          <w:color w:val="auto"/>
          <w:highlight w:val="none"/>
        </w:rPr>
        <w:t>生产许可证等资质证明文件复印件</w:t>
      </w:r>
    </w:p>
    <w:p w14:paraId="5B1E7FEF">
      <w:pPr>
        <w:numPr>
          <w:ilvl w:val="0"/>
          <w:numId w:val="11"/>
        </w:numPr>
        <w:shd w:val="clear"/>
        <w:spacing w:line="300" w:lineRule="auto"/>
        <w:rPr>
          <w:rFonts w:ascii="Arial" w:hAnsi="Arial" w:cs="Arial"/>
          <w:color w:val="auto"/>
          <w:highlight w:val="none"/>
        </w:rPr>
      </w:pPr>
      <w:r>
        <w:rPr>
          <w:rFonts w:ascii="Arial" w:hAnsi="Arial" w:cs="Arial"/>
          <w:color w:val="auto"/>
          <w:highlight w:val="none"/>
        </w:rPr>
        <w:t>货物主要技术性能的详细描述；</w:t>
      </w:r>
    </w:p>
    <w:p w14:paraId="291C9E80">
      <w:pPr>
        <w:numPr>
          <w:ilvl w:val="0"/>
          <w:numId w:val="11"/>
        </w:numPr>
        <w:shd w:val="clear"/>
        <w:spacing w:line="300" w:lineRule="auto"/>
        <w:rPr>
          <w:rFonts w:ascii="Arial" w:hAnsi="Arial" w:cs="Arial"/>
          <w:color w:val="auto"/>
          <w:highlight w:val="none"/>
        </w:rPr>
      </w:pPr>
      <w:r>
        <w:rPr>
          <w:rFonts w:ascii="Arial" w:hAnsi="Arial" w:cs="Arial"/>
          <w:color w:val="auto"/>
          <w:highlight w:val="none"/>
        </w:rPr>
        <w:t>技术及商务偏离表；</w:t>
      </w:r>
    </w:p>
    <w:p w14:paraId="0F0A1D7C">
      <w:pPr>
        <w:numPr>
          <w:ilvl w:val="0"/>
          <w:numId w:val="11"/>
        </w:numPr>
        <w:shd w:val="clear"/>
        <w:spacing w:line="300" w:lineRule="auto"/>
        <w:rPr>
          <w:rFonts w:ascii="Arial" w:hAnsi="Arial" w:cs="Arial"/>
          <w:color w:val="auto"/>
          <w:highlight w:val="none"/>
        </w:rPr>
      </w:pPr>
      <w:r>
        <w:rPr>
          <w:rFonts w:ascii="Arial" w:hAnsi="Arial" w:cs="Arial"/>
          <w:color w:val="auto"/>
          <w:highlight w:val="none"/>
        </w:rPr>
        <w:t>投标货物的制造、试验等方面所采取的技术措施和组织措施；</w:t>
      </w:r>
    </w:p>
    <w:p w14:paraId="35E0E0EA">
      <w:pPr>
        <w:numPr>
          <w:ilvl w:val="0"/>
          <w:numId w:val="11"/>
        </w:numPr>
        <w:shd w:val="clear"/>
        <w:spacing w:line="300" w:lineRule="auto"/>
        <w:rPr>
          <w:rFonts w:ascii="Arial" w:hAnsi="Arial" w:cs="Arial"/>
          <w:color w:val="auto"/>
          <w:highlight w:val="none"/>
        </w:rPr>
      </w:pPr>
      <w:r>
        <w:rPr>
          <w:rFonts w:ascii="Arial" w:hAnsi="Arial" w:cs="Arial"/>
          <w:color w:val="auto"/>
          <w:highlight w:val="none"/>
        </w:rPr>
        <w:t>投标货物质量保证、检测保证和测试手段。</w:t>
      </w:r>
    </w:p>
    <w:p w14:paraId="45216D9B">
      <w:pPr>
        <w:shd w:val="clear"/>
        <w:spacing w:line="300" w:lineRule="auto"/>
        <w:ind w:firstLine="420"/>
        <w:rPr>
          <w:rFonts w:ascii="Arial" w:hAnsi="Arial" w:cs="Arial"/>
          <w:b/>
          <w:bCs/>
          <w:color w:val="auto"/>
          <w:highlight w:val="none"/>
        </w:rPr>
      </w:pPr>
      <w:r>
        <w:rPr>
          <w:rFonts w:ascii="Arial" w:hAnsi="Arial" w:cs="Arial"/>
          <w:b/>
          <w:bCs/>
          <w:color w:val="auto"/>
          <w:highlight w:val="none"/>
        </w:rPr>
        <w:t>18．投标保证金</w:t>
      </w:r>
    </w:p>
    <w:p w14:paraId="60FF5B3E">
      <w:pPr>
        <w:shd w:val="clear"/>
        <w:spacing w:line="300" w:lineRule="auto"/>
        <w:ind w:firstLine="420"/>
        <w:rPr>
          <w:rFonts w:ascii="Arial" w:hAnsi="Arial" w:cs="Arial"/>
          <w:color w:val="auto"/>
          <w:highlight w:val="none"/>
        </w:rPr>
      </w:pPr>
      <w:r>
        <w:rPr>
          <w:rFonts w:ascii="Arial" w:hAnsi="Arial" w:cs="Arial"/>
          <w:color w:val="auto"/>
          <w:highlight w:val="none"/>
        </w:rPr>
        <w:t>18.1  投标人须提交</w:t>
      </w:r>
      <w:r>
        <w:rPr>
          <w:rFonts w:hint="eastAsia" w:ascii="Arial" w:hAnsi="Arial" w:cs="Arial"/>
          <w:color w:val="auto"/>
          <w:highlight w:val="none"/>
        </w:rPr>
        <w:t>投标人须知</w:t>
      </w:r>
      <w:r>
        <w:rPr>
          <w:rFonts w:ascii="Arial" w:hAnsi="Arial" w:cs="Arial"/>
          <w:color w:val="auto"/>
          <w:highlight w:val="none"/>
        </w:rPr>
        <w:t>前附表规定数量的投标保证金，作为其投标文件的一部分。</w:t>
      </w:r>
    </w:p>
    <w:p w14:paraId="6EC119CF">
      <w:pPr>
        <w:shd w:val="clear"/>
        <w:spacing w:line="300" w:lineRule="auto"/>
        <w:ind w:firstLine="420"/>
        <w:rPr>
          <w:rFonts w:ascii="Arial" w:hAnsi="Arial" w:cs="Arial"/>
          <w:color w:val="auto"/>
          <w:highlight w:val="none"/>
        </w:rPr>
      </w:pPr>
      <w:r>
        <w:rPr>
          <w:rFonts w:ascii="Arial" w:hAnsi="Arial" w:cs="Arial"/>
          <w:color w:val="auto"/>
          <w:highlight w:val="none"/>
        </w:rPr>
        <w:t>18.2  投标保证金用于保护招标人免受投标人的行为而引起的风险，投标人如发生第18</w:t>
      </w:r>
      <w:r>
        <w:rPr>
          <w:rFonts w:hint="eastAsia" w:ascii="Arial" w:hAnsi="Arial" w:cs="Arial"/>
          <w:color w:val="auto"/>
          <w:highlight w:val="none"/>
        </w:rPr>
        <w:t>.7</w:t>
      </w:r>
      <w:r>
        <w:rPr>
          <w:rFonts w:ascii="Arial" w:hAnsi="Arial" w:cs="Arial"/>
          <w:color w:val="auto"/>
          <w:highlight w:val="none"/>
        </w:rPr>
        <w:t>款规定的行为将被没收投标保证金。</w:t>
      </w:r>
    </w:p>
    <w:p w14:paraId="5438A25B">
      <w:pPr>
        <w:shd w:val="clear"/>
        <w:spacing w:line="300" w:lineRule="auto"/>
        <w:ind w:firstLine="420"/>
        <w:rPr>
          <w:rFonts w:ascii="Arial" w:hAnsi="Arial" w:cs="Arial"/>
          <w:color w:val="auto"/>
          <w:highlight w:val="none"/>
        </w:rPr>
      </w:pPr>
      <w:r>
        <w:rPr>
          <w:rFonts w:ascii="Arial" w:hAnsi="Arial" w:cs="Arial"/>
          <w:color w:val="auto"/>
          <w:highlight w:val="none"/>
        </w:rPr>
        <w:t>18.3 投标保证金应以</w:t>
      </w:r>
      <w:r>
        <w:rPr>
          <w:rFonts w:hint="eastAsia" w:ascii="Arial" w:hAnsi="Arial" w:cs="Arial"/>
          <w:b/>
          <w:bCs/>
          <w:color w:val="auto"/>
          <w:highlight w:val="none"/>
        </w:rPr>
        <w:t>转账、电汇或银行保函</w:t>
      </w:r>
      <w:r>
        <w:rPr>
          <w:rFonts w:ascii="Arial" w:hAnsi="Arial" w:cs="Arial"/>
          <w:b/>
          <w:bCs/>
          <w:color w:val="auto"/>
          <w:highlight w:val="none"/>
        </w:rPr>
        <w:t>形式</w:t>
      </w:r>
      <w:r>
        <w:rPr>
          <w:rFonts w:ascii="Arial" w:hAnsi="Arial" w:cs="Arial"/>
          <w:color w:val="auto"/>
          <w:highlight w:val="none"/>
        </w:rPr>
        <w:t>提交</w:t>
      </w:r>
      <w:r>
        <w:rPr>
          <w:rFonts w:hint="eastAsia" w:ascii="Arial" w:hAnsi="Arial" w:cs="Arial"/>
          <w:b/>
          <w:color w:val="auto"/>
          <w:highlight w:val="none"/>
        </w:rPr>
        <w:t>，</w:t>
      </w:r>
      <w:r>
        <w:rPr>
          <w:rFonts w:hint="eastAsia" w:ascii="Arial" w:hAnsi="Arial" w:cs="Arial"/>
          <w:b/>
          <w:bCs/>
          <w:color w:val="auto"/>
          <w:highlight w:val="none"/>
        </w:rPr>
        <w:t>转账、电汇的</w:t>
      </w:r>
      <w:r>
        <w:rPr>
          <w:rFonts w:hint="eastAsia" w:ascii="Arial" w:hAnsi="Arial" w:cs="Arial"/>
          <w:b/>
          <w:color w:val="auto"/>
          <w:highlight w:val="none"/>
        </w:rPr>
        <w:t>备注栏中需注明招标编号，</w:t>
      </w:r>
      <w:r>
        <w:rPr>
          <w:rFonts w:ascii="Arial" w:hAnsi="Arial" w:cs="Arial"/>
          <w:b/>
          <w:color w:val="auto"/>
          <w:highlight w:val="none"/>
        </w:rPr>
        <w:t>并</w:t>
      </w:r>
      <w:r>
        <w:rPr>
          <w:rFonts w:hint="eastAsia" w:ascii="Arial" w:hAnsi="Arial" w:cs="Arial"/>
          <w:b/>
          <w:color w:val="auto"/>
          <w:highlight w:val="none"/>
        </w:rPr>
        <w:t>在投标时提供相应凭证</w:t>
      </w:r>
      <w:r>
        <w:rPr>
          <w:rFonts w:ascii="Arial" w:hAnsi="Arial" w:cs="Arial"/>
          <w:color w:val="auto"/>
          <w:highlight w:val="none"/>
        </w:rPr>
        <w:t>。</w:t>
      </w:r>
    </w:p>
    <w:p w14:paraId="1FF232A2">
      <w:pPr>
        <w:shd w:val="clear"/>
        <w:spacing w:line="360" w:lineRule="auto"/>
        <w:ind w:firstLine="400" w:firstLineChars="200"/>
        <w:rPr>
          <w:rFonts w:ascii="Arial" w:hAnsi="Arial" w:cs="Arial"/>
          <w:color w:val="auto"/>
          <w:highlight w:val="none"/>
          <w:u w:val="single"/>
        </w:rPr>
      </w:pPr>
      <w:r>
        <w:rPr>
          <w:rFonts w:ascii="Arial" w:hAnsi="Arial" w:cs="Arial"/>
          <w:color w:val="auto"/>
          <w:highlight w:val="none"/>
        </w:rPr>
        <w:t>招标人收款账户</w:t>
      </w:r>
      <w:r>
        <w:rPr>
          <w:rFonts w:hint="eastAsia" w:ascii="Arial" w:hAnsi="Arial" w:cs="Arial"/>
          <w:color w:val="auto"/>
          <w:highlight w:val="none"/>
        </w:rPr>
        <w:t>：</w:t>
      </w:r>
      <w:r>
        <w:rPr>
          <w:rFonts w:hint="eastAsia" w:ascii="Arial" w:hAnsi="Arial" w:cs="Arial"/>
          <w:color w:val="auto"/>
          <w:highlight w:val="none"/>
          <w:u w:val="single"/>
        </w:rPr>
        <w:t>浙江省第一水电建设集团股份有限公司</w:t>
      </w:r>
    </w:p>
    <w:p w14:paraId="5EFE9F0D">
      <w:pPr>
        <w:shd w:val="clear"/>
        <w:spacing w:line="360" w:lineRule="auto"/>
        <w:ind w:firstLine="400" w:firstLineChars="200"/>
        <w:rPr>
          <w:rFonts w:ascii="Arial" w:hAnsi="Arial" w:cs="Arial"/>
          <w:color w:val="auto"/>
          <w:highlight w:val="none"/>
          <w:u w:val="single"/>
        </w:rPr>
      </w:pPr>
      <w:r>
        <w:rPr>
          <w:rFonts w:hint="eastAsia" w:ascii="Arial" w:hAnsi="Arial" w:cs="Arial"/>
          <w:color w:val="auto"/>
          <w:highlight w:val="none"/>
          <w:u w:val="single"/>
        </w:rPr>
        <w:t>开户行：中信银行股份有限公司杭州分行</w:t>
      </w:r>
    </w:p>
    <w:p w14:paraId="346B2EDB">
      <w:pPr>
        <w:shd w:val="clear"/>
        <w:spacing w:line="300" w:lineRule="auto"/>
        <w:ind w:firstLine="420"/>
        <w:rPr>
          <w:rFonts w:ascii="Arial" w:hAnsi="Arial" w:cs="Arial"/>
          <w:color w:val="auto"/>
          <w:highlight w:val="none"/>
          <w:u w:val="single"/>
        </w:rPr>
      </w:pPr>
      <w:r>
        <w:rPr>
          <w:rFonts w:ascii="Arial" w:hAnsi="Arial" w:cs="Arial"/>
          <w:color w:val="auto"/>
          <w:highlight w:val="none"/>
        </w:rPr>
        <w:t>招标人收款账号</w:t>
      </w:r>
      <w:r>
        <w:rPr>
          <w:rFonts w:hint="eastAsia" w:ascii="Arial" w:hAnsi="Arial" w:cs="Arial"/>
          <w:color w:val="auto"/>
          <w:highlight w:val="none"/>
        </w:rPr>
        <w:t>：</w:t>
      </w:r>
      <w:r>
        <w:rPr>
          <w:rFonts w:hint="eastAsia" w:ascii="Arial" w:hAnsi="Arial" w:cs="Arial"/>
          <w:color w:val="auto"/>
          <w:highlight w:val="none"/>
          <w:u w:val="single"/>
        </w:rPr>
        <w:t>8110801014102057090</w:t>
      </w:r>
    </w:p>
    <w:p w14:paraId="080977F5">
      <w:pPr>
        <w:shd w:val="clear"/>
        <w:spacing w:line="300" w:lineRule="auto"/>
        <w:ind w:firstLine="420"/>
        <w:jc w:val="both"/>
        <w:rPr>
          <w:rFonts w:ascii="Arial" w:hAnsi="Arial" w:cs="Arial"/>
          <w:color w:val="auto"/>
          <w:highlight w:val="none"/>
        </w:rPr>
      </w:pPr>
      <w:r>
        <w:rPr>
          <w:rFonts w:ascii="Arial" w:hAnsi="Arial" w:cs="Arial"/>
          <w:color w:val="auto"/>
          <w:highlight w:val="none"/>
        </w:rPr>
        <w:t xml:space="preserve">18.4 </w:t>
      </w:r>
      <w:r>
        <w:rPr>
          <w:rFonts w:hint="eastAsia" w:ascii="Arial" w:hAnsi="Arial" w:cs="Arial"/>
          <w:color w:val="auto"/>
          <w:highlight w:val="none"/>
        </w:rPr>
        <w:t xml:space="preserve"> </w:t>
      </w:r>
      <w:r>
        <w:rPr>
          <w:rFonts w:ascii="Arial" w:hAnsi="Arial" w:cs="Arial"/>
          <w:color w:val="auto"/>
          <w:highlight w:val="none"/>
        </w:rPr>
        <w:t>未按第18.1和18.3款规定提交投标保证金的投标，将被视为非响应性投标而予以拒绝。</w:t>
      </w:r>
    </w:p>
    <w:p w14:paraId="60534AF2">
      <w:pPr>
        <w:shd w:val="clear"/>
        <w:spacing w:line="300" w:lineRule="auto"/>
        <w:ind w:firstLine="420"/>
        <w:rPr>
          <w:rFonts w:ascii="Arial" w:hAnsi="Arial" w:cs="Arial"/>
          <w:color w:val="auto"/>
          <w:highlight w:val="none"/>
        </w:rPr>
      </w:pPr>
      <w:r>
        <w:rPr>
          <w:rFonts w:ascii="Arial" w:hAnsi="Arial" w:cs="Arial"/>
          <w:color w:val="auto"/>
          <w:highlight w:val="none"/>
        </w:rPr>
        <w:t>18.5  未中标的投标人的投标保证金将在中标人确定后</w:t>
      </w:r>
      <w:r>
        <w:rPr>
          <w:rFonts w:hint="eastAsia" w:ascii="Arial" w:hAnsi="Arial" w:cs="Arial"/>
          <w:color w:val="auto"/>
          <w:highlight w:val="none"/>
        </w:rPr>
        <w:t>十</w:t>
      </w:r>
      <w:r>
        <w:rPr>
          <w:rFonts w:ascii="Arial" w:hAnsi="Arial" w:cs="Arial"/>
          <w:color w:val="auto"/>
          <w:highlight w:val="none"/>
        </w:rPr>
        <w:t>日内原额退还。</w:t>
      </w:r>
    </w:p>
    <w:p w14:paraId="40BD63A2">
      <w:pPr>
        <w:shd w:val="clear"/>
        <w:spacing w:line="300" w:lineRule="auto"/>
        <w:ind w:left="200" w:leftChars="100" w:firstLine="210"/>
        <w:rPr>
          <w:rFonts w:ascii="Arial" w:hAnsi="Arial" w:cs="Arial"/>
          <w:color w:val="auto"/>
          <w:highlight w:val="none"/>
        </w:rPr>
      </w:pPr>
      <w:r>
        <w:rPr>
          <w:rFonts w:ascii="Arial" w:hAnsi="Arial" w:cs="Arial"/>
          <w:color w:val="auto"/>
          <w:highlight w:val="none"/>
        </w:rPr>
        <w:t>18.6  中标人的投标保证金，在买卖双方签订合同并</w:t>
      </w:r>
      <w:r>
        <w:rPr>
          <w:rFonts w:hint="eastAsia" w:ascii="Arial" w:hAnsi="Arial" w:cs="Arial"/>
          <w:color w:val="auto"/>
          <w:highlight w:val="none"/>
        </w:rPr>
        <w:t>提供履约保函</w:t>
      </w:r>
      <w:r>
        <w:rPr>
          <w:rFonts w:ascii="Arial" w:hAnsi="Arial" w:cs="Arial"/>
          <w:color w:val="auto"/>
          <w:highlight w:val="none"/>
        </w:rPr>
        <w:t>后原额退还。</w:t>
      </w:r>
    </w:p>
    <w:p w14:paraId="0AC5C229">
      <w:pPr>
        <w:shd w:val="clear"/>
        <w:spacing w:line="300" w:lineRule="auto"/>
        <w:ind w:left="200" w:leftChars="100" w:firstLine="210"/>
        <w:rPr>
          <w:rFonts w:ascii="Arial" w:hAnsi="Arial" w:cs="Arial"/>
          <w:color w:val="auto"/>
          <w:highlight w:val="none"/>
        </w:rPr>
      </w:pPr>
      <w:r>
        <w:rPr>
          <w:rFonts w:ascii="Arial" w:hAnsi="Arial" w:cs="Arial"/>
          <w:color w:val="auto"/>
          <w:highlight w:val="none"/>
        </w:rPr>
        <w:t>18.7  投标人的下列行为，其投标保证金将被没收：</w:t>
      </w:r>
    </w:p>
    <w:p w14:paraId="2877EAFB">
      <w:pPr>
        <w:numPr>
          <w:ilvl w:val="0"/>
          <w:numId w:val="12"/>
        </w:numPr>
        <w:shd w:val="clear"/>
        <w:spacing w:line="300" w:lineRule="auto"/>
        <w:rPr>
          <w:rFonts w:ascii="Arial" w:hAnsi="Arial" w:cs="Arial"/>
          <w:color w:val="auto"/>
          <w:highlight w:val="none"/>
        </w:rPr>
      </w:pPr>
      <w:r>
        <w:rPr>
          <w:rFonts w:ascii="Arial" w:hAnsi="Arial" w:cs="Arial"/>
          <w:color w:val="auto"/>
          <w:highlight w:val="none"/>
        </w:rPr>
        <w:t>在投标有效期内撤回投标；</w:t>
      </w:r>
    </w:p>
    <w:p w14:paraId="2BD686F5">
      <w:pPr>
        <w:numPr>
          <w:ilvl w:val="0"/>
          <w:numId w:val="12"/>
        </w:numPr>
        <w:shd w:val="clear"/>
        <w:spacing w:line="300" w:lineRule="auto"/>
        <w:rPr>
          <w:rFonts w:ascii="Arial" w:hAnsi="Arial" w:cs="Arial"/>
          <w:color w:val="auto"/>
          <w:highlight w:val="none"/>
        </w:rPr>
      </w:pPr>
      <w:r>
        <w:rPr>
          <w:rFonts w:ascii="Arial" w:hAnsi="Arial" w:cs="Arial"/>
          <w:color w:val="auto"/>
          <w:highlight w:val="none"/>
        </w:rPr>
        <w:t>通知中标后因自身原因未在规定的时间内签订合同；</w:t>
      </w:r>
    </w:p>
    <w:p w14:paraId="62894FBA">
      <w:pPr>
        <w:numPr>
          <w:ilvl w:val="0"/>
          <w:numId w:val="12"/>
        </w:numPr>
        <w:shd w:val="clear"/>
        <w:spacing w:line="300" w:lineRule="auto"/>
        <w:rPr>
          <w:rFonts w:ascii="Arial" w:hAnsi="Arial" w:cs="Arial"/>
          <w:color w:val="auto"/>
          <w:highlight w:val="none"/>
        </w:rPr>
      </w:pPr>
      <w:r>
        <w:rPr>
          <w:rFonts w:ascii="Arial" w:hAnsi="Arial" w:cs="Arial"/>
          <w:color w:val="auto"/>
          <w:highlight w:val="none"/>
        </w:rPr>
        <w:t>未按规定提供履约保函；</w:t>
      </w:r>
    </w:p>
    <w:p w14:paraId="410D3150">
      <w:pPr>
        <w:numPr>
          <w:ilvl w:val="0"/>
          <w:numId w:val="12"/>
        </w:numPr>
        <w:shd w:val="clear"/>
        <w:spacing w:line="300" w:lineRule="auto"/>
        <w:rPr>
          <w:rFonts w:ascii="Arial" w:hAnsi="Arial" w:cs="Arial"/>
          <w:color w:val="auto"/>
          <w:highlight w:val="none"/>
        </w:rPr>
      </w:pPr>
      <w:r>
        <w:rPr>
          <w:rFonts w:ascii="Arial" w:hAnsi="Arial" w:cs="Arial"/>
          <w:color w:val="auto"/>
          <w:highlight w:val="none"/>
        </w:rPr>
        <w:t>在投标文件或其</w:t>
      </w:r>
      <w:r>
        <w:rPr>
          <w:rFonts w:hint="eastAsia" w:ascii="Arial" w:hAnsi="Arial" w:cs="Arial"/>
          <w:color w:val="auto"/>
          <w:highlight w:val="none"/>
        </w:rPr>
        <w:t>他</w:t>
      </w:r>
      <w:r>
        <w:rPr>
          <w:rFonts w:ascii="Arial" w:hAnsi="Arial" w:cs="Arial"/>
          <w:color w:val="auto"/>
          <w:highlight w:val="none"/>
        </w:rPr>
        <w:t>证明材料中提供虚假证明，谋取中标的。</w:t>
      </w:r>
    </w:p>
    <w:p w14:paraId="0CC0A0B0">
      <w:pPr>
        <w:numPr>
          <w:ilvl w:val="0"/>
          <w:numId w:val="12"/>
        </w:numPr>
        <w:shd w:val="clear"/>
        <w:spacing w:line="300" w:lineRule="auto"/>
        <w:rPr>
          <w:rFonts w:ascii="Arial" w:hAnsi="Arial" w:cs="Arial"/>
          <w:color w:val="auto"/>
          <w:highlight w:val="none"/>
        </w:rPr>
      </w:pPr>
      <w:r>
        <w:rPr>
          <w:rFonts w:hint="eastAsia" w:ascii="Arial" w:hAnsi="Arial" w:cs="Arial"/>
          <w:color w:val="auto"/>
          <w:highlight w:val="none"/>
        </w:rPr>
        <w:t>在投标过程中存在围标、串标行为，证据确凿的。</w:t>
      </w:r>
    </w:p>
    <w:p w14:paraId="0C2D47BB">
      <w:pPr>
        <w:shd w:val="clear"/>
        <w:spacing w:line="300" w:lineRule="auto"/>
        <w:ind w:firstLine="420"/>
        <w:rPr>
          <w:rFonts w:ascii="Arial" w:hAnsi="Arial" w:cs="Arial"/>
          <w:b/>
          <w:bCs/>
          <w:color w:val="auto"/>
          <w:highlight w:val="none"/>
        </w:rPr>
      </w:pPr>
      <w:r>
        <w:rPr>
          <w:rFonts w:ascii="Arial" w:hAnsi="Arial" w:cs="Arial"/>
          <w:b/>
          <w:bCs/>
          <w:color w:val="auto"/>
          <w:highlight w:val="none"/>
        </w:rPr>
        <w:t>19．投标有效期</w:t>
      </w:r>
    </w:p>
    <w:p w14:paraId="7C711A82">
      <w:pPr>
        <w:shd w:val="clear"/>
        <w:spacing w:line="300" w:lineRule="auto"/>
        <w:ind w:firstLine="420"/>
        <w:rPr>
          <w:rFonts w:ascii="Arial" w:hAnsi="Arial" w:cs="Arial"/>
          <w:color w:val="auto"/>
          <w:highlight w:val="none"/>
        </w:rPr>
      </w:pPr>
      <w:r>
        <w:rPr>
          <w:rFonts w:ascii="Arial" w:hAnsi="Arial" w:cs="Arial"/>
          <w:color w:val="auto"/>
          <w:highlight w:val="none"/>
        </w:rPr>
        <w:t>19.1  投标有效期为投标截止日期起90天。</w:t>
      </w:r>
    </w:p>
    <w:p w14:paraId="39841AA8">
      <w:pPr>
        <w:shd w:val="clear"/>
        <w:spacing w:line="300" w:lineRule="auto"/>
        <w:ind w:firstLine="420"/>
        <w:jc w:val="both"/>
        <w:rPr>
          <w:rFonts w:ascii="Arial" w:hAnsi="Arial" w:cs="Arial"/>
          <w:color w:val="auto"/>
          <w:highlight w:val="none"/>
        </w:rPr>
      </w:pPr>
      <w:r>
        <w:rPr>
          <w:rFonts w:ascii="Arial" w:hAnsi="Arial" w:cs="Arial"/>
          <w:color w:val="auto"/>
          <w:highlight w:val="none"/>
        </w:rPr>
        <w:t xml:space="preserve">19.2 </w:t>
      </w:r>
      <w:r>
        <w:rPr>
          <w:rFonts w:hint="eastAsia" w:ascii="Arial" w:hAnsi="Arial" w:cs="Arial"/>
          <w:color w:val="auto"/>
          <w:highlight w:val="none"/>
        </w:rPr>
        <w:t xml:space="preserve"> </w:t>
      </w:r>
      <w:r>
        <w:rPr>
          <w:rFonts w:ascii="Arial" w:hAnsi="Arial" w:cs="Arial"/>
          <w:color w:val="auto"/>
          <w:highlight w:val="none"/>
        </w:rPr>
        <w:t>在特殊情况下，招标人可于投标有效期内要求投标人延长投标有效期。要求与答复均应为书面形式。投标人可以拒绝上述要求而其投标保证金不被没收。对于同意该要求的投标人，既不要求也不允许其修改投标文件，但将要求其相应延长投标保证金的有效期。有关退还和没收投标保证金的规定在投标有效期的延长期内继续有效。</w:t>
      </w:r>
    </w:p>
    <w:p w14:paraId="4F6E539A">
      <w:pPr>
        <w:shd w:val="clear"/>
        <w:spacing w:line="300" w:lineRule="auto"/>
        <w:ind w:firstLine="420"/>
        <w:rPr>
          <w:rFonts w:ascii="Arial" w:hAnsi="Arial" w:cs="Arial"/>
          <w:b/>
          <w:bCs/>
          <w:color w:val="auto"/>
          <w:highlight w:val="none"/>
        </w:rPr>
      </w:pPr>
      <w:r>
        <w:rPr>
          <w:rFonts w:ascii="Arial" w:hAnsi="Arial" w:cs="Arial"/>
          <w:b/>
          <w:bCs/>
          <w:color w:val="auto"/>
          <w:highlight w:val="none"/>
        </w:rPr>
        <w:t>20．投标文件格式</w:t>
      </w:r>
    </w:p>
    <w:p w14:paraId="7384F0DA">
      <w:pPr>
        <w:shd w:val="clear"/>
        <w:spacing w:line="300" w:lineRule="auto"/>
        <w:ind w:firstLine="420"/>
        <w:rPr>
          <w:rFonts w:ascii="Arial" w:hAnsi="Arial" w:cs="Arial"/>
          <w:color w:val="auto"/>
          <w:highlight w:val="none"/>
        </w:rPr>
      </w:pPr>
      <w:r>
        <w:rPr>
          <w:rFonts w:ascii="Arial" w:hAnsi="Arial" w:cs="Arial"/>
          <w:color w:val="auto"/>
          <w:highlight w:val="none"/>
        </w:rPr>
        <w:t xml:space="preserve">20.1  </w:t>
      </w:r>
      <w:r>
        <w:rPr>
          <w:rFonts w:hint="eastAsia" w:ascii="Arial" w:hAnsi="Arial" w:cs="Arial"/>
          <w:color w:val="auto"/>
          <w:highlight w:val="none"/>
        </w:rPr>
        <w:t>电子投标文件采用PDF格式，按招标文件的要求签字、盖章</w:t>
      </w:r>
      <w:r>
        <w:rPr>
          <w:rFonts w:ascii="Arial" w:hAnsi="Arial" w:cs="Arial"/>
          <w:color w:val="auto"/>
          <w:highlight w:val="none"/>
        </w:rPr>
        <w:t>。</w:t>
      </w:r>
    </w:p>
    <w:p w14:paraId="3DCD7A90">
      <w:pPr>
        <w:shd w:val="clear"/>
        <w:spacing w:line="300" w:lineRule="auto"/>
        <w:ind w:firstLine="420"/>
        <w:rPr>
          <w:rFonts w:ascii="Arial" w:hAnsi="Arial" w:cs="Arial"/>
          <w:color w:val="auto"/>
          <w:highlight w:val="none"/>
        </w:rPr>
      </w:pPr>
      <w:r>
        <w:rPr>
          <w:rFonts w:ascii="Arial" w:hAnsi="Arial" w:cs="Arial"/>
          <w:color w:val="auto"/>
          <w:highlight w:val="none"/>
        </w:rPr>
        <w:t>20.2  投标文件正本和副本须打印并由投标人法定代表人或正式授权并对投标人有约束力的代表签字，后者须将“法定代表人授权书”以书面形式附在投标文件中。</w:t>
      </w:r>
    </w:p>
    <w:p w14:paraId="333386F5">
      <w:pPr>
        <w:shd w:val="clear"/>
        <w:spacing w:line="300" w:lineRule="auto"/>
        <w:ind w:firstLine="420"/>
        <w:rPr>
          <w:rFonts w:ascii="Arial" w:hAnsi="Arial" w:cs="Arial"/>
          <w:color w:val="auto"/>
          <w:highlight w:val="none"/>
        </w:rPr>
      </w:pPr>
      <w:r>
        <w:rPr>
          <w:rFonts w:ascii="Arial" w:hAnsi="Arial" w:cs="Arial"/>
          <w:color w:val="auto"/>
          <w:highlight w:val="none"/>
        </w:rPr>
        <w:t>20.3  除投标人对错处作必要修改外，投标文件中不许有加行、涂抹或改写。若有修改须由投标人法定代表人或其</w:t>
      </w:r>
      <w:r>
        <w:rPr>
          <w:rFonts w:hint="eastAsia" w:ascii="Arial" w:hAnsi="Arial" w:cs="Arial"/>
          <w:color w:val="auto"/>
          <w:highlight w:val="none"/>
        </w:rPr>
        <w:t>授权代理人</w:t>
      </w:r>
      <w:r>
        <w:rPr>
          <w:rFonts w:ascii="Arial" w:hAnsi="Arial" w:cs="Arial"/>
          <w:color w:val="auto"/>
          <w:highlight w:val="none"/>
        </w:rPr>
        <w:t>签字方为有效。</w:t>
      </w:r>
    </w:p>
    <w:p w14:paraId="7EBB576B">
      <w:pPr>
        <w:shd w:val="clear"/>
        <w:spacing w:line="300" w:lineRule="auto"/>
        <w:ind w:firstLine="420"/>
        <w:rPr>
          <w:rFonts w:ascii="Arial" w:hAnsi="Arial" w:cs="Arial"/>
          <w:color w:val="auto"/>
          <w:highlight w:val="none"/>
        </w:rPr>
      </w:pPr>
      <w:r>
        <w:rPr>
          <w:rFonts w:ascii="Arial" w:hAnsi="Arial" w:cs="Arial"/>
          <w:color w:val="auto"/>
          <w:highlight w:val="none"/>
        </w:rPr>
        <w:t>20.4  电话形式的投标概不接受。</w:t>
      </w:r>
    </w:p>
    <w:p w14:paraId="29E6930C">
      <w:pPr>
        <w:shd w:val="clear"/>
        <w:spacing w:line="300" w:lineRule="auto"/>
        <w:ind w:firstLine="420"/>
        <w:rPr>
          <w:rFonts w:ascii="Arial" w:hAnsi="Arial" w:cs="Arial"/>
          <w:color w:val="auto"/>
          <w:highlight w:val="none"/>
        </w:rPr>
      </w:pPr>
    </w:p>
    <w:p w14:paraId="2F0A0E82">
      <w:pPr>
        <w:pStyle w:val="3"/>
        <w:shd w:val="clear"/>
        <w:rPr>
          <w:color w:val="auto"/>
          <w:highlight w:val="none"/>
        </w:rPr>
      </w:pPr>
      <w:bookmarkStart w:id="26" w:name="_Toc467225164"/>
      <w:bookmarkStart w:id="27" w:name="_Toc8550"/>
      <w:bookmarkStart w:id="28" w:name="_Toc467224860"/>
      <w:r>
        <w:rPr>
          <w:rFonts w:hint="eastAsia"/>
          <w:color w:val="auto"/>
          <w:highlight w:val="none"/>
        </w:rPr>
        <w:t>四、</w:t>
      </w:r>
      <w:r>
        <w:rPr>
          <w:color w:val="auto"/>
          <w:highlight w:val="none"/>
        </w:rPr>
        <w:t>投标文件的递交</w:t>
      </w:r>
      <w:bookmarkEnd w:id="26"/>
      <w:bookmarkEnd w:id="27"/>
      <w:bookmarkEnd w:id="28"/>
    </w:p>
    <w:p w14:paraId="0DC6695B">
      <w:pPr>
        <w:shd w:val="clear"/>
        <w:spacing w:line="300" w:lineRule="auto"/>
        <w:ind w:firstLine="420"/>
        <w:rPr>
          <w:rFonts w:ascii="Arial" w:hAnsi="Arial" w:cs="Arial"/>
          <w:b/>
          <w:bCs/>
          <w:color w:val="auto"/>
          <w:highlight w:val="none"/>
        </w:rPr>
      </w:pPr>
      <w:r>
        <w:rPr>
          <w:rFonts w:ascii="Arial" w:hAnsi="Arial" w:cs="Arial"/>
          <w:b/>
          <w:bCs/>
          <w:color w:val="auto"/>
          <w:highlight w:val="none"/>
        </w:rPr>
        <w:t>21．投标文件的密封和标记</w:t>
      </w:r>
    </w:p>
    <w:p w14:paraId="3A67EF0A">
      <w:pPr>
        <w:shd w:val="clear"/>
        <w:spacing w:line="300" w:lineRule="auto"/>
        <w:ind w:firstLine="420"/>
        <w:jc w:val="both"/>
        <w:rPr>
          <w:rFonts w:ascii="宋体" w:hAnsi="宋体" w:cs="宋体"/>
          <w:color w:val="auto"/>
          <w:highlight w:val="none"/>
        </w:rPr>
      </w:pPr>
      <w:r>
        <w:rPr>
          <w:rFonts w:hint="eastAsia" w:ascii="宋体" w:hAnsi="宋体" w:cs="宋体"/>
          <w:color w:val="auto"/>
          <w:highlight w:val="none"/>
        </w:rPr>
        <w:t>本次采用电子投标，邮件名注明招标编号和投标单位名称。</w:t>
      </w:r>
    </w:p>
    <w:p w14:paraId="6B794263">
      <w:pPr>
        <w:shd w:val="clear"/>
        <w:spacing w:line="300" w:lineRule="auto"/>
        <w:ind w:firstLine="420"/>
        <w:rPr>
          <w:rFonts w:ascii="Arial" w:hAnsi="Arial" w:cs="Arial"/>
          <w:b/>
          <w:bCs/>
          <w:color w:val="auto"/>
          <w:highlight w:val="none"/>
        </w:rPr>
      </w:pPr>
      <w:r>
        <w:rPr>
          <w:rFonts w:ascii="Arial" w:hAnsi="Arial" w:cs="Arial"/>
          <w:b/>
          <w:bCs/>
          <w:color w:val="auto"/>
          <w:highlight w:val="none"/>
        </w:rPr>
        <w:t>22．投标截止日期</w:t>
      </w:r>
    </w:p>
    <w:p w14:paraId="419081AD">
      <w:pPr>
        <w:shd w:val="clear"/>
        <w:spacing w:line="300" w:lineRule="auto"/>
        <w:ind w:firstLine="420"/>
        <w:rPr>
          <w:rFonts w:ascii="Arial" w:hAnsi="Arial" w:cs="Arial"/>
          <w:color w:val="auto"/>
          <w:highlight w:val="none"/>
        </w:rPr>
      </w:pPr>
      <w:r>
        <w:rPr>
          <w:rFonts w:ascii="Arial" w:hAnsi="Arial" w:cs="Arial"/>
          <w:color w:val="auto"/>
          <w:highlight w:val="none"/>
        </w:rPr>
        <w:t>22.1  所有投标文件必须在本招标文件前附表规定的投标截止时间前送达招标人。</w:t>
      </w:r>
    </w:p>
    <w:p w14:paraId="4A2EDA77">
      <w:pPr>
        <w:shd w:val="clear"/>
        <w:spacing w:line="300" w:lineRule="auto"/>
        <w:ind w:firstLine="420"/>
        <w:jc w:val="both"/>
        <w:rPr>
          <w:rFonts w:ascii="Arial" w:hAnsi="Arial" w:cs="Arial"/>
          <w:color w:val="auto"/>
          <w:highlight w:val="none"/>
        </w:rPr>
      </w:pPr>
      <w:r>
        <w:rPr>
          <w:rFonts w:ascii="Arial" w:hAnsi="Arial" w:cs="Arial"/>
          <w:color w:val="auto"/>
          <w:highlight w:val="none"/>
        </w:rPr>
        <w:t>22.2 因修改招标文件推迟投标截止日期时，则按招标人修改通知规定的时间递交。同时各方的权利和义务应延期至新的投标截止时间。</w:t>
      </w:r>
    </w:p>
    <w:p w14:paraId="21274AA4">
      <w:pPr>
        <w:shd w:val="clear"/>
        <w:spacing w:line="300" w:lineRule="auto"/>
        <w:ind w:firstLine="420"/>
        <w:rPr>
          <w:rFonts w:ascii="Arial" w:hAnsi="Arial" w:cs="Arial"/>
          <w:b/>
          <w:bCs/>
          <w:color w:val="auto"/>
          <w:highlight w:val="none"/>
        </w:rPr>
      </w:pPr>
      <w:r>
        <w:rPr>
          <w:rFonts w:ascii="Arial" w:hAnsi="Arial" w:cs="Arial"/>
          <w:b/>
          <w:bCs/>
          <w:color w:val="auto"/>
          <w:highlight w:val="none"/>
        </w:rPr>
        <w:t>23．迟交的投标文件</w:t>
      </w:r>
    </w:p>
    <w:p w14:paraId="3598578B">
      <w:pPr>
        <w:shd w:val="clear"/>
        <w:spacing w:line="300" w:lineRule="auto"/>
        <w:ind w:firstLine="420"/>
        <w:rPr>
          <w:rFonts w:ascii="Arial" w:hAnsi="Arial" w:cs="Arial"/>
          <w:color w:val="auto"/>
          <w:highlight w:val="none"/>
        </w:rPr>
      </w:pPr>
      <w:r>
        <w:rPr>
          <w:rFonts w:ascii="Arial" w:hAnsi="Arial" w:cs="Arial"/>
          <w:color w:val="auto"/>
          <w:highlight w:val="none"/>
        </w:rPr>
        <w:t>23.1  根据第22款规定，招标人将拒绝在投标截止时间后送达的投标文件。</w:t>
      </w:r>
    </w:p>
    <w:p w14:paraId="596DDDA5">
      <w:pPr>
        <w:shd w:val="clear"/>
        <w:spacing w:line="300" w:lineRule="auto"/>
        <w:ind w:firstLine="420"/>
        <w:rPr>
          <w:rFonts w:ascii="Arial" w:hAnsi="Arial" w:cs="Arial"/>
          <w:b/>
          <w:bCs/>
          <w:color w:val="auto"/>
          <w:highlight w:val="none"/>
        </w:rPr>
      </w:pPr>
      <w:r>
        <w:rPr>
          <w:rFonts w:ascii="Arial" w:hAnsi="Arial" w:cs="Arial"/>
          <w:b/>
          <w:bCs/>
          <w:color w:val="auto"/>
          <w:highlight w:val="none"/>
        </w:rPr>
        <w:t>24．投标文件的修改和撤销</w:t>
      </w:r>
    </w:p>
    <w:p w14:paraId="462D57C3">
      <w:pPr>
        <w:shd w:val="clear"/>
        <w:spacing w:line="300" w:lineRule="auto"/>
        <w:ind w:firstLine="420"/>
        <w:rPr>
          <w:rFonts w:ascii="Arial" w:hAnsi="Arial" w:cs="Arial"/>
          <w:color w:val="auto"/>
          <w:highlight w:val="none"/>
        </w:rPr>
      </w:pPr>
      <w:r>
        <w:rPr>
          <w:rFonts w:ascii="Arial" w:hAnsi="Arial" w:cs="Arial"/>
          <w:color w:val="auto"/>
          <w:highlight w:val="none"/>
        </w:rPr>
        <w:t>24.1  投标人在提交投标文件后可对其投标文件进行修改或撤销，但须招标人在投标截止时间前收到该修改或撤销的书面通知，该通知须有经正式授权的投标人代表签字。</w:t>
      </w:r>
    </w:p>
    <w:p w14:paraId="6488CD26">
      <w:pPr>
        <w:shd w:val="clear"/>
        <w:spacing w:line="300" w:lineRule="auto"/>
        <w:ind w:firstLine="420"/>
        <w:rPr>
          <w:rFonts w:ascii="Arial" w:hAnsi="Arial" w:cs="Arial"/>
          <w:color w:val="auto"/>
          <w:highlight w:val="none"/>
        </w:rPr>
      </w:pPr>
      <w:r>
        <w:rPr>
          <w:rFonts w:ascii="Arial" w:hAnsi="Arial" w:cs="Arial"/>
          <w:color w:val="auto"/>
          <w:highlight w:val="none"/>
        </w:rPr>
        <w:t>24.2  投标人对投标文件的修改或撤销的通知应按第20款和第21款规定进行准备、密封、标注和递交，并注明“修改投标文件”或“撤销投标”字样。</w:t>
      </w:r>
    </w:p>
    <w:p w14:paraId="0AE5ACB1">
      <w:pPr>
        <w:shd w:val="clear"/>
        <w:spacing w:line="300" w:lineRule="auto"/>
        <w:ind w:firstLine="420"/>
        <w:rPr>
          <w:rFonts w:ascii="Arial" w:hAnsi="Arial" w:cs="Arial"/>
          <w:color w:val="auto"/>
          <w:highlight w:val="none"/>
        </w:rPr>
      </w:pPr>
      <w:r>
        <w:rPr>
          <w:rFonts w:ascii="Arial" w:hAnsi="Arial" w:cs="Arial"/>
          <w:color w:val="auto"/>
          <w:highlight w:val="none"/>
        </w:rPr>
        <w:t>24.3  投标人不得在投标有效期内撤销投标。否则，其投标保证金将被没收。</w:t>
      </w:r>
    </w:p>
    <w:p w14:paraId="3A471E34">
      <w:pPr>
        <w:shd w:val="clear"/>
        <w:spacing w:line="300" w:lineRule="auto"/>
        <w:ind w:firstLine="420"/>
        <w:rPr>
          <w:rFonts w:ascii="Arial" w:hAnsi="Arial" w:cs="Arial"/>
          <w:color w:val="auto"/>
          <w:sz w:val="21"/>
          <w:szCs w:val="21"/>
          <w:highlight w:val="none"/>
        </w:rPr>
      </w:pPr>
    </w:p>
    <w:p w14:paraId="06AEA619">
      <w:pPr>
        <w:pStyle w:val="3"/>
        <w:shd w:val="clear"/>
        <w:rPr>
          <w:color w:val="auto"/>
          <w:highlight w:val="none"/>
        </w:rPr>
      </w:pPr>
      <w:bookmarkStart w:id="29" w:name="_Toc467224861"/>
      <w:bookmarkStart w:id="30" w:name="_Toc467225165"/>
      <w:bookmarkStart w:id="31" w:name="_Toc17946"/>
      <w:r>
        <w:rPr>
          <w:rFonts w:hint="eastAsia"/>
          <w:color w:val="auto"/>
          <w:highlight w:val="none"/>
        </w:rPr>
        <w:t>五、</w:t>
      </w:r>
      <w:r>
        <w:rPr>
          <w:color w:val="auto"/>
          <w:highlight w:val="none"/>
        </w:rPr>
        <w:t>开标和评标</w:t>
      </w:r>
      <w:bookmarkEnd w:id="29"/>
      <w:bookmarkEnd w:id="30"/>
      <w:bookmarkEnd w:id="31"/>
    </w:p>
    <w:p w14:paraId="6AE001C0">
      <w:pPr>
        <w:shd w:val="clear"/>
        <w:spacing w:line="300" w:lineRule="auto"/>
        <w:ind w:firstLine="420"/>
        <w:rPr>
          <w:rFonts w:ascii="Arial" w:hAnsi="Arial" w:cs="Arial"/>
          <w:b/>
          <w:bCs/>
          <w:color w:val="auto"/>
          <w:highlight w:val="none"/>
        </w:rPr>
      </w:pPr>
      <w:r>
        <w:rPr>
          <w:rFonts w:ascii="Arial" w:hAnsi="Arial" w:cs="Arial"/>
          <w:b/>
          <w:bCs/>
          <w:color w:val="auto"/>
          <w:highlight w:val="none"/>
        </w:rPr>
        <w:t>25．开标</w:t>
      </w:r>
    </w:p>
    <w:p w14:paraId="205526B5">
      <w:pPr>
        <w:pStyle w:val="20"/>
        <w:shd w:val="clear"/>
        <w:spacing w:line="300" w:lineRule="auto"/>
        <w:ind w:firstLine="420"/>
        <w:rPr>
          <w:rFonts w:ascii="Arial" w:hAnsi="Arial" w:cs="Arial"/>
          <w:color w:val="auto"/>
          <w:sz w:val="20"/>
          <w:highlight w:val="none"/>
        </w:rPr>
      </w:pPr>
      <w:r>
        <w:rPr>
          <w:rFonts w:ascii="Arial" w:hAnsi="Arial" w:cs="Arial"/>
          <w:color w:val="auto"/>
          <w:sz w:val="20"/>
          <w:highlight w:val="none"/>
        </w:rPr>
        <w:t>25.1  招标人将按招标公告或招标文件中规定的时间和地点开标。如在投标截止时间递交投标文件的投标人少于三个，招标人有采取重新招标的权利，且不承担任何费用和责任。</w:t>
      </w:r>
    </w:p>
    <w:p w14:paraId="7FE015E2">
      <w:pPr>
        <w:shd w:val="clear"/>
        <w:spacing w:line="300" w:lineRule="auto"/>
        <w:ind w:firstLine="420"/>
        <w:rPr>
          <w:rFonts w:ascii="Arial" w:hAnsi="Arial" w:cs="Arial"/>
          <w:color w:val="auto"/>
          <w:kern w:val="2"/>
          <w:highlight w:val="none"/>
        </w:rPr>
      </w:pPr>
      <w:r>
        <w:rPr>
          <w:rFonts w:ascii="Arial" w:hAnsi="Arial" w:cs="Arial"/>
          <w:color w:val="auto"/>
          <w:kern w:val="2"/>
          <w:highlight w:val="none"/>
        </w:rPr>
        <w:t>25.2  投标文件有下列情况之一者，将视为投标无效：</w:t>
      </w:r>
    </w:p>
    <w:p w14:paraId="708AE588">
      <w:pPr>
        <w:shd w:val="clear"/>
        <w:spacing w:line="300" w:lineRule="auto"/>
        <w:ind w:firstLine="420"/>
        <w:rPr>
          <w:rFonts w:ascii="Arial" w:hAnsi="Arial" w:cs="Arial"/>
          <w:color w:val="auto"/>
          <w:kern w:val="2"/>
          <w:highlight w:val="none"/>
        </w:rPr>
      </w:pPr>
      <w:r>
        <w:rPr>
          <w:rFonts w:ascii="Arial" w:hAnsi="Arial" w:cs="Arial"/>
          <w:color w:val="auto"/>
          <w:kern w:val="2"/>
          <w:highlight w:val="none"/>
        </w:rPr>
        <w:t>25.2.1  投标书无法定代表人（或</w:t>
      </w:r>
      <w:r>
        <w:rPr>
          <w:rFonts w:hint="eastAsia" w:ascii="Arial" w:hAnsi="Arial" w:cs="Arial"/>
          <w:color w:val="auto"/>
          <w:kern w:val="2"/>
          <w:highlight w:val="none"/>
        </w:rPr>
        <w:t>授权代理人</w:t>
      </w:r>
      <w:r>
        <w:rPr>
          <w:rFonts w:ascii="Arial" w:hAnsi="Arial" w:cs="Arial"/>
          <w:color w:val="auto"/>
          <w:kern w:val="2"/>
          <w:highlight w:val="none"/>
        </w:rPr>
        <w:t>）签字和加盖单位公章；</w:t>
      </w:r>
    </w:p>
    <w:p w14:paraId="5EDC8B8F">
      <w:pPr>
        <w:shd w:val="clear"/>
        <w:spacing w:line="300" w:lineRule="auto"/>
        <w:ind w:firstLine="420"/>
        <w:rPr>
          <w:rFonts w:ascii="Arial" w:hAnsi="Arial" w:cs="Arial"/>
          <w:color w:val="auto"/>
          <w:kern w:val="2"/>
          <w:highlight w:val="none"/>
        </w:rPr>
      </w:pPr>
      <w:r>
        <w:rPr>
          <w:rFonts w:ascii="Arial" w:hAnsi="Arial" w:cs="Arial"/>
          <w:color w:val="auto"/>
          <w:kern w:val="2"/>
          <w:highlight w:val="none"/>
        </w:rPr>
        <w:t>25.2.2    投标截止时间后送达的。</w:t>
      </w:r>
    </w:p>
    <w:p w14:paraId="0799C97B">
      <w:pPr>
        <w:shd w:val="clear"/>
        <w:spacing w:line="300" w:lineRule="auto"/>
        <w:ind w:firstLine="420"/>
        <w:rPr>
          <w:rFonts w:ascii="Arial" w:hAnsi="Arial" w:cs="Arial"/>
          <w:color w:val="auto"/>
          <w:highlight w:val="none"/>
        </w:rPr>
      </w:pPr>
      <w:r>
        <w:rPr>
          <w:rFonts w:ascii="Arial" w:hAnsi="Arial" w:cs="Arial"/>
          <w:color w:val="auto"/>
          <w:highlight w:val="none"/>
        </w:rPr>
        <w:t>25.3  招标人将做开标会议记录。</w:t>
      </w:r>
    </w:p>
    <w:p w14:paraId="4D642671">
      <w:pPr>
        <w:shd w:val="clear"/>
        <w:spacing w:line="300" w:lineRule="auto"/>
        <w:ind w:firstLine="420"/>
        <w:rPr>
          <w:rFonts w:ascii="Arial" w:hAnsi="Arial" w:cs="Arial"/>
          <w:b/>
          <w:bCs/>
          <w:color w:val="auto"/>
          <w:highlight w:val="none"/>
        </w:rPr>
      </w:pPr>
      <w:r>
        <w:rPr>
          <w:rFonts w:ascii="Arial" w:hAnsi="Arial" w:cs="Arial"/>
          <w:b/>
          <w:bCs/>
          <w:color w:val="auto"/>
          <w:highlight w:val="none"/>
        </w:rPr>
        <w:t>26．评标委员会</w:t>
      </w:r>
    </w:p>
    <w:p w14:paraId="19E2F38A">
      <w:pPr>
        <w:shd w:val="clear"/>
        <w:spacing w:line="300" w:lineRule="auto"/>
        <w:ind w:firstLine="420"/>
        <w:jc w:val="both"/>
        <w:rPr>
          <w:rFonts w:ascii="Arial" w:hAnsi="Arial" w:cs="Arial"/>
          <w:color w:val="auto"/>
          <w:highlight w:val="none"/>
        </w:rPr>
      </w:pPr>
      <w:r>
        <w:rPr>
          <w:rFonts w:ascii="Arial" w:hAnsi="Arial" w:cs="Arial"/>
          <w:color w:val="auto"/>
          <w:highlight w:val="none"/>
        </w:rPr>
        <w:t xml:space="preserve">26.1  </w:t>
      </w:r>
      <w:r>
        <w:rPr>
          <w:rFonts w:hint="eastAsia" w:ascii="Arial" w:hAnsi="Arial" w:cs="Arial"/>
          <w:color w:val="auto"/>
          <w:highlight w:val="none"/>
        </w:rPr>
        <w:t>参照</w:t>
      </w:r>
      <w:r>
        <w:rPr>
          <w:rFonts w:ascii="Arial" w:hAnsi="Arial" w:cs="Arial"/>
          <w:color w:val="auto"/>
          <w:highlight w:val="none"/>
        </w:rPr>
        <w:t>《中华人民共和国招标投标法》的</w:t>
      </w:r>
      <w:r>
        <w:rPr>
          <w:rFonts w:hint="eastAsia" w:ascii="Arial" w:hAnsi="Arial" w:cs="Arial"/>
          <w:color w:val="auto"/>
          <w:highlight w:val="none"/>
        </w:rPr>
        <w:t>规定</w:t>
      </w:r>
      <w:r>
        <w:rPr>
          <w:rFonts w:ascii="Arial" w:hAnsi="Arial" w:cs="Arial"/>
          <w:color w:val="auto"/>
          <w:highlight w:val="none"/>
        </w:rPr>
        <w:t>，组成评标委员会，评标委员会</w:t>
      </w:r>
      <w:r>
        <w:rPr>
          <w:rFonts w:hint="eastAsia" w:ascii="Arial" w:hAnsi="Arial" w:cs="Arial"/>
          <w:color w:val="auto"/>
          <w:highlight w:val="none"/>
        </w:rPr>
        <w:t>成员及数量由招标人自行确定</w:t>
      </w:r>
      <w:r>
        <w:rPr>
          <w:rFonts w:ascii="Arial" w:hAnsi="Arial" w:cs="Arial"/>
          <w:color w:val="auto"/>
          <w:highlight w:val="none"/>
        </w:rPr>
        <w:t>。</w:t>
      </w:r>
    </w:p>
    <w:p w14:paraId="0B89A558">
      <w:pPr>
        <w:shd w:val="clear"/>
        <w:spacing w:line="300" w:lineRule="auto"/>
        <w:ind w:firstLine="420"/>
        <w:rPr>
          <w:rFonts w:ascii="Arial" w:hAnsi="Arial" w:cs="Arial"/>
          <w:color w:val="auto"/>
          <w:highlight w:val="none"/>
        </w:rPr>
      </w:pPr>
      <w:r>
        <w:rPr>
          <w:rFonts w:ascii="Arial" w:hAnsi="Arial" w:cs="Arial"/>
          <w:color w:val="auto"/>
          <w:highlight w:val="none"/>
        </w:rPr>
        <w:t>26.2  评标委员会应独立、公正、公平地工作，任何单位和个人不得干预其正常工作。</w:t>
      </w:r>
    </w:p>
    <w:p w14:paraId="49CD4F3C">
      <w:pPr>
        <w:shd w:val="clear"/>
        <w:spacing w:line="300" w:lineRule="auto"/>
        <w:ind w:firstLine="420"/>
        <w:rPr>
          <w:rFonts w:ascii="Arial" w:hAnsi="Arial" w:cs="Arial"/>
          <w:color w:val="auto"/>
          <w:sz w:val="21"/>
          <w:highlight w:val="none"/>
        </w:rPr>
      </w:pPr>
    </w:p>
    <w:p w14:paraId="63064D98">
      <w:pPr>
        <w:pStyle w:val="3"/>
        <w:shd w:val="clear"/>
        <w:rPr>
          <w:color w:val="auto"/>
          <w:highlight w:val="none"/>
        </w:rPr>
      </w:pPr>
      <w:bookmarkStart w:id="32" w:name="_Toc467224862"/>
      <w:bookmarkStart w:id="33" w:name="_Toc467225166"/>
      <w:bookmarkStart w:id="34" w:name="_Toc25431"/>
      <w:r>
        <w:rPr>
          <w:rFonts w:hint="eastAsia"/>
          <w:color w:val="auto"/>
          <w:highlight w:val="none"/>
        </w:rPr>
        <w:t>六、</w:t>
      </w:r>
      <w:r>
        <w:rPr>
          <w:color w:val="auto"/>
          <w:highlight w:val="none"/>
        </w:rPr>
        <w:t>投标文件的审查、评估和比较</w:t>
      </w:r>
      <w:bookmarkEnd w:id="32"/>
      <w:bookmarkEnd w:id="33"/>
      <w:bookmarkEnd w:id="34"/>
    </w:p>
    <w:p w14:paraId="5ADB7034">
      <w:pPr>
        <w:shd w:val="clear"/>
        <w:spacing w:line="300" w:lineRule="auto"/>
        <w:ind w:firstLine="420"/>
        <w:rPr>
          <w:rFonts w:ascii="Arial" w:hAnsi="Arial" w:cs="Arial"/>
          <w:b/>
          <w:bCs/>
          <w:color w:val="auto"/>
          <w:highlight w:val="none"/>
        </w:rPr>
      </w:pPr>
      <w:r>
        <w:rPr>
          <w:rFonts w:ascii="Arial" w:hAnsi="Arial" w:cs="Arial"/>
          <w:b/>
          <w:bCs/>
          <w:color w:val="auto"/>
          <w:highlight w:val="none"/>
        </w:rPr>
        <w:t>27．对投标文件的初审和响应性的确定</w:t>
      </w:r>
    </w:p>
    <w:p w14:paraId="6DF64732">
      <w:pPr>
        <w:pStyle w:val="20"/>
        <w:shd w:val="clear"/>
        <w:spacing w:line="300" w:lineRule="auto"/>
        <w:ind w:firstLine="420"/>
        <w:rPr>
          <w:rFonts w:ascii="Arial" w:hAnsi="Arial" w:cs="Arial"/>
          <w:color w:val="auto"/>
          <w:sz w:val="20"/>
          <w:highlight w:val="none"/>
        </w:rPr>
      </w:pPr>
      <w:r>
        <w:rPr>
          <w:rFonts w:ascii="Arial" w:hAnsi="Arial" w:cs="Arial"/>
          <w:color w:val="auto"/>
          <w:sz w:val="20"/>
          <w:highlight w:val="none"/>
        </w:rPr>
        <w:t>27.1  开标后，招标人将组织审查投标文件是否完整，是否有计算错误，要求的投标保证金是否已提供，文件是否恰当地签署。如单价与总价有出入，以单价为准；若文字表示的数据与数字表示的数据有差别，则以文字表示的数据为准。若投标人拒绝接受上述修正，其投标将被拒绝。</w:t>
      </w:r>
    </w:p>
    <w:p w14:paraId="310287A8">
      <w:pPr>
        <w:pStyle w:val="20"/>
        <w:shd w:val="clear"/>
        <w:spacing w:line="300" w:lineRule="auto"/>
        <w:ind w:firstLine="420"/>
        <w:rPr>
          <w:rFonts w:ascii="Arial" w:hAnsi="Arial" w:cs="Arial"/>
          <w:color w:val="auto"/>
          <w:sz w:val="20"/>
          <w:highlight w:val="none"/>
        </w:rPr>
      </w:pPr>
      <w:r>
        <w:rPr>
          <w:rFonts w:ascii="Arial" w:hAnsi="Arial" w:cs="Arial"/>
          <w:color w:val="auto"/>
          <w:sz w:val="20"/>
          <w:highlight w:val="none"/>
        </w:rPr>
        <w:t>27.2  在对投标文件进行详细评估之前，评标委员会将依据投标人提供的资格证明文件，审查投标人的财务、技术和生产能力。如果投标人无资格和能力履行合同，其投标将被拒绝。</w:t>
      </w:r>
    </w:p>
    <w:p w14:paraId="2E834A5B">
      <w:pPr>
        <w:pStyle w:val="20"/>
        <w:shd w:val="clear"/>
        <w:spacing w:line="300" w:lineRule="auto"/>
        <w:ind w:firstLine="420"/>
        <w:rPr>
          <w:rFonts w:ascii="Arial" w:hAnsi="Arial" w:cs="Arial"/>
          <w:color w:val="auto"/>
          <w:sz w:val="20"/>
          <w:highlight w:val="none"/>
        </w:rPr>
      </w:pPr>
      <w:r>
        <w:rPr>
          <w:rFonts w:ascii="Arial" w:hAnsi="Arial" w:cs="Arial"/>
          <w:color w:val="auto"/>
          <w:sz w:val="20"/>
          <w:highlight w:val="none"/>
        </w:rPr>
        <w:t>27.3  评标委员会将确定每一投标人是否对招标文件</w:t>
      </w:r>
      <w:r>
        <w:rPr>
          <w:rFonts w:hint="eastAsia" w:ascii="Arial" w:hAnsi="Arial" w:cs="Arial"/>
          <w:color w:val="auto"/>
          <w:sz w:val="20"/>
          <w:highlight w:val="none"/>
        </w:rPr>
        <w:t>做出</w:t>
      </w:r>
      <w:r>
        <w:rPr>
          <w:rFonts w:ascii="Arial" w:hAnsi="Arial" w:cs="Arial"/>
          <w:color w:val="auto"/>
          <w:sz w:val="20"/>
          <w:highlight w:val="none"/>
        </w:rPr>
        <w:t>了实质性的响应，而没有较大偏离。实质性响应的投标是指投标符合招标文件的所有条款、条件和规定而没有较大偏离或保留。重大偏离或保留是指影响到招标文件规定的供货范围、质量、性能或限制了招标人的权利和投标人的义务规定，而纠正这些偏离将影响到其它提交实质性响应投标的投标人的公平竞争地位。下列情况属于重大偏差：</w:t>
      </w:r>
    </w:p>
    <w:p w14:paraId="59885D38">
      <w:pPr>
        <w:pStyle w:val="20"/>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27.3.1  未按招标文件的要求提供投标保证金或所提供的</w:t>
      </w:r>
      <w:r>
        <w:rPr>
          <w:rFonts w:ascii="Arial" w:hAnsi="Arial" w:cs="Arial"/>
          <w:b/>
          <w:color w:val="auto"/>
          <w:sz w:val="20"/>
          <w:highlight w:val="none"/>
        </w:rPr>
        <w:t>投标保证金有瑕疵</w:t>
      </w:r>
      <w:r>
        <w:rPr>
          <w:rFonts w:ascii="Arial" w:hAnsi="Arial" w:cs="Arial"/>
          <w:color w:val="auto"/>
          <w:sz w:val="20"/>
          <w:highlight w:val="none"/>
        </w:rPr>
        <w:t>；</w:t>
      </w:r>
    </w:p>
    <w:p w14:paraId="62C5FFE3">
      <w:pPr>
        <w:pStyle w:val="20"/>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27.3.2  投标文件未加盖公章或没有法定代表人（或</w:t>
      </w:r>
      <w:r>
        <w:rPr>
          <w:rFonts w:hint="eastAsia" w:ascii="Arial" w:hAnsi="Arial" w:cs="Arial"/>
          <w:color w:val="auto"/>
          <w:sz w:val="20"/>
          <w:highlight w:val="none"/>
        </w:rPr>
        <w:t>授权代理人</w:t>
      </w:r>
      <w:r>
        <w:rPr>
          <w:rFonts w:ascii="Arial" w:hAnsi="Arial" w:cs="Arial"/>
          <w:color w:val="auto"/>
          <w:sz w:val="20"/>
          <w:highlight w:val="none"/>
        </w:rPr>
        <w:t>）签字；</w:t>
      </w:r>
    </w:p>
    <w:p w14:paraId="7541FC2C">
      <w:pPr>
        <w:pStyle w:val="20"/>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27.3.3  投标文件载明的交货期超过招标人所要求的交货期；</w:t>
      </w:r>
    </w:p>
    <w:p w14:paraId="6170E042">
      <w:pPr>
        <w:pStyle w:val="20"/>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27.3.4  明显不符合招标文件要求的技术标准；</w:t>
      </w:r>
    </w:p>
    <w:p w14:paraId="14265425">
      <w:pPr>
        <w:pStyle w:val="20"/>
        <w:shd w:val="clear"/>
        <w:spacing w:line="300" w:lineRule="auto"/>
        <w:ind w:firstLine="402" w:firstLineChars="200"/>
        <w:rPr>
          <w:rFonts w:ascii="Arial" w:hAnsi="Arial" w:cs="Arial"/>
          <w:color w:val="auto"/>
          <w:sz w:val="20"/>
          <w:highlight w:val="none"/>
        </w:rPr>
      </w:pPr>
      <w:r>
        <w:rPr>
          <w:rFonts w:ascii="Arial" w:hAnsi="Arial" w:cs="Arial"/>
          <w:b/>
          <w:bCs/>
          <w:color w:val="auto"/>
          <w:sz w:val="20"/>
          <w:highlight w:val="none"/>
        </w:rPr>
        <w:t xml:space="preserve">27.3.5  </w:t>
      </w:r>
      <w:r>
        <w:rPr>
          <w:rFonts w:ascii="Arial" w:hAnsi="Arial" w:cs="Arial"/>
          <w:b/>
          <w:color w:val="auto"/>
          <w:sz w:val="20"/>
          <w:highlight w:val="none"/>
        </w:rPr>
        <w:t>投标文件附有招标人不能接受的条件</w:t>
      </w:r>
      <w:r>
        <w:rPr>
          <w:rFonts w:ascii="Arial" w:hAnsi="Arial" w:cs="Arial"/>
          <w:color w:val="auto"/>
          <w:sz w:val="20"/>
          <w:highlight w:val="none"/>
        </w:rPr>
        <w:t>；</w:t>
      </w:r>
    </w:p>
    <w:p w14:paraId="3D4D1E81">
      <w:pPr>
        <w:pStyle w:val="20"/>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27.3.6  不符合招标文件规定的其它实质性要求。</w:t>
      </w:r>
    </w:p>
    <w:p w14:paraId="1E3F8912">
      <w:pPr>
        <w:pStyle w:val="20"/>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27.4  评标委员会判断投标文件的响应性仅基于投标文件本身而不靠外部证据。</w:t>
      </w:r>
    </w:p>
    <w:p w14:paraId="209CD903">
      <w:pPr>
        <w:pStyle w:val="20"/>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27.5  评标委员会将拒绝被确定为非实质性响应的投标，投标人不能通过修正或撤销不符之处而使其投标成为实质性响应的投标。</w:t>
      </w:r>
    </w:p>
    <w:p w14:paraId="75EB920B">
      <w:pPr>
        <w:pStyle w:val="20"/>
        <w:shd w:val="clear"/>
        <w:spacing w:line="300" w:lineRule="auto"/>
        <w:ind w:firstLine="402" w:firstLineChars="200"/>
        <w:rPr>
          <w:rFonts w:ascii="Arial" w:hAnsi="Arial" w:cs="Arial"/>
          <w:b/>
          <w:color w:val="auto"/>
          <w:sz w:val="20"/>
          <w:highlight w:val="none"/>
        </w:rPr>
      </w:pPr>
      <w:r>
        <w:rPr>
          <w:rFonts w:ascii="Arial" w:hAnsi="Arial" w:cs="Arial"/>
          <w:b/>
          <w:bCs/>
          <w:color w:val="auto"/>
          <w:sz w:val="20"/>
          <w:highlight w:val="none"/>
        </w:rPr>
        <w:t xml:space="preserve">27.6 </w:t>
      </w:r>
      <w:r>
        <w:rPr>
          <w:rFonts w:ascii="Arial" w:hAnsi="Arial" w:cs="Arial"/>
          <w:color w:val="auto"/>
          <w:sz w:val="20"/>
          <w:highlight w:val="none"/>
        </w:rPr>
        <w:t xml:space="preserve"> </w:t>
      </w:r>
      <w:r>
        <w:rPr>
          <w:rFonts w:ascii="Arial" w:hAnsi="Arial" w:cs="Arial"/>
          <w:b/>
          <w:color w:val="auto"/>
          <w:sz w:val="20"/>
          <w:highlight w:val="none"/>
        </w:rPr>
        <w:t>评标委员会将允许投标人修改其投标文件中不构成较大偏离的、微小的、非正规的不一致或不规则的地方。</w:t>
      </w:r>
    </w:p>
    <w:p w14:paraId="597258D3">
      <w:pPr>
        <w:pStyle w:val="20"/>
        <w:shd w:val="clear"/>
        <w:spacing w:line="300" w:lineRule="auto"/>
        <w:ind w:firstLine="402" w:firstLineChars="200"/>
        <w:rPr>
          <w:rFonts w:ascii="Arial" w:hAnsi="Arial" w:cs="Arial"/>
          <w:b/>
          <w:bCs/>
          <w:color w:val="auto"/>
          <w:sz w:val="20"/>
          <w:highlight w:val="none"/>
        </w:rPr>
      </w:pPr>
      <w:r>
        <w:rPr>
          <w:rFonts w:ascii="Arial" w:hAnsi="Arial" w:cs="Arial"/>
          <w:b/>
          <w:bCs/>
          <w:color w:val="auto"/>
          <w:sz w:val="20"/>
          <w:highlight w:val="none"/>
        </w:rPr>
        <w:t>27.</w:t>
      </w:r>
      <w:r>
        <w:rPr>
          <w:rFonts w:hint="eastAsia" w:ascii="Arial" w:hAnsi="Arial" w:cs="Arial"/>
          <w:b/>
          <w:bCs/>
          <w:color w:val="auto"/>
          <w:sz w:val="20"/>
          <w:highlight w:val="none"/>
        </w:rPr>
        <w:t>7</w:t>
      </w:r>
      <w:r>
        <w:rPr>
          <w:rFonts w:ascii="Arial" w:hAnsi="Arial" w:cs="Arial"/>
          <w:b/>
          <w:bCs/>
          <w:color w:val="auto"/>
          <w:sz w:val="20"/>
          <w:highlight w:val="none"/>
        </w:rPr>
        <w:t xml:space="preserve">  </w:t>
      </w:r>
      <w:r>
        <w:rPr>
          <w:rFonts w:hint="eastAsia" w:ascii="Arial" w:hAnsi="Arial" w:cs="Arial"/>
          <w:b/>
          <w:bCs/>
          <w:color w:val="auto"/>
          <w:sz w:val="20"/>
          <w:highlight w:val="none"/>
        </w:rPr>
        <w:t>投标人在响应招标文件实质性条款的基础上，可以在技术要求、付款条件、服务等方面提出更有利于招标人的承诺，且同样视为实质性响应了招标文件。</w:t>
      </w:r>
    </w:p>
    <w:p w14:paraId="370DAD95">
      <w:pPr>
        <w:shd w:val="clear"/>
        <w:spacing w:line="300" w:lineRule="auto"/>
        <w:ind w:firstLine="420"/>
        <w:rPr>
          <w:rFonts w:ascii="Arial" w:hAnsi="Arial" w:cs="Arial"/>
          <w:b/>
          <w:bCs/>
          <w:color w:val="auto"/>
          <w:highlight w:val="none"/>
        </w:rPr>
      </w:pPr>
      <w:r>
        <w:rPr>
          <w:rFonts w:ascii="Arial" w:hAnsi="Arial" w:cs="Arial"/>
          <w:b/>
          <w:bCs/>
          <w:color w:val="auto"/>
          <w:highlight w:val="none"/>
        </w:rPr>
        <w:t>28．投标文件的澄清</w:t>
      </w:r>
    </w:p>
    <w:p w14:paraId="35135B1E">
      <w:pPr>
        <w:pStyle w:val="20"/>
        <w:shd w:val="clear"/>
        <w:spacing w:line="300" w:lineRule="auto"/>
        <w:ind w:firstLine="420"/>
        <w:rPr>
          <w:rFonts w:ascii="Arial" w:hAnsi="Arial" w:cs="Arial"/>
          <w:color w:val="auto"/>
          <w:sz w:val="20"/>
          <w:highlight w:val="none"/>
        </w:rPr>
      </w:pPr>
      <w:r>
        <w:rPr>
          <w:rFonts w:ascii="Arial" w:hAnsi="Arial" w:cs="Arial"/>
          <w:color w:val="auto"/>
          <w:sz w:val="20"/>
          <w:highlight w:val="none"/>
        </w:rPr>
        <w:t>28.1  为了有助于对投标文件进行审查、评估和比较，评标委员会有权向投标人质疑，请投标人澄清其投标内容。投标人有责任按照招标人通知的时间、地点指派专人进行答疑和澄清。</w:t>
      </w:r>
    </w:p>
    <w:p w14:paraId="5C2A0F17">
      <w:pPr>
        <w:pStyle w:val="20"/>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28.2  重要澄清的答复应是书面的，</w:t>
      </w:r>
      <w:r>
        <w:rPr>
          <w:rFonts w:hint="eastAsia" w:ascii="Arial" w:hAnsi="Arial" w:cs="Arial"/>
          <w:color w:val="auto"/>
          <w:sz w:val="20"/>
          <w:highlight w:val="none"/>
        </w:rPr>
        <w:t>且</w:t>
      </w:r>
      <w:r>
        <w:rPr>
          <w:rFonts w:ascii="Arial" w:hAnsi="Arial" w:cs="Arial"/>
          <w:color w:val="auto"/>
          <w:sz w:val="20"/>
          <w:highlight w:val="none"/>
        </w:rPr>
        <w:t>澄清文件将作为投标文件的组成部分。</w:t>
      </w:r>
    </w:p>
    <w:p w14:paraId="6ABF5CAD">
      <w:pPr>
        <w:pStyle w:val="20"/>
        <w:shd w:val="clear"/>
        <w:spacing w:line="300" w:lineRule="auto"/>
        <w:ind w:firstLine="420"/>
        <w:rPr>
          <w:rFonts w:ascii="Arial" w:hAnsi="Arial" w:cs="Arial"/>
          <w:color w:val="auto"/>
          <w:sz w:val="20"/>
          <w:highlight w:val="none"/>
        </w:rPr>
      </w:pPr>
      <w:r>
        <w:rPr>
          <w:rFonts w:ascii="Arial" w:hAnsi="Arial" w:cs="Arial"/>
          <w:b/>
          <w:bCs/>
          <w:color w:val="auto"/>
          <w:sz w:val="20"/>
          <w:highlight w:val="none"/>
        </w:rPr>
        <w:t>29．对投标文件的评估和比较</w:t>
      </w:r>
    </w:p>
    <w:p w14:paraId="6A580490">
      <w:pPr>
        <w:pStyle w:val="20"/>
        <w:shd w:val="clear"/>
        <w:spacing w:line="300" w:lineRule="auto"/>
        <w:ind w:firstLine="420"/>
        <w:rPr>
          <w:rFonts w:ascii="Arial" w:hAnsi="Arial" w:cs="Arial"/>
          <w:color w:val="auto"/>
          <w:sz w:val="20"/>
          <w:highlight w:val="none"/>
        </w:rPr>
      </w:pPr>
      <w:r>
        <w:rPr>
          <w:rFonts w:ascii="Arial" w:hAnsi="Arial" w:cs="Arial"/>
          <w:color w:val="auto"/>
          <w:sz w:val="20"/>
          <w:highlight w:val="none"/>
        </w:rPr>
        <w:t>29.1  评标委员会将对实质性响应的投标文件进行评估和比较。</w:t>
      </w:r>
    </w:p>
    <w:p w14:paraId="794B0114">
      <w:pPr>
        <w:pStyle w:val="20"/>
        <w:shd w:val="clear"/>
        <w:spacing w:line="300" w:lineRule="auto"/>
        <w:ind w:firstLine="420"/>
        <w:rPr>
          <w:rFonts w:ascii="Arial" w:hAnsi="Arial" w:cs="Arial"/>
          <w:color w:val="auto"/>
          <w:sz w:val="20"/>
          <w:highlight w:val="none"/>
        </w:rPr>
      </w:pPr>
      <w:r>
        <w:rPr>
          <w:rFonts w:ascii="Arial" w:hAnsi="Arial" w:cs="Arial"/>
          <w:color w:val="auto"/>
          <w:sz w:val="20"/>
          <w:highlight w:val="none"/>
        </w:rPr>
        <w:t xml:space="preserve">29.2  </w:t>
      </w:r>
      <w:r>
        <w:rPr>
          <w:rFonts w:ascii="Arial" w:hAnsi="Arial" w:cs="Arial"/>
          <w:b/>
          <w:color w:val="auto"/>
          <w:sz w:val="20"/>
          <w:highlight w:val="none"/>
        </w:rPr>
        <w:t>评标时除考虑投标价格外，</w:t>
      </w:r>
      <w:r>
        <w:rPr>
          <w:rFonts w:ascii="Arial" w:hAnsi="Arial" w:cs="Arial"/>
          <w:color w:val="auto"/>
          <w:sz w:val="20"/>
          <w:highlight w:val="none"/>
        </w:rPr>
        <w:t>还将考虑以下因素：</w:t>
      </w:r>
    </w:p>
    <w:p w14:paraId="4033A6DA">
      <w:pPr>
        <w:numPr>
          <w:ilvl w:val="0"/>
          <w:numId w:val="13"/>
        </w:numPr>
        <w:shd w:val="clear"/>
        <w:spacing w:line="300" w:lineRule="auto"/>
        <w:rPr>
          <w:rFonts w:ascii="Arial" w:hAnsi="Arial" w:cs="Arial"/>
          <w:color w:val="auto"/>
          <w:highlight w:val="none"/>
        </w:rPr>
      </w:pPr>
      <w:r>
        <w:rPr>
          <w:rFonts w:ascii="Arial" w:hAnsi="Arial" w:cs="Arial"/>
          <w:color w:val="auto"/>
          <w:highlight w:val="none"/>
        </w:rPr>
        <w:t>投标文件商务条款的合格性；</w:t>
      </w:r>
    </w:p>
    <w:p w14:paraId="6E59F60C">
      <w:pPr>
        <w:numPr>
          <w:ilvl w:val="0"/>
          <w:numId w:val="13"/>
        </w:numPr>
        <w:shd w:val="clear"/>
        <w:spacing w:line="300" w:lineRule="auto"/>
        <w:rPr>
          <w:rFonts w:ascii="Arial" w:hAnsi="Arial" w:cs="Arial"/>
          <w:color w:val="auto"/>
          <w:highlight w:val="none"/>
        </w:rPr>
      </w:pPr>
      <w:r>
        <w:rPr>
          <w:rFonts w:ascii="Arial" w:hAnsi="Arial" w:cs="Arial"/>
          <w:color w:val="auto"/>
          <w:highlight w:val="none"/>
        </w:rPr>
        <w:t xml:space="preserve">技术指标与招标文件要求的符合性； </w:t>
      </w:r>
    </w:p>
    <w:p w14:paraId="6D4B9C35">
      <w:pPr>
        <w:numPr>
          <w:ilvl w:val="0"/>
          <w:numId w:val="13"/>
        </w:numPr>
        <w:shd w:val="clear"/>
        <w:spacing w:line="300" w:lineRule="auto"/>
        <w:rPr>
          <w:rFonts w:ascii="Arial" w:hAnsi="Arial" w:cs="Arial"/>
          <w:color w:val="auto"/>
          <w:highlight w:val="none"/>
        </w:rPr>
      </w:pPr>
      <w:r>
        <w:rPr>
          <w:rFonts w:ascii="Arial" w:hAnsi="Arial" w:cs="Arial"/>
          <w:color w:val="auto"/>
          <w:highlight w:val="none"/>
        </w:rPr>
        <w:t xml:space="preserve">得到投标货物及服务的可能性； </w:t>
      </w:r>
    </w:p>
    <w:p w14:paraId="5BA724DC">
      <w:pPr>
        <w:numPr>
          <w:ilvl w:val="0"/>
          <w:numId w:val="13"/>
        </w:numPr>
        <w:shd w:val="clear"/>
        <w:spacing w:line="300" w:lineRule="auto"/>
        <w:rPr>
          <w:rFonts w:ascii="Arial" w:hAnsi="Arial" w:cs="Arial"/>
          <w:color w:val="auto"/>
          <w:highlight w:val="none"/>
        </w:rPr>
      </w:pPr>
      <w:r>
        <w:rPr>
          <w:rFonts w:ascii="Arial" w:hAnsi="Arial" w:cs="Arial"/>
          <w:color w:val="auto"/>
          <w:highlight w:val="none"/>
        </w:rPr>
        <w:t>投标文件申报的交货期；</w:t>
      </w:r>
    </w:p>
    <w:p w14:paraId="7FB92665">
      <w:pPr>
        <w:numPr>
          <w:ilvl w:val="0"/>
          <w:numId w:val="13"/>
        </w:numPr>
        <w:shd w:val="clear"/>
        <w:spacing w:line="300" w:lineRule="auto"/>
        <w:rPr>
          <w:rFonts w:ascii="Arial" w:hAnsi="Arial" w:cs="Arial"/>
          <w:color w:val="auto"/>
          <w:highlight w:val="none"/>
        </w:rPr>
      </w:pPr>
      <w:r>
        <w:rPr>
          <w:rFonts w:ascii="Arial" w:hAnsi="Arial" w:cs="Arial"/>
          <w:color w:val="auto"/>
          <w:highlight w:val="none"/>
        </w:rPr>
        <w:t>技术规格所列的其它具体标准；</w:t>
      </w:r>
    </w:p>
    <w:p w14:paraId="4D9D68B0">
      <w:pPr>
        <w:numPr>
          <w:ilvl w:val="0"/>
          <w:numId w:val="13"/>
        </w:numPr>
        <w:shd w:val="clear"/>
        <w:spacing w:line="300" w:lineRule="auto"/>
        <w:rPr>
          <w:rFonts w:ascii="Arial" w:hAnsi="Arial" w:cs="Arial"/>
          <w:color w:val="auto"/>
          <w:highlight w:val="none"/>
        </w:rPr>
      </w:pPr>
      <w:r>
        <w:rPr>
          <w:rFonts w:ascii="Arial" w:hAnsi="Arial" w:cs="Arial"/>
          <w:color w:val="auto"/>
          <w:highlight w:val="none"/>
        </w:rPr>
        <w:t xml:space="preserve">商务偏离与技术偏离； </w:t>
      </w:r>
    </w:p>
    <w:p w14:paraId="54C0E66F">
      <w:pPr>
        <w:numPr>
          <w:ilvl w:val="0"/>
          <w:numId w:val="13"/>
        </w:numPr>
        <w:shd w:val="clear"/>
        <w:spacing w:line="300" w:lineRule="auto"/>
        <w:rPr>
          <w:rFonts w:ascii="Arial" w:hAnsi="Arial" w:cs="Arial"/>
          <w:color w:val="auto"/>
          <w:highlight w:val="none"/>
        </w:rPr>
      </w:pPr>
      <w:r>
        <w:rPr>
          <w:rFonts w:ascii="Arial" w:hAnsi="Arial" w:cs="Arial"/>
          <w:color w:val="auto"/>
          <w:highlight w:val="none"/>
        </w:rPr>
        <w:t xml:space="preserve">付款条件的偏差； </w:t>
      </w:r>
    </w:p>
    <w:p w14:paraId="00E7D06C">
      <w:pPr>
        <w:numPr>
          <w:ilvl w:val="0"/>
          <w:numId w:val="13"/>
        </w:numPr>
        <w:shd w:val="clear"/>
        <w:spacing w:line="300" w:lineRule="auto"/>
        <w:rPr>
          <w:rFonts w:ascii="Arial" w:hAnsi="Arial" w:cs="Arial"/>
          <w:color w:val="auto"/>
          <w:highlight w:val="none"/>
        </w:rPr>
      </w:pPr>
      <w:r>
        <w:rPr>
          <w:rFonts w:ascii="Arial" w:hAnsi="Arial" w:cs="Arial"/>
          <w:color w:val="auto"/>
          <w:highlight w:val="none"/>
        </w:rPr>
        <w:t>投标人的销售业绩；</w:t>
      </w:r>
    </w:p>
    <w:p w14:paraId="7613AB84">
      <w:pPr>
        <w:numPr>
          <w:ilvl w:val="0"/>
          <w:numId w:val="13"/>
        </w:numPr>
        <w:shd w:val="clear"/>
        <w:spacing w:line="300" w:lineRule="auto"/>
        <w:rPr>
          <w:rFonts w:ascii="Arial" w:hAnsi="Arial" w:cs="Arial"/>
          <w:color w:val="auto"/>
          <w:highlight w:val="none"/>
        </w:rPr>
      </w:pPr>
      <w:r>
        <w:rPr>
          <w:rFonts w:ascii="Arial" w:hAnsi="Arial" w:cs="Arial"/>
          <w:color w:val="auto"/>
          <w:highlight w:val="none"/>
        </w:rPr>
        <w:t>提供的服务情况；</w:t>
      </w:r>
    </w:p>
    <w:p w14:paraId="44186672">
      <w:pPr>
        <w:numPr>
          <w:ilvl w:val="0"/>
          <w:numId w:val="13"/>
        </w:numPr>
        <w:shd w:val="clear"/>
        <w:spacing w:line="300" w:lineRule="auto"/>
        <w:rPr>
          <w:rFonts w:ascii="Arial" w:hAnsi="Arial" w:cs="Arial"/>
          <w:color w:val="auto"/>
          <w:highlight w:val="none"/>
        </w:rPr>
      </w:pPr>
      <w:r>
        <w:rPr>
          <w:rFonts w:ascii="Arial" w:hAnsi="Arial" w:cs="Arial"/>
          <w:color w:val="auto"/>
          <w:highlight w:val="none"/>
        </w:rPr>
        <w:t xml:space="preserve">质量保证体系的完备性； </w:t>
      </w:r>
    </w:p>
    <w:p w14:paraId="5E7724A9">
      <w:pPr>
        <w:numPr>
          <w:ilvl w:val="0"/>
          <w:numId w:val="13"/>
        </w:numPr>
        <w:shd w:val="clear"/>
        <w:spacing w:line="300" w:lineRule="auto"/>
        <w:rPr>
          <w:rFonts w:ascii="Arial" w:hAnsi="Arial" w:cs="Arial"/>
          <w:color w:val="auto"/>
          <w:highlight w:val="none"/>
        </w:rPr>
      </w:pPr>
      <w:r>
        <w:rPr>
          <w:rFonts w:ascii="Arial" w:hAnsi="Arial" w:cs="Arial"/>
          <w:color w:val="auto"/>
          <w:highlight w:val="none"/>
        </w:rPr>
        <w:t xml:space="preserve">企业的管理水平和财务状况； </w:t>
      </w:r>
    </w:p>
    <w:p w14:paraId="755774BB">
      <w:pPr>
        <w:numPr>
          <w:ilvl w:val="0"/>
          <w:numId w:val="13"/>
        </w:numPr>
        <w:shd w:val="clear"/>
        <w:spacing w:line="300" w:lineRule="auto"/>
        <w:rPr>
          <w:rFonts w:ascii="Arial" w:hAnsi="Arial" w:cs="Arial"/>
          <w:color w:val="auto"/>
          <w:highlight w:val="none"/>
        </w:rPr>
      </w:pPr>
      <w:r>
        <w:rPr>
          <w:rFonts w:ascii="Arial" w:hAnsi="Arial" w:cs="Arial"/>
          <w:color w:val="auto"/>
          <w:highlight w:val="none"/>
        </w:rPr>
        <w:t>运输方案的完备性；</w:t>
      </w:r>
    </w:p>
    <w:p w14:paraId="34E207F9">
      <w:pPr>
        <w:numPr>
          <w:ilvl w:val="0"/>
          <w:numId w:val="13"/>
        </w:numPr>
        <w:shd w:val="clear"/>
        <w:spacing w:line="300" w:lineRule="auto"/>
        <w:rPr>
          <w:rFonts w:ascii="Arial" w:hAnsi="Arial" w:cs="Arial"/>
          <w:color w:val="auto"/>
          <w:highlight w:val="none"/>
        </w:rPr>
      </w:pPr>
      <w:r>
        <w:rPr>
          <w:rFonts w:ascii="Arial" w:hAnsi="Arial" w:cs="Arial"/>
          <w:color w:val="auto"/>
          <w:highlight w:val="none"/>
        </w:rPr>
        <w:t>所发生的运输费、保险费，及其将货物运至最终目的地的伴随费用；</w:t>
      </w:r>
    </w:p>
    <w:p w14:paraId="62B91593">
      <w:pPr>
        <w:numPr>
          <w:ilvl w:val="0"/>
          <w:numId w:val="13"/>
        </w:numPr>
        <w:shd w:val="clear"/>
        <w:spacing w:line="300" w:lineRule="auto"/>
        <w:rPr>
          <w:rFonts w:ascii="Arial" w:hAnsi="Arial" w:cs="Arial"/>
          <w:color w:val="auto"/>
          <w:highlight w:val="none"/>
        </w:rPr>
      </w:pPr>
      <w:r>
        <w:rPr>
          <w:rFonts w:ascii="Arial" w:hAnsi="Arial" w:cs="Arial"/>
          <w:color w:val="auto"/>
          <w:highlight w:val="none"/>
        </w:rPr>
        <w:t>其它因素。</w:t>
      </w:r>
    </w:p>
    <w:p w14:paraId="213D9ABF">
      <w:pPr>
        <w:pStyle w:val="20"/>
        <w:shd w:val="clear"/>
        <w:spacing w:line="300" w:lineRule="auto"/>
        <w:ind w:firstLine="420"/>
        <w:rPr>
          <w:rFonts w:ascii="Arial" w:hAnsi="Arial" w:cs="Arial"/>
          <w:b/>
          <w:bCs/>
          <w:color w:val="auto"/>
          <w:sz w:val="20"/>
          <w:highlight w:val="none"/>
        </w:rPr>
      </w:pPr>
      <w:r>
        <w:rPr>
          <w:rFonts w:ascii="Arial" w:hAnsi="Arial" w:cs="Arial"/>
          <w:b/>
          <w:bCs/>
          <w:color w:val="auto"/>
          <w:sz w:val="20"/>
          <w:highlight w:val="none"/>
        </w:rPr>
        <w:t>30． 评标原则及方法</w:t>
      </w:r>
    </w:p>
    <w:p w14:paraId="577E3029">
      <w:pPr>
        <w:pStyle w:val="20"/>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 xml:space="preserve">30.1  </w:t>
      </w:r>
      <w:r>
        <w:rPr>
          <w:rFonts w:hint="eastAsia" w:ascii="Arial" w:hAnsi="Arial" w:cs="Arial"/>
          <w:color w:val="auto"/>
          <w:sz w:val="20"/>
          <w:highlight w:val="none"/>
        </w:rPr>
        <w:t>评标将分两轮进行，第一轮将按上述第27款规定进行响应性评审，通过响应性评审</w:t>
      </w:r>
      <w:r>
        <w:rPr>
          <w:rFonts w:hint="eastAsia" w:ascii="Arial" w:hAnsi="Arial" w:cs="Arial"/>
          <w:color w:val="auto"/>
          <w:sz w:val="20"/>
          <w:highlight w:val="yellow"/>
          <w:lang w:eastAsia="zh-CN"/>
        </w:rPr>
        <w:t>或经技术澄清后</w:t>
      </w:r>
      <w:r>
        <w:rPr>
          <w:rFonts w:hint="eastAsia" w:ascii="Arial" w:hAnsi="Arial" w:cs="Arial"/>
          <w:color w:val="auto"/>
          <w:sz w:val="20"/>
          <w:highlight w:val="none"/>
        </w:rPr>
        <w:t>且报价排名中价格最低的3个投标人作为初步候选人进入第二轮评审。</w:t>
      </w:r>
    </w:p>
    <w:p w14:paraId="28E01942">
      <w:pPr>
        <w:pStyle w:val="20"/>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30.</w:t>
      </w:r>
      <w:r>
        <w:rPr>
          <w:rFonts w:hint="eastAsia" w:ascii="Arial" w:hAnsi="Arial" w:cs="Arial"/>
          <w:color w:val="auto"/>
          <w:sz w:val="20"/>
          <w:highlight w:val="none"/>
        </w:rPr>
        <w:t>2</w:t>
      </w:r>
      <w:r>
        <w:rPr>
          <w:rFonts w:ascii="Arial" w:hAnsi="Arial" w:cs="Arial"/>
          <w:color w:val="auto"/>
          <w:sz w:val="20"/>
          <w:highlight w:val="none"/>
        </w:rPr>
        <w:t xml:space="preserve">  </w:t>
      </w:r>
      <w:r>
        <w:rPr>
          <w:rFonts w:hint="eastAsia" w:ascii="Arial" w:hAnsi="Arial" w:cs="Arial"/>
          <w:color w:val="auto"/>
          <w:sz w:val="20"/>
          <w:highlight w:val="none"/>
        </w:rPr>
        <w:t>第二轮评审过程中，招标人将与投标人就技术要求、付款条件、商务报价、服务等内容进行竞争性磋商，磋商结果投标人均应书面进行确认，并作为投标文件的组成部分，招标人将根据磋商结果选择性价比最好的投标人作为中标候选人。中标候选人不予公示。</w:t>
      </w:r>
    </w:p>
    <w:p w14:paraId="6A75639A">
      <w:pPr>
        <w:pStyle w:val="20"/>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30.</w:t>
      </w:r>
      <w:r>
        <w:rPr>
          <w:rFonts w:hint="eastAsia" w:ascii="Arial" w:hAnsi="Arial" w:cs="Arial"/>
          <w:color w:val="auto"/>
          <w:sz w:val="20"/>
          <w:highlight w:val="none"/>
        </w:rPr>
        <w:t>3</w:t>
      </w:r>
      <w:r>
        <w:rPr>
          <w:rFonts w:ascii="Arial" w:hAnsi="Arial" w:cs="Arial"/>
          <w:color w:val="auto"/>
          <w:sz w:val="20"/>
          <w:highlight w:val="none"/>
        </w:rPr>
        <w:t xml:space="preserve">  </w:t>
      </w:r>
      <w:r>
        <w:rPr>
          <w:rFonts w:hint="eastAsia" w:ascii="Arial" w:hAnsi="Arial" w:cs="Arial"/>
          <w:color w:val="auto"/>
          <w:sz w:val="20"/>
          <w:highlight w:val="none"/>
        </w:rPr>
        <w:t>所有投标人在评标阶段均应保持通讯方式畅通，并对招标人的要求及时做出响应。</w:t>
      </w:r>
    </w:p>
    <w:p w14:paraId="34B40F6E">
      <w:pPr>
        <w:pStyle w:val="22"/>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30.4  招标人没有义务对未中标人作任何解释和说明。</w:t>
      </w:r>
    </w:p>
    <w:p w14:paraId="55C15856">
      <w:pPr>
        <w:pStyle w:val="22"/>
        <w:shd w:val="clear"/>
        <w:spacing w:line="300" w:lineRule="auto"/>
        <w:ind w:firstLine="402" w:firstLineChars="200"/>
        <w:rPr>
          <w:rFonts w:ascii="Arial" w:hAnsi="Arial" w:cs="Arial"/>
          <w:b/>
          <w:bCs/>
          <w:color w:val="auto"/>
          <w:sz w:val="20"/>
          <w:highlight w:val="none"/>
        </w:rPr>
      </w:pPr>
      <w:r>
        <w:rPr>
          <w:rFonts w:ascii="Arial" w:hAnsi="Arial" w:cs="Arial"/>
          <w:b/>
          <w:bCs/>
          <w:color w:val="auto"/>
          <w:sz w:val="20"/>
          <w:highlight w:val="none"/>
        </w:rPr>
        <w:t>31．保密程序</w:t>
      </w:r>
    </w:p>
    <w:p w14:paraId="38AE611F">
      <w:pPr>
        <w:pStyle w:val="22"/>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31.1  从开标之日起到授予合同时止，有关投标文件的审查、澄清、评估和比较以及有关授予合同意向的一切情况都不得透露给投标人或与上述评审工作无关的人员。</w:t>
      </w:r>
    </w:p>
    <w:p w14:paraId="4C2987D4">
      <w:pPr>
        <w:pStyle w:val="22"/>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31.2  除第28款规定外，从开标时起到授予合同时止，投标人不得就有关投标的任何事项与招标人联系。</w:t>
      </w:r>
    </w:p>
    <w:p w14:paraId="1B32081D">
      <w:pPr>
        <w:pStyle w:val="22"/>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31.3  投标人试图影响招标人在评标、定标或授予合同方面的任何尝试，可能导致该投标人的投标被废除。</w:t>
      </w:r>
    </w:p>
    <w:p w14:paraId="0A19F959">
      <w:pPr>
        <w:shd w:val="clear"/>
        <w:rPr>
          <w:color w:val="auto"/>
          <w:highlight w:val="none"/>
        </w:rPr>
      </w:pPr>
    </w:p>
    <w:p w14:paraId="09801791">
      <w:pPr>
        <w:pStyle w:val="3"/>
        <w:shd w:val="clear"/>
        <w:rPr>
          <w:color w:val="auto"/>
          <w:highlight w:val="none"/>
        </w:rPr>
      </w:pPr>
      <w:bookmarkStart w:id="35" w:name="_Toc467225167"/>
      <w:bookmarkStart w:id="36" w:name="_Toc467224863"/>
      <w:bookmarkStart w:id="37" w:name="_Toc32202"/>
      <w:r>
        <w:rPr>
          <w:rFonts w:hint="eastAsia"/>
          <w:color w:val="auto"/>
          <w:highlight w:val="none"/>
        </w:rPr>
        <w:t>七、</w:t>
      </w:r>
      <w:r>
        <w:rPr>
          <w:color w:val="auto"/>
          <w:highlight w:val="none"/>
        </w:rPr>
        <w:t>合同</w:t>
      </w:r>
      <w:bookmarkEnd w:id="35"/>
      <w:bookmarkEnd w:id="36"/>
      <w:r>
        <w:rPr>
          <w:color w:val="auto"/>
          <w:highlight w:val="none"/>
        </w:rPr>
        <w:t>授予</w:t>
      </w:r>
      <w:bookmarkEnd w:id="37"/>
    </w:p>
    <w:p w14:paraId="6C8D9ADD">
      <w:pPr>
        <w:pStyle w:val="22"/>
        <w:shd w:val="clear"/>
        <w:spacing w:line="300" w:lineRule="auto"/>
        <w:ind w:firstLine="402" w:firstLineChars="200"/>
        <w:rPr>
          <w:rFonts w:ascii="Arial" w:hAnsi="Arial" w:cs="Arial"/>
          <w:b/>
          <w:bCs/>
          <w:color w:val="auto"/>
          <w:sz w:val="20"/>
          <w:highlight w:val="none"/>
        </w:rPr>
      </w:pPr>
      <w:r>
        <w:rPr>
          <w:rFonts w:ascii="Arial" w:hAnsi="Arial" w:cs="Arial"/>
          <w:b/>
          <w:bCs/>
          <w:color w:val="auto"/>
          <w:sz w:val="20"/>
          <w:highlight w:val="none"/>
        </w:rPr>
        <w:t>32．资格后审</w:t>
      </w:r>
    </w:p>
    <w:p w14:paraId="5692F02B">
      <w:pPr>
        <w:pStyle w:val="22"/>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32.1 尽管投标人通过了资格初审，考虑到投标人在投标时情况可能发生了变化，招标人将对提交了响应性标书的投标人是否有资格能圆满的履行合同作出确认。</w:t>
      </w:r>
    </w:p>
    <w:p w14:paraId="7268891C">
      <w:pPr>
        <w:pStyle w:val="22"/>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32.2 上述确认将考虑投标人的财务、技术、生产能力，并基于投标人提供的资格审查的声明文件以及招标人认为必要的和合适的其它文件资料。</w:t>
      </w:r>
    </w:p>
    <w:p w14:paraId="6E5485A5">
      <w:pPr>
        <w:pStyle w:val="22"/>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32.3 如果投标人被确定为无资格履行合同，其投标将被拒绝，并对下一个得分最高者做类似的审查，依此类推。</w:t>
      </w:r>
    </w:p>
    <w:p w14:paraId="77860D08">
      <w:pPr>
        <w:pStyle w:val="22"/>
        <w:shd w:val="clear"/>
        <w:spacing w:line="300" w:lineRule="auto"/>
        <w:ind w:firstLine="402" w:firstLineChars="200"/>
        <w:rPr>
          <w:rFonts w:ascii="Arial" w:hAnsi="Arial" w:cs="Arial"/>
          <w:color w:val="auto"/>
          <w:sz w:val="20"/>
          <w:highlight w:val="none"/>
        </w:rPr>
      </w:pPr>
      <w:r>
        <w:rPr>
          <w:rFonts w:ascii="Arial" w:hAnsi="Arial" w:cs="Arial"/>
          <w:b/>
          <w:bCs/>
          <w:color w:val="auto"/>
          <w:sz w:val="20"/>
          <w:highlight w:val="none"/>
        </w:rPr>
        <w:t>33．授予合同的准则</w:t>
      </w:r>
    </w:p>
    <w:p w14:paraId="150C0B5B">
      <w:pPr>
        <w:pStyle w:val="22"/>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33.1  招标人将把合同授予招标人按第32款规定认为能圆满地履行合同的投标人。</w:t>
      </w:r>
    </w:p>
    <w:p w14:paraId="5AE0BF45">
      <w:pPr>
        <w:pStyle w:val="22"/>
        <w:shd w:val="clear"/>
        <w:spacing w:line="300" w:lineRule="auto"/>
        <w:ind w:firstLine="402" w:firstLineChars="200"/>
        <w:rPr>
          <w:rFonts w:ascii="Arial" w:hAnsi="Arial" w:cs="Arial"/>
          <w:color w:val="auto"/>
          <w:sz w:val="20"/>
          <w:highlight w:val="none"/>
        </w:rPr>
      </w:pPr>
      <w:r>
        <w:rPr>
          <w:rFonts w:ascii="Arial" w:hAnsi="Arial" w:cs="Arial"/>
          <w:b/>
          <w:bCs/>
          <w:color w:val="auto"/>
          <w:sz w:val="20"/>
          <w:highlight w:val="none"/>
        </w:rPr>
        <w:t>34．授予合同时变更数量的权利</w:t>
      </w:r>
    </w:p>
    <w:p w14:paraId="66296085">
      <w:pPr>
        <w:pStyle w:val="22"/>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34.1 招标人在授予合同时有权在“投标人须知前附表”规定的幅度内对</w:t>
      </w:r>
      <w:r>
        <w:rPr>
          <w:rFonts w:hint="eastAsia" w:ascii="Arial" w:hAnsi="Arial" w:cs="Arial"/>
          <w:color w:val="auto"/>
          <w:sz w:val="20"/>
          <w:highlight w:val="none"/>
        </w:rPr>
        <w:t>招标范围</w:t>
      </w:r>
      <w:r>
        <w:rPr>
          <w:rFonts w:ascii="Arial" w:hAnsi="Arial" w:cs="Arial"/>
          <w:color w:val="auto"/>
          <w:sz w:val="20"/>
          <w:highlight w:val="none"/>
        </w:rPr>
        <w:t>中规定的货物数量和服务予以增加或减少，而不改变单价、交货期或其它条款和条件（投标总金额除外）。</w:t>
      </w:r>
    </w:p>
    <w:p w14:paraId="3444610E">
      <w:pPr>
        <w:pStyle w:val="22"/>
        <w:shd w:val="clear"/>
        <w:spacing w:line="300" w:lineRule="auto"/>
        <w:ind w:firstLine="402" w:firstLineChars="200"/>
        <w:rPr>
          <w:rFonts w:ascii="Arial" w:hAnsi="Arial" w:cs="Arial"/>
          <w:color w:val="auto"/>
          <w:sz w:val="20"/>
          <w:highlight w:val="none"/>
        </w:rPr>
      </w:pPr>
      <w:r>
        <w:rPr>
          <w:rFonts w:ascii="Arial" w:hAnsi="Arial" w:cs="Arial"/>
          <w:b/>
          <w:bCs/>
          <w:color w:val="auto"/>
          <w:sz w:val="20"/>
          <w:highlight w:val="none"/>
        </w:rPr>
        <w:t>35．接受和拒绝任何投标或所有投标的权利</w:t>
      </w:r>
    </w:p>
    <w:p w14:paraId="46365CA8">
      <w:pPr>
        <w:pStyle w:val="22"/>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35.1  如果中标候选人未能通过资格最终审查，招标人在授予合同前仍有选择或拒绝部分甚至全部投标人的权力，并对所采取的行为不作任何解释，也不承担任何费用。</w:t>
      </w:r>
    </w:p>
    <w:p w14:paraId="115DA651">
      <w:pPr>
        <w:pStyle w:val="22"/>
        <w:shd w:val="clear"/>
        <w:spacing w:line="300" w:lineRule="auto"/>
        <w:ind w:firstLine="402" w:firstLineChars="200"/>
        <w:rPr>
          <w:rFonts w:ascii="Arial" w:hAnsi="Arial" w:cs="Arial"/>
          <w:b/>
          <w:bCs/>
          <w:color w:val="auto"/>
          <w:sz w:val="20"/>
          <w:highlight w:val="none"/>
        </w:rPr>
      </w:pPr>
      <w:r>
        <w:rPr>
          <w:rFonts w:ascii="Arial" w:hAnsi="Arial" w:cs="Arial"/>
          <w:b/>
          <w:bCs/>
          <w:color w:val="auto"/>
          <w:sz w:val="20"/>
          <w:highlight w:val="none"/>
        </w:rPr>
        <w:t>36．中标通知</w:t>
      </w:r>
    </w:p>
    <w:p w14:paraId="1DAB5846">
      <w:pPr>
        <w:pStyle w:val="20"/>
        <w:shd w:val="clear"/>
        <w:spacing w:line="300" w:lineRule="auto"/>
        <w:ind w:firstLine="390"/>
        <w:rPr>
          <w:rFonts w:ascii="Arial" w:hAnsi="Arial" w:cs="Arial"/>
          <w:color w:val="auto"/>
          <w:sz w:val="20"/>
          <w:highlight w:val="none"/>
        </w:rPr>
      </w:pPr>
      <w:r>
        <w:rPr>
          <w:rFonts w:ascii="Arial" w:hAnsi="Arial" w:cs="Arial"/>
          <w:color w:val="auto"/>
          <w:sz w:val="20"/>
          <w:highlight w:val="none"/>
        </w:rPr>
        <w:t xml:space="preserve">36.1  </w:t>
      </w:r>
      <w:r>
        <w:rPr>
          <w:rFonts w:ascii="Arial" w:hAnsi="Arial" w:cs="Arial"/>
          <w:color w:val="auto"/>
          <w:sz w:val="20"/>
          <w:highlight w:val="yellow"/>
        </w:rPr>
        <w:t>中标人确定后</w:t>
      </w:r>
      <w:r>
        <w:rPr>
          <w:rFonts w:ascii="Arial" w:hAnsi="Arial" w:cs="Arial"/>
          <w:color w:val="auto"/>
          <w:sz w:val="20"/>
          <w:highlight w:val="none"/>
        </w:rPr>
        <w:t>，招标人将以书面形式发出《中标通知书》</w:t>
      </w:r>
      <w:r>
        <w:rPr>
          <w:rFonts w:hint="eastAsia" w:ascii="Arial" w:hAnsi="Arial" w:cs="Arial"/>
          <w:color w:val="auto"/>
          <w:sz w:val="20"/>
          <w:highlight w:val="none"/>
          <w:lang w:eastAsia="zh-CN"/>
        </w:rPr>
        <w:t>或以其他形式通知中标人</w:t>
      </w:r>
      <w:r>
        <w:rPr>
          <w:rFonts w:ascii="Arial" w:hAnsi="Arial" w:cs="Arial"/>
          <w:color w:val="auto"/>
          <w:sz w:val="20"/>
          <w:highlight w:val="none"/>
        </w:rPr>
        <w:t>，其最迟发出时间不超过投标有效期。《中标通知书》一经发出即产生法律效力。</w:t>
      </w:r>
    </w:p>
    <w:p w14:paraId="34BCD8CC">
      <w:pPr>
        <w:pStyle w:val="22"/>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36.2  在中标人提交履约保函后，招标人通知其它投标人落标，即将其投标保证金原额退还。</w:t>
      </w:r>
    </w:p>
    <w:p w14:paraId="2F3397FE">
      <w:pPr>
        <w:pStyle w:val="22"/>
        <w:shd w:val="clear"/>
        <w:spacing w:line="300" w:lineRule="auto"/>
        <w:ind w:firstLine="402" w:firstLineChars="200"/>
        <w:rPr>
          <w:rFonts w:ascii="Arial" w:hAnsi="Arial" w:cs="Arial"/>
          <w:b/>
          <w:bCs/>
          <w:color w:val="auto"/>
          <w:sz w:val="20"/>
          <w:highlight w:val="none"/>
        </w:rPr>
      </w:pPr>
      <w:r>
        <w:rPr>
          <w:rFonts w:ascii="Arial" w:hAnsi="Arial" w:cs="Arial"/>
          <w:b/>
          <w:bCs/>
          <w:color w:val="auto"/>
          <w:sz w:val="20"/>
          <w:highlight w:val="none"/>
        </w:rPr>
        <w:t>37．签订合同</w:t>
      </w:r>
    </w:p>
    <w:p w14:paraId="2E51AB42">
      <w:pPr>
        <w:pStyle w:val="22"/>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 xml:space="preserve">37.1  中标人须按《中标通知书》指定的时间、地点与招标人签订合同。 </w:t>
      </w:r>
    </w:p>
    <w:p w14:paraId="19B24827">
      <w:pPr>
        <w:pStyle w:val="22"/>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37.2 招标文件、中标人的投标文件及其澄清文件等，均为签订合同的依据并视为合同的组成部分。</w:t>
      </w:r>
    </w:p>
    <w:p w14:paraId="6790DBAA">
      <w:pPr>
        <w:pStyle w:val="22"/>
        <w:shd w:val="clear"/>
        <w:spacing w:line="300" w:lineRule="auto"/>
        <w:ind w:firstLine="402" w:firstLineChars="200"/>
        <w:rPr>
          <w:rFonts w:ascii="Arial" w:hAnsi="Arial" w:cs="Arial"/>
          <w:b/>
          <w:bCs/>
          <w:color w:val="auto"/>
          <w:sz w:val="20"/>
          <w:highlight w:val="none"/>
        </w:rPr>
      </w:pPr>
      <w:r>
        <w:rPr>
          <w:rFonts w:ascii="Arial" w:hAnsi="Arial" w:cs="Arial"/>
          <w:b/>
          <w:bCs/>
          <w:color w:val="auto"/>
          <w:sz w:val="20"/>
          <w:highlight w:val="none"/>
        </w:rPr>
        <w:t>38．履约保证金</w:t>
      </w:r>
    </w:p>
    <w:p w14:paraId="1E151CF2">
      <w:pPr>
        <w:pStyle w:val="22"/>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38.1中标人须根据合同条款，按招标文件所附格式提交履约保函。</w:t>
      </w:r>
    </w:p>
    <w:p w14:paraId="6C40787B">
      <w:pPr>
        <w:pStyle w:val="22"/>
        <w:shd w:val="clear"/>
        <w:spacing w:line="300" w:lineRule="auto"/>
        <w:ind w:firstLine="400" w:firstLineChars="200"/>
        <w:rPr>
          <w:rFonts w:ascii="Arial" w:hAnsi="Arial" w:cs="Arial"/>
          <w:color w:val="auto"/>
          <w:sz w:val="20"/>
          <w:highlight w:val="none"/>
        </w:rPr>
      </w:pPr>
      <w:r>
        <w:rPr>
          <w:rFonts w:ascii="Arial" w:hAnsi="Arial" w:cs="Arial"/>
          <w:color w:val="auto"/>
          <w:sz w:val="20"/>
          <w:highlight w:val="none"/>
        </w:rPr>
        <w:t>38.2 若中标人未按规定的时间和数额向买方提交履约保函，招标人有权取消中标并没收其投标保证金。</w:t>
      </w:r>
    </w:p>
    <w:p w14:paraId="2B5F1007">
      <w:pPr>
        <w:pStyle w:val="2"/>
        <w:shd w:val="clear"/>
        <w:rPr>
          <w:color w:val="auto"/>
          <w:highlight w:val="none"/>
        </w:rPr>
      </w:pPr>
      <w:r>
        <w:rPr>
          <w:color w:val="auto"/>
          <w:sz w:val="20"/>
          <w:szCs w:val="20"/>
          <w:highlight w:val="none"/>
        </w:rPr>
        <w:br w:type="page"/>
      </w:r>
      <w:bookmarkStart w:id="38" w:name="_Toc467225168"/>
      <w:bookmarkStart w:id="39" w:name="_Toc29480"/>
      <w:bookmarkStart w:id="40" w:name="_Toc467224864"/>
      <w:r>
        <w:rPr>
          <w:rFonts w:hint="eastAsia"/>
          <w:color w:val="auto"/>
          <w:highlight w:val="none"/>
        </w:rPr>
        <w:t xml:space="preserve">  </w:t>
      </w:r>
      <w:bookmarkStart w:id="41" w:name="_Toc23393"/>
      <w:r>
        <w:rPr>
          <w:color w:val="auto"/>
          <w:highlight w:val="none"/>
        </w:rPr>
        <w:t>技术</w:t>
      </w:r>
      <w:bookmarkEnd w:id="38"/>
      <w:bookmarkEnd w:id="39"/>
      <w:bookmarkEnd w:id="40"/>
      <w:r>
        <w:rPr>
          <w:rFonts w:hint="eastAsia"/>
          <w:color w:val="auto"/>
          <w:highlight w:val="none"/>
        </w:rPr>
        <w:t>规格和要求</w:t>
      </w:r>
      <w:bookmarkEnd w:id="41"/>
    </w:p>
    <w:p w14:paraId="4708A813">
      <w:pPr>
        <w:pStyle w:val="3"/>
        <w:shd w:val="clear"/>
        <w:rPr>
          <w:color w:val="auto"/>
          <w:highlight w:val="none"/>
        </w:rPr>
      </w:pPr>
      <w:bookmarkStart w:id="42" w:name="_Toc467224865"/>
      <w:bookmarkStart w:id="43" w:name="_Toc467225169"/>
      <w:bookmarkStart w:id="44" w:name="_Toc29046"/>
      <w:r>
        <w:rPr>
          <w:rFonts w:hint="eastAsia"/>
          <w:color w:val="auto"/>
          <w:highlight w:val="none"/>
        </w:rPr>
        <w:t>一</w:t>
      </w:r>
      <w:r>
        <w:rPr>
          <w:color w:val="auto"/>
          <w:highlight w:val="none"/>
        </w:rPr>
        <w:t>、项目概述</w:t>
      </w:r>
      <w:bookmarkEnd w:id="42"/>
      <w:bookmarkEnd w:id="43"/>
      <w:bookmarkEnd w:id="44"/>
    </w:p>
    <w:p w14:paraId="79ED8D1B">
      <w:pPr>
        <w:shd w:val="clear"/>
        <w:spacing w:line="276" w:lineRule="auto"/>
        <w:jc w:val="both"/>
        <w:rPr>
          <w:rFonts w:ascii="宋体" w:hAnsi="宋体" w:cs="宋体"/>
          <w:b/>
          <w:color w:val="auto"/>
          <w:highlight w:val="none"/>
        </w:rPr>
      </w:pPr>
      <w:r>
        <w:rPr>
          <w:rFonts w:hint="eastAsia" w:ascii="宋体" w:hAnsi="宋体" w:cs="宋体"/>
          <w:b/>
          <w:color w:val="auto"/>
          <w:highlight w:val="none"/>
        </w:rPr>
        <w:t>1．项目说明</w:t>
      </w:r>
    </w:p>
    <w:p w14:paraId="3855A953">
      <w:pPr>
        <w:numPr>
          <w:ilvl w:val="1"/>
          <w:numId w:val="14"/>
        </w:numPr>
        <w:shd w:val="clear"/>
        <w:spacing w:line="276" w:lineRule="auto"/>
        <w:jc w:val="both"/>
        <w:rPr>
          <w:rFonts w:ascii="宋体" w:hAnsi="宋体" w:cs="宋体"/>
          <w:b/>
          <w:color w:val="auto"/>
          <w:highlight w:val="none"/>
        </w:rPr>
      </w:pPr>
      <w:r>
        <w:rPr>
          <w:rFonts w:hint="eastAsia" w:ascii="宋体" w:hAnsi="宋体" w:cs="宋体"/>
          <w:b/>
          <w:color w:val="auto"/>
          <w:highlight w:val="none"/>
        </w:rPr>
        <w:t>招标人：浙江省第一水电建设集团股份有限公司</w:t>
      </w:r>
    </w:p>
    <w:p w14:paraId="58235187">
      <w:pPr>
        <w:numPr>
          <w:ilvl w:val="1"/>
          <w:numId w:val="14"/>
        </w:numPr>
        <w:shd w:val="clear"/>
        <w:spacing w:line="276" w:lineRule="auto"/>
        <w:jc w:val="both"/>
        <w:rPr>
          <w:rFonts w:ascii="宋体" w:hAnsi="宋体" w:cs="宋体"/>
          <w:b/>
          <w:color w:val="auto"/>
          <w:highlight w:val="none"/>
        </w:rPr>
      </w:pPr>
      <w:r>
        <w:rPr>
          <w:rFonts w:hint="eastAsia" w:ascii="宋体" w:hAnsi="宋体" w:cs="宋体"/>
          <w:b/>
          <w:color w:val="auto"/>
          <w:highlight w:val="none"/>
        </w:rPr>
        <w:t>项目名称：上峰ZETH水泥有限公司3200t/d熟料水泥生产线</w:t>
      </w:r>
    </w:p>
    <w:p w14:paraId="2868539A">
      <w:pPr>
        <w:numPr>
          <w:ilvl w:val="1"/>
          <w:numId w:val="14"/>
        </w:numPr>
        <w:shd w:val="clear"/>
        <w:spacing w:line="276" w:lineRule="auto"/>
        <w:jc w:val="both"/>
        <w:rPr>
          <w:rFonts w:ascii="宋体" w:hAnsi="宋体" w:cs="宋体"/>
          <w:b/>
          <w:bCs/>
          <w:color w:val="auto"/>
          <w:highlight w:val="none"/>
        </w:rPr>
      </w:pPr>
      <w:bookmarkStart w:id="45" w:name="_Toc68853349"/>
      <w:r>
        <w:rPr>
          <w:rFonts w:hint="eastAsia" w:ascii="宋体" w:hAnsi="宋体" w:cs="宋体"/>
          <w:b/>
          <w:color w:val="auto"/>
          <w:highlight w:val="none"/>
        </w:rPr>
        <w:t>建设地点</w:t>
      </w:r>
      <w:bookmarkEnd w:id="45"/>
      <w:r>
        <w:rPr>
          <w:rFonts w:hint="eastAsia" w:ascii="宋体" w:hAnsi="宋体" w:cs="宋体"/>
          <w:b/>
          <w:color w:val="auto"/>
          <w:highlight w:val="none"/>
        </w:rPr>
        <w:t>：吉尔吉斯斯坦共和国楚河州、克明区、克孜勒-十月镇</w:t>
      </w:r>
    </w:p>
    <w:p w14:paraId="72B49180">
      <w:pPr>
        <w:shd w:val="clear"/>
        <w:spacing w:line="276" w:lineRule="auto"/>
        <w:jc w:val="both"/>
        <w:rPr>
          <w:rFonts w:ascii="Arial" w:hAnsi="Arial" w:cs="Arial"/>
          <w:b/>
          <w:color w:val="auto"/>
          <w:highlight w:val="none"/>
        </w:rPr>
      </w:pPr>
    </w:p>
    <w:p w14:paraId="140AFCFA">
      <w:pPr>
        <w:shd w:val="clear"/>
        <w:spacing w:line="276" w:lineRule="auto"/>
        <w:jc w:val="both"/>
        <w:rPr>
          <w:rFonts w:ascii="Arial" w:hAnsi="Arial" w:cs="Arial"/>
          <w:b/>
          <w:color w:val="auto"/>
          <w:highlight w:val="none"/>
        </w:rPr>
      </w:pPr>
      <w:r>
        <w:rPr>
          <w:rFonts w:ascii="Arial" w:hAnsi="Arial" w:cs="Arial"/>
          <w:b/>
          <w:color w:val="auto"/>
          <w:highlight w:val="none"/>
        </w:rPr>
        <w:t>2</w:t>
      </w:r>
      <w:r>
        <w:rPr>
          <w:rFonts w:hint="eastAsia" w:ascii="Arial" w:hAnsi="Arial" w:cs="Arial"/>
          <w:b/>
          <w:color w:val="auto"/>
          <w:highlight w:val="none"/>
        </w:rPr>
        <w:t>．</w:t>
      </w:r>
      <w:r>
        <w:rPr>
          <w:rFonts w:ascii="Arial" w:hAnsi="Arial" w:cs="Arial"/>
          <w:b/>
          <w:color w:val="auto"/>
          <w:highlight w:val="none"/>
        </w:rPr>
        <w:t>工厂基本条件</w:t>
      </w:r>
      <w:r>
        <w:rPr>
          <w:rFonts w:hint="eastAsia" w:ascii="Arial" w:hAnsi="Arial" w:cs="Arial"/>
          <w:b/>
          <w:color w:val="auto"/>
          <w:highlight w:val="none"/>
        </w:rPr>
        <w:t>(详见第三章附件1）</w:t>
      </w:r>
    </w:p>
    <w:p w14:paraId="635C5BF3">
      <w:pPr>
        <w:numPr>
          <w:ilvl w:val="1"/>
          <w:numId w:val="15"/>
        </w:numPr>
        <w:shd w:val="clear"/>
        <w:rPr>
          <w:color w:val="auto"/>
          <w:highlight w:val="none"/>
        </w:rPr>
      </w:pPr>
      <w:bookmarkStart w:id="46" w:name="_Toc879"/>
      <w:bookmarkStart w:id="47" w:name="_Toc22129"/>
      <w:bookmarkStart w:id="48" w:name="_Toc93526080"/>
      <w:bookmarkStart w:id="49" w:name="_Toc6243643"/>
      <w:bookmarkStart w:id="50" w:name="_Toc145406936"/>
      <w:bookmarkStart w:id="51" w:name="_Toc97635078"/>
      <w:bookmarkStart w:id="52" w:name="_Toc55117534"/>
      <w:bookmarkStart w:id="53" w:name="_Toc31621174"/>
      <w:bookmarkStart w:id="54" w:name="_Toc68853354"/>
      <w:r>
        <w:rPr>
          <w:color w:val="auto"/>
          <w:highlight w:val="none"/>
        </w:rPr>
        <w:t xml:space="preserve">  燃料</w:t>
      </w:r>
    </w:p>
    <w:bookmarkEnd w:id="46"/>
    <w:bookmarkEnd w:id="47"/>
    <w:p w14:paraId="1E8C2DE2">
      <w:pPr>
        <w:shd w:val="clear"/>
        <w:rPr>
          <w:color w:val="auto"/>
          <w:highlight w:val="none"/>
        </w:rPr>
      </w:pPr>
      <w:bookmarkStart w:id="55" w:name="_Toc15576"/>
      <w:bookmarkStart w:id="56" w:name="_Toc25014"/>
      <w:r>
        <w:rPr>
          <w:rFonts w:hint="eastAsia"/>
          <w:color w:val="auto"/>
          <w:highlight w:val="none"/>
        </w:rPr>
        <w:t>2</w:t>
      </w:r>
      <w:r>
        <w:rPr>
          <w:color w:val="auto"/>
          <w:highlight w:val="none"/>
        </w:rPr>
        <w:t>.1.1燃料的工业分析及元素分析</w:t>
      </w:r>
    </w:p>
    <w:bookmarkEnd w:id="55"/>
    <w:bookmarkEnd w:id="56"/>
    <w:p w14:paraId="75DF877A">
      <w:pPr>
        <w:numPr>
          <w:ilvl w:val="1"/>
          <w:numId w:val="15"/>
        </w:numPr>
        <w:shd w:val="clear"/>
        <w:rPr>
          <w:color w:val="auto"/>
          <w:highlight w:val="none"/>
        </w:rPr>
      </w:pPr>
      <w:bookmarkStart w:id="57" w:name="_Toc207"/>
      <w:bookmarkStart w:id="58" w:name="_Toc19256"/>
      <w:r>
        <w:rPr>
          <w:color w:val="auto"/>
          <w:highlight w:val="none"/>
        </w:rPr>
        <w:t>规范和标准</w:t>
      </w:r>
      <w:bookmarkEnd w:id="48"/>
      <w:bookmarkEnd w:id="49"/>
      <w:bookmarkEnd w:id="50"/>
      <w:bookmarkEnd w:id="51"/>
      <w:bookmarkEnd w:id="52"/>
    </w:p>
    <w:bookmarkEnd w:id="57"/>
    <w:bookmarkEnd w:id="58"/>
    <w:p w14:paraId="4D4654FA">
      <w:pPr>
        <w:shd w:val="clear"/>
        <w:snapToGrid w:val="0"/>
        <w:spacing w:line="276" w:lineRule="auto"/>
        <w:ind w:firstLine="400" w:firstLineChars="200"/>
        <w:rPr>
          <w:rFonts w:ascii="Arial" w:hAnsi="Arial" w:cs="Arial"/>
          <w:color w:val="auto"/>
          <w:highlight w:val="none"/>
          <w:lang w:val="en-GB"/>
        </w:rPr>
      </w:pPr>
      <w:r>
        <w:rPr>
          <w:rFonts w:hint="eastAsia" w:ascii="Arial" w:hAnsi="Arial" w:cs="Arial"/>
          <w:color w:val="auto"/>
          <w:highlight w:val="none"/>
        </w:rPr>
        <w:t>相关</w:t>
      </w:r>
      <w:r>
        <w:rPr>
          <w:rFonts w:ascii="Arial" w:hAnsi="Arial" w:cs="Arial"/>
          <w:color w:val="auto"/>
          <w:highlight w:val="none"/>
        </w:rPr>
        <w:t>设计采用现行中国国家标准。</w:t>
      </w:r>
    </w:p>
    <w:p w14:paraId="312EBBB0">
      <w:pPr>
        <w:numPr>
          <w:ilvl w:val="1"/>
          <w:numId w:val="15"/>
        </w:numPr>
        <w:shd w:val="clear"/>
        <w:rPr>
          <w:color w:val="auto"/>
          <w:highlight w:val="none"/>
        </w:rPr>
      </w:pPr>
      <w:bookmarkStart w:id="59" w:name="_Toc73943352"/>
      <w:bookmarkStart w:id="60" w:name="_Toc145406937"/>
      <w:bookmarkStart w:id="61" w:name="_Toc5428"/>
      <w:bookmarkStart w:id="62" w:name="_Toc6018"/>
      <w:r>
        <w:rPr>
          <w:color w:val="auto"/>
          <w:highlight w:val="none"/>
        </w:rPr>
        <w:t>供电电压及配套电气设备的基本要求</w:t>
      </w:r>
      <w:bookmarkEnd w:id="59"/>
      <w:bookmarkEnd w:id="60"/>
    </w:p>
    <w:bookmarkEnd w:id="61"/>
    <w:bookmarkEnd w:id="62"/>
    <w:p w14:paraId="0D7777D9">
      <w:pPr>
        <w:shd w:val="clear"/>
        <w:tabs>
          <w:tab w:val="left" w:pos="426"/>
        </w:tabs>
        <w:spacing w:line="276" w:lineRule="auto"/>
        <w:ind w:firstLine="404" w:firstLineChars="202"/>
        <w:rPr>
          <w:rFonts w:ascii="Arial" w:hAnsi="Arial" w:cs="Arial"/>
          <w:bCs/>
          <w:color w:val="auto"/>
          <w:highlight w:val="none"/>
        </w:rPr>
      </w:pPr>
      <w:r>
        <w:rPr>
          <w:rFonts w:ascii="Arial" w:hAnsi="Arial" w:cs="Arial"/>
          <w:bCs/>
          <w:color w:val="auto"/>
          <w:highlight w:val="none"/>
        </w:rPr>
        <w:t>电机型号由工艺设计时选定。采用高能效电机</w:t>
      </w:r>
      <w:r>
        <w:rPr>
          <w:rFonts w:ascii="Arial" w:hAnsi="Arial" w:cs="Arial"/>
          <w:b/>
          <w:color w:val="auto"/>
          <w:highlight w:val="none"/>
        </w:rPr>
        <w:t>YE</w:t>
      </w:r>
      <w:r>
        <w:rPr>
          <w:rFonts w:hint="eastAsia" w:ascii="Arial" w:hAnsi="Arial" w:cs="Arial"/>
          <w:b/>
          <w:color w:val="auto"/>
          <w:highlight w:val="none"/>
        </w:rPr>
        <w:t>4</w:t>
      </w:r>
      <w:r>
        <w:rPr>
          <w:rFonts w:ascii="Arial" w:hAnsi="Arial" w:cs="Arial"/>
          <w:bCs/>
          <w:color w:val="auto"/>
          <w:highlight w:val="none"/>
        </w:rPr>
        <w:t>，以节能降耗。一般情况下，电动机类型Pe≥200</w:t>
      </w:r>
      <w:r>
        <w:rPr>
          <w:rFonts w:hint="eastAsia" w:ascii="Arial" w:hAnsi="Arial" w:cs="Arial"/>
          <w:bCs/>
          <w:color w:val="auto"/>
          <w:highlight w:val="none"/>
        </w:rPr>
        <w:t>kw</w:t>
      </w:r>
      <w:r>
        <w:rPr>
          <w:rFonts w:ascii="Arial" w:hAnsi="Arial" w:cs="Arial"/>
          <w:bCs/>
          <w:color w:val="auto"/>
          <w:highlight w:val="none"/>
        </w:rPr>
        <w:t>的非变频电机采用AC10</w:t>
      </w:r>
      <w:r>
        <w:rPr>
          <w:rFonts w:hint="eastAsia" w:ascii="Arial" w:hAnsi="Arial" w:cs="Arial"/>
          <w:bCs/>
          <w:color w:val="auto"/>
          <w:highlight w:val="none"/>
        </w:rPr>
        <w:t>kv</w:t>
      </w:r>
      <w:r>
        <w:rPr>
          <w:rFonts w:ascii="Arial" w:hAnsi="Arial" w:cs="Arial"/>
          <w:bCs/>
          <w:color w:val="auto"/>
          <w:highlight w:val="none"/>
        </w:rPr>
        <w:t>高压电机，Pe＜200</w:t>
      </w:r>
      <w:r>
        <w:rPr>
          <w:rFonts w:hint="eastAsia" w:ascii="Arial" w:hAnsi="Arial" w:cs="Arial"/>
          <w:bCs/>
          <w:color w:val="auto"/>
          <w:highlight w:val="none"/>
        </w:rPr>
        <w:t>kw</w:t>
      </w:r>
      <w:r>
        <w:rPr>
          <w:rFonts w:ascii="Arial" w:hAnsi="Arial" w:cs="Arial"/>
          <w:bCs/>
          <w:color w:val="auto"/>
          <w:highlight w:val="none"/>
        </w:rPr>
        <w:t>采用AC380V低压电机。破碎机电动机采用绕线式电动机。采用变频方式进行调速时，电机采用变频电机。额定功率小于350</w:t>
      </w:r>
      <w:r>
        <w:rPr>
          <w:rFonts w:hint="eastAsia" w:ascii="Arial" w:hAnsi="Arial" w:cs="Arial"/>
          <w:bCs/>
          <w:color w:val="auto"/>
          <w:highlight w:val="none"/>
        </w:rPr>
        <w:t>kw</w:t>
      </w:r>
      <w:r>
        <w:rPr>
          <w:rFonts w:ascii="Arial" w:hAnsi="Arial" w:cs="Arial"/>
          <w:bCs/>
          <w:color w:val="auto"/>
          <w:highlight w:val="none"/>
        </w:rPr>
        <w:t>的变频电机额定电压采用AC380V；额定功率大于1000</w:t>
      </w:r>
      <w:r>
        <w:rPr>
          <w:rFonts w:hint="eastAsia" w:ascii="Arial" w:hAnsi="Arial" w:cs="Arial"/>
          <w:bCs/>
          <w:color w:val="auto"/>
          <w:highlight w:val="none"/>
        </w:rPr>
        <w:t>kw</w:t>
      </w:r>
      <w:r>
        <w:rPr>
          <w:rFonts w:ascii="Arial" w:hAnsi="Arial" w:cs="Arial"/>
          <w:bCs/>
          <w:color w:val="auto"/>
          <w:highlight w:val="none"/>
        </w:rPr>
        <w:t>变频电机额定电压采用AC10</w:t>
      </w:r>
      <w:r>
        <w:rPr>
          <w:rFonts w:hint="eastAsia" w:ascii="Arial" w:hAnsi="Arial" w:cs="Arial"/>
          <w:bCs/>
          <w:color w:val="auto"/>
          <w:highlight w:val="none"/>
        </w:rPr>
        <w:t>kV</w:t>
      </w:r>
      <w:r>
        <w:rPr>
          <w:rFonts w:ascii="Arial" w:hAnsi="Arial" w:cs="Arial"/>
          <w:bCs/>
          <w:color w:val="auto"/>
          <w:highlight w:val="none"/>
        </w:rPr>
        <w:t>。中压电机防护等级大于IP54，为绕组测温配备P</w:t>
      </w:r>
      <w:r>
        <w:rPr>
          <w:rFonts w:hint="eastAsia" w:ascii="Arial" w:hAnsi="Arial" w:cs="Arial"/>
          <w:bCs/>
          <w:color w:val="auto"/>
          <w:highlight w:val="none"/>
        </w:rPr>
        <w:t>t</w:t>
      </w:r>
      <w:r>
        <w:rPr>
          <w:rFonts w:ascii="Arial" w:hAnsi="Arial" w:cs="Arial"/>
          <w:bCs/>
          <w:color w:val="auto"/>
          <w:highlight w:val="none"/>
        </w:rPr>
        <w:t>100热电阻，为轴承测温配备P</w:t>
      </w:r>
      <w:r>
        <w:rPr>
          <w:rFonts w:hint="eastAsia" w:ascii="Arial" w:hAnsi="Arial" w:cs="Arial"/>
          <w:bCs/>
          <w:color w:val="auto"/>
          <w:highlight w:val="none"/>
        </w:rPr>
        <w:t>t</w:t>
      </w:r>
      <w:r>
        <w:rPr>
          <w:rFonts w:ascii="Arial" w:hAnsi="Arial" w:cs="Arial"/>
          <w:bCs/>
          <w:color w:val="auto"/>
          <w:highlight w:val="none"/>
        </w:rPr>
        <w:t>100热电阻。低压电机防护等级大于IP54。</w:t>
      </w:r>
    </w:p>
    <w:p w14:paraId="183665DA">
      <w:pPr>
        <w:widowControl w:val="0"/>
        <w:numPr>
          <w:ilvl w:val="0"/>
          <w:numId w:val="16"/>
        </w:numPr>
        <w:shd w:val="clear"/>
        <w:autoSpaceDE w:val="0"/>
        <w:autoSpaceDN w:val="0"/>
        <w:adjustRightInd w:val="0"/>
        <w:spacing w:line="276" w:lineRule="auto"/>
        <w:textAlignment w:val="baseline"/>
        <w:rPr>
          <w:rFonts w:ascii="Arial" w:hAnsi="Arial" w:cs="Arial"/>
          <w:bCs/>
          <w:color w:val="auto"/>
          <w:highlight w:val="none"/>
        </w:rPr>
      </w:pPr>
      <w:r>
        <w:rPr>
          <w:rFonts w:ascii="Arial" w:hAnsi="Arial" w:cs="Arial"/>
          <w:bCs/>
          <w:snapToGrid w:val="0"/>
          <w:color w:val="auto"/>
          <w:highlight w:val="none"/>
        </w:rPr>
        <w:t>供电电源标称电压：</w:t>
      </w:r>
      <w:r>
        <w:rPr>
          <w:rFonts w:ascii="Arial" w:hAnsi="Arial" w:cs="Arial"/>
          <w:bCs/>
          <w:color w:val="auto"/>
          <w:highlight w:val="none"/>
        </w:rPr>
        <w:tab/>
      </w:r>
      <w:r>
        <w:rPr>
          <w:rFonts w:ascii="Arial" w:hAnsi="Arial" w:cs="Arial"/>
          <w:bCs/>
          <w:color w:val="auto"/>
          <w:highlight w:val="none"/>
        </w:rPr>
        <w:tab/>
      </w:r>
      <w:r>
        <w:rPr>
          <w:rFonts w:ascii="Arial" w:hAnsi="Arial" w:cs="Arial"/>
          <w:bCs/>
          <w:color w:val="auto"/>
          <w:highlight w:val="none"/>
        </w:rPr>
        <w:tab/>
      </w:r>
      <w:r>
        <w:rPr>
          <w:rFonts w:hint="eastAsia" w:ascii="Arial" w:hAnsi="Arial" w:cs="Arial"/>
          <w:bCs/>
          <w:color w:val="auto"/>
          <w:highlight w:val="none"/>
        </w:rPr>
        <w:t xml:space="preserve">             </w:t>
      </w:r>
      <w:r>
        <w:rPr>
          <w:rFonts w:ascii="Arial" w:hAnsi="Arial" w:cs="Arial"/>
          <w:bCs/>
          <w:color w:val="auto"/>
          <w:highlight w:val="none"/>
        </w:rPr>
        <w:t>10kV，50Hz</w:t>
      </w:r>
    </w:p>
    <w:p w14:paraId="1CC7612A">
      <w:pPr>
        <w:widowControl w:val="0"/>
        <w:numPr>
          <w:ilvl w:val="0"/>
          <w:numId w:val="16"/>
        </w:numPr>
        <w:shd w:val="clear"/>
        <w:autoSpaceDE w:val="0"/>
        <w:autoSpaceDN w:val="0"/>
        <w:adjustRightInd w:val="0"/>
        <w:spacing w:line="276" w:lineRule="auto"/>
        <w:textAlignment w:val="baseline"/>
        <w:rPr>
          <w:rFonts w:ascii="Arial" w:hAnsi="Arial" w:cs="Arial"/>
          <w:bCs/>
          <w:color w:val="auto"/>
          <w:highlight w:val="none"/>
        </w:rPr>
      </w:pPr>
      <w:r>
        <w:rPr>
          <w:rFonts w:ascii="Arial" w:hAnsi="Arial" w:cs="Arial"/>
          <w:bCs/>
          <w:snapToGrid w:val="0"/>
          <w:color w:val="auto"/>
          <w:highlight w:val="none"/>
        </w:rPr>
        <w:t>工厂中压系统标称电压：</w:t>
      </w:r>
      <w:r>
        <w:rPr>
          <w:rFonts w:ascii="Arial" w:hAnsi="Arial" w:cs="Arial"/>
          <w:bCs/>
          <w:color w:val="auto"/>
          <w:highlight w:val="none"/>
        </w:rPr>
        <w:tab/>
      </w:r>
      <w:r>
        <w:rPr>
          <w:rFonts w:ascii="Arial" w:hAnsi="Arial" w:cs="Arial"/>
          <w:bCs/>
          <w:color w:val="auto"/>
          <w:highlight w:val="none"/>
        </w:rPr>
        <w:tab/>
      </w:r>
      <w:r>
        <w:rPr>
          <w:rFonts w:ascii="Arial" w:hAnsi="Arial" w:cs="Arial"/>
          <w:bCs/>
          <w:color w:val="auto"/>
          <w:highlight w:val="none"/>
        </w:rPr>
        <w:tab/>
      </w:r>
      <w:r>
        <w:rPr>
          <w:rFonts w:ascii="Arial" w:hAnsi="Arial" w:cs="Arial"/>
          <w:bCs/>
          <w:color w:val="auto"/>
          <w:highlight w:val="none"/>
        </w:rPr>
        <w:t>10.5kV，50Hz</w:t>
      </w:r>
    </w:p>
    <w:p w14:paraId="3EF98DB2">
      <w:pPr>
        <w:widowControl w:val="0"/>
        <w:numPr>
          <w:ilvl w:val="0"/>
          <w:numId w:val="16"/>
        </w:numPr>
        <w:shd w:val="clear"/>
        <w:autoSpaceDE w:val="0"/>
        <w:autoSpaceDN w:val="0"/>
        <w:adjustRightInd w:val="0"/>
        <w:spacing w:line="276" w:lineRule="auto"/>
        <w:textAlignment w:val="baseline"/>
        <w:rPr>
          <w:rFonts w:ascii="Arial" w:hAnsi="Arial" w:cs="Arial"/>
          <w:bCs/>
          <w:color w:val="auto"/>
          <w:highlight w:val="none"/>
        </w:rPr>
      </w:pPr>
      <w:r>
        <w:rPr>
          <w:rFonts w:ascii="Arial" w:hAnsi="Arial" w:cs="Arial"/>
          <w:bCs/>
          <w:snapToGrid w:val="0"/>
          <w:color w:val="auto"/>
          <w:highlight w:val="none"/>
        </w:rPr>
        <w:t>工厂低压系统标称电压：</w:t>
      </w:r>
      <w:r>
        <w:rPr>
          <w:rFonts w:ascii="Arial" w:hAnsi="Arial" w:cs="Arial"/>
          <w:bCs/>
          <w:snapToGrid w:val="0"/>
          <w:color w:val="auto"/>
          <w:highlight w:val="none"/>
        </w:rPr>
        <w:tab/>
      </w:r>
      <w:r>
        <w:rPr>
          <w:rFonts w:ascii="Arial" w:hAnsi="Arial" w:cs="Arial"/>
          <w:bCs/>
          <w:snapToGrid w:val="0"/>
          <w:color w:val="auto"/>
          <w:highlight w:val="none"/>
        </w:rPr>
        <w:tab/>
      </w:r>
      <w:r>
        <w:rPr>
          <w:rFonts w:ascii="Arial" w:hAnsi="Arial" w:cs="Arial"/>
          <w:bCs/>
          <w:snapToGrid w:val="0"/>
          <w:color w:val="auto"/>
          <w:highlight w:val="none"/>
        </w:rPr>
        <w:tab/>
      </w:r>
      <w:r>
        <w:rPr>
          <w:rFonts w:ascii="Arial" w:hAnsi="Arial" w:cs="Arial"/>
          <w:bCs/>
          <w:color w:val="auto"/>
          <w:highlight w:val="none"/>
        </w:rPr>
        <w:t>220/380V，50Hz</w:t>
      </w:r>
    </w:p>
    <w:p w14:paraId="1BF64263">
      <w:pPr>
        <w:widowControl w:val="0"/>
        <w:numPr>
          <w:ilvl w:val="0"/>
          <w:numId w:val="16"/>
        </w:numPr>
        <w:shd w:val="clear"/>
        <w:autoSpaceDE w:val="0"/>
        <w:autoSpaceDN w:val="0"/>
        <w:adjustRightInd w:val="0"/>
        <w:spacing w:line="276" w:lineRule="auto"/>
        <w:textAlignment w:val="baseline"/>
        <w:rPr>
          <w:rFonts w:ascii="Arial" w:hAnsi="Arial" w:cs="Arial"/>
          <w:bCs/>
          <w:color w:val="auto"/>
          <w:highlight w:val="none"/>
        </w:rPr>
      </w:pPr>
      <w:r>
        <w:rPr>
          <w:rFonts w:ascii="Arial" w:hAnsi="Arial" w:cs="Arial"/>
          <w:bCs/>
          <w:snapToGrid w:val="0"/>
          <w:color w:val="auto"/>
          <w:highlight w:val="none"/>
        </w:rPr>
        <w:t>中压电动机额定电压：</w:t>
      </w:r>
      <w:r>
        <w:rPr>
          <w:rFonts w:ascii="Arial" w:hAnsi="Arial" w:cs="Arial"/>
          <w:bCs/>
          <w:color w:val="auto"/>
          <w:highlight w:val="none"/>
        </w:rPr>
        <w:tab/>
      </w:r>
      <w:r>
        <w:rPr>
          <w:rFonts w:ascii="Arial" w:hAnsi="Arial" w:cs="Arial"/>
          <w:bCs/>
          <w:color w:val="auto"/>
          <w:highlight w:val="none"/>
        </w:rPr>
        <w:tab/>
      </w:r>
      <w:r>
        <w:rPr>
          <w:rFonts w:ascii="Arial" w:hAnsi="Arial" w:cs="Arial"/>
          <w:bCs/>
          <w:color w:val="auto"/>
          <w:highlight w:val="none"/>
        </w:rPr>
        <w:tab/>
      </w:r>
      <w:r>
        <w:rPr>
          <w:rFonts w:ascii="Arial" w:hAnsi="Arial" w:cs="Arial"/>
          <w:bCs/>
          <w:color w:val="auto"/>
          <w:highlight w:val="none"/>
        </w:rPr>
        <w:t>10kV，50Hz</w:t>
      </w:r>
    </w:p>
    <w:p w14:paraId="6DA353FA">
      <w:pPr>
        <w:widowControl w:val="0"/>
        <w:numPr>
          <w:ilvl w:val="0"/>
          <w:numId w:val="16"/>
        </w:numPr>
        <w:shd w:val="clear"/>
        <w:autoSpaceDE w:val="0"/>
        <w:autoSpaceDN w:val="0"/>
        <w:adjustRightInd w:val="0"/>
        <w:spacing w:line="276" w:lineRule="auto"/>
        <w:textAlignment w:val="baseline"/>
        <w:rPr>
          <w:rFonts w:ascii="Arial" w:hAnsi="Arial" w:cs="Arial"/>
          <w:bCs/>
          <w:color w:val="auto"/>
          <w:highlight w:val="none"/>
        </w:rPr>
      </w:pPr>
      <w:r>
        <w:rPr>
          <w:rFonts w:ascii="Arial" w:hAnsi="Arial" w:cs="Arial"/>
          <w:bCs/>
          <w:snapToGrid w:val="0"/>
          <w:color w:val="auto"/>
          <w:highlight w:val="none"/>
        </w:rPr>
        <w:t>低压电动机额定电压：</w:t>
      </w:r>
      <w:r>
        <w:rPr>
          <w:rFonts w:ascii="Arial" w:hAnsi="Arial" w:cs="Arial"/>
          <w:bCs/>
          <w:color w:val="auto"/>
          <w:highlight w:val="none"/>
        </w:rPr>
        <w:tab/>
      </w:r>
      <w:r>
        <w:rPr>
          <w:rFonts w:ascii="Arial" w:hAnsi="Arial" w:cs="Arial"/>
          <w:bCs/>
          <w:color w:val="auto"/>
          <w:highlight w:val="none"/>
        </w:rPr>
        <w:tab/>
      </w:r>
      <w:r>
        <w:rPr>
          <w:rFonts w:ascii="Arial" w:hAnsi="Arial" w:cs="Arial"/>
          <w:bCs/>
          <w:color w:val="auto"/>
          <w:highlight w:val="none"/>
        </w:rPr>
        <w:tab/>
      </w:r>
      <w:r>
        <w:rPr>
          <w:rFonts w:ascii="Arial" w:hAnsi="Arial" w:cs="Arial"/>
          <w:bCs/>
          <w:color w:val="auto"/>
          <w:highlight w:val="none"/>
        </w:rPr>
        <w:t>380V，50Hz</w:t>
      </w:r>
    </w:p>
    <w:p w14:paraId="419F25E3">
      <w:pPr>
        <w:widowControl w:val="0"/>
        <w:numPr>
          <w:ilvl w:val="0"/>
          <w:numId w:val="16"/>
        </w:numPr>
        <w:shd w:val="clear"/>
        <w:autoSpaceDE w:val="0"/>
        <w:autoSpaceDN w:val="0"/>
        <w:adjustRightInd w:val="0"/>
        <w:spacing w:line="276" w:lineRule="auto"/>
        <w:textAlignment w:val="baseline"/>
        <w:rPr>
          <w:rFonts w:ascii="Arial" w:hAnsi="Arial" w:cs="Arial"/>
          <w:bCs/>
          <w:snapToGrid w:val="0"/>
          <w:color w:val="auto"/>
          <w:highlight w:val="none"/>
        </w:rPr>
      </w:pPr>
      <w:r>
        <w:rPr>
          <w:rFonts w:ascii="Arial" w:hAnsi="Arial" w:cs="Arial"/>
          <w:bCs/>
          <w:snapToGrid w:val="0"/>
          <w:color w:val="auto"/>
          <w:highlight w:val="none"/>
        </w:rPr>
        <w:t>直流电动机：</w:t>
      </w:r>
      <w:r>
        <w:rPr>
          <w:rFonts w:ascii="Arial" w:hAnsi="Arial" w:cs="Arial"/>
          <w:bCs/>
          <w:snapToGrid w:val="0"/>
          <w:color w:val="auto"/>
          <w:highlight w:val="none"/>
        </w:rPr>
        <w:tab/>
      </w:r>
      <w:r>
        <w:rPr>
          <w:rFonts w:ascii="Arial" w:hAnsi="Arial" w:cs="Arial"/>
          <w:bCs/>
          <w:snapToGrid w:val="0"/>
          <w:color w:val="auto"/>
          <w:highlight w:val="none"/>
        </w:rPr>
        <w:tab/>
      </w:r>
      <w:r>
        <w:rPr>
          <w:rFonts w:ascii="Arial" w:hAnsi="Arial" w:cs="Arial"/>
          <w:bCs/>
          <w:snapToGrid w:val="0"/>
          <w:color w:val="auto"/>
          <w:highlight w:val="none"/>
        </w:rPr>
        <w:tab/>
      </w:r>
      <w:r>
        <w:rPr>
          <w:rFonts w:ascii="Arial" w:hAnsi="Arial" w:cs="Arial"/>
          <w:bCs/>
          <w:color w:val="auto"/>
          <w:highlight w:val="none"/>
        </w:rPr>
        <w:tab/>
      </w:r>
      <w:r>
        <w:rPr>
          <w:rFonts w:hint="eastAsia" w:ascii="Arial" w:hAnsi="Arial" w:cs="Arial"/>
          <w:bCs/>
          <w:color w:val="auto"/>
          <w:highlight w:val="none"/>
        </w:rPr>
        <w:t>DC 440V,660V,800V</w:t>
      </w:r>
    </w:p>
    <w:p w14:paraId="36545E28">
      <w:pPr>
        <w:widowControl w:val="0"/>
        <w:numPr>
          <w:ilvl w:val="0"/>
          <w:numId w:val="16"/>
        </w:numPr>
        <w:shd w:val="clear"/>
        <w:autoSpaceDE w:val="0"/>
        <w:autoSpaceDN w:val="0"/>
        <w:adjustRightInd w:val="0"/>
        <w:spacing w:line="276" w:lineRule="auto"/>
        <w:textAlignment w:val="baseline"/>
        <w:rPr>
          <w:rFonts w:ascii="Arial" w:hAnsi="Arial" w:cs="Arial"/>
          <w:bCs/>
          <w:color w:val="auto"/>
          <w:highlight w:val="none"/>
        </w:rPr>
      </w:pPr>
      <w:r>
        <w:rPr>
          <w:rFonts w:ascii="Arial" w:hAnsi="Arial" w:cs="Arial"/>
          <w:bCs/>
          <w:color w:val="auto"/>
          <w:highlight w:val="none"/>
        </w:rPr>
        <w:t>照明电压：</w:t>
      </w:r>
      <w:r>
        <w:rPr>
          <w:rFonts w:ascii="Arial" w:hAnsi="Arial" w:cs="Arial"/>
          <w:bCs/>
          <w:color w:val="auto"/>
          <w:highlight w:val="none"/>
        </w:rPr>
        <w:tab/>
      </w:r>
      <w:r>
        <w:rPr>
          <w:rFonts w:ascii="Arial" w:hAnsi="Arial" w:cs="Arial"/>
          <w:bCs/>
          <w:color w:val="auto"/>
          <w:highlight w:val="none"/>
        </w:rPr>
        <w:tab/>
      </w:r>
      <w:r>
        <w:rPr>
          <w:rFonts w:ascii="Arial" w:hAnsi="Arial" w:cs="Arial"/>
          <w:bCs/>
          <w:color w:val="auto"/>
          <w:highlight w:val="none"/>
        </w:rPr>
        <w:tab/>
      </w:r>
      <w:r>
        <w:rPr>
          <w:rFonts w:ascii="Arial" w:hAnsi="Arial" w:cs="Arial"/>
          <w:bCs/>
          <w:color w:val="auto"/>
          <w:highlight w:val="none"/>
        </w:rPr>
        <w:tab/>
      </w:r>
      <w:r>
        <w:rPr>
          <w:rFonts w:hint="eastAsia" w:ascii="Arial" w:hAnsi="Arial" w:cs="Arial"/>
          <w:bCs/>
          <w:color w:val="auto"/>
          <w:highlight w:val="none"/>
        </w:rPr>
        <w:t xml:space="preserve">             </w:t>
      </w:r>
      <w:r>
        <w:rPr>
          <w:rFonts w:ascii="Arial" w:hAnsi="Arial" w:cs="Arial"/>
          <w:bCs/>
          <w:snapToGrid w:val="0"/>
          <w:color w:val="auto"/>
          <w:highlight w:val="none"/>
        </w:rPr>
        <w:t>220/380V，50Hz，三相四线系统</w:t>
      </w:r>
    </w:p>
    <w:p w14:paraId="52E84BE0">
      <w:pPr>
        <w:widowControl w:val="0"/>
        <w:numPr>
          <w:ilvl w:val="0"/>
          <w:numId w:val="16"/>
        </w:numPr>
        <w:shd w:val="clear"/>
        <w:autoSpaceDE w:val="0"/>
        <w:autoSpaceDN w:val="0"/>
        <w:adjustRightInd w:val="0"/>
        <w:spacing w:line="276" w:lineRule="auto"/>
        <w:textAlignment w:val="baseline"/>
        <w:rPr>
          <w:rFonts w:ascii="Arial" w:hAnsi="Arial" w:cs="Arial"/>
          <w:bCs/>
          <w:color w:val="auto"/>
          <w:highlight w:val="none"/>
        </w:rPr>
      </w:pPr>
      <w:r>
        <w:rPr>
          <w:rFonts w:ascii="Arial" w:hAnsi="Arial" w:cs="Arial"/>
          <w:bCs/>
          <w:snapToGrid w:val="0"/>
          <w:color w:val="auto"/>
          <w:highlight w:val="none"/>
        </w:rPr>
        <w:t>检修用</w:t>
      </w:r>
      <w:r>
        <w:rPr>
          <w:rFonts w:ascii="Arial" w:hAnsi="Arial" w:cs="Arial"/>
          <w:bCs/>
          <w:color w:val="auto"/>
          <w:highlight w:val="none"/>
        </w:rPr>
        <w:t>安全照明电压</w:t>
      </w:r>
      <w:r>
        <w:rPr>
          <w:rFonts w:ascii="Arial" w:hAnsi="Arial" w:cs="Arial"/>
          <w:bCs/>
          <w:color w:val="auto"/>
          <w:highlight w:val="none"/>
        </w:rPr>
        <w:tab/>
      </w:r>
      <w:r>
        <w:rPr>
          <w:rFonts w:ascii="Arial" w:hAnsi="Arial" w:cs="Arial"/>
          <w:bCs/>
          <w:color w:val="auto"/>
          <w:highlight w:val="none"/>
        </w:rPr>
        <w:tab/>
      </w:r>
      <w:r>
        <w:rPr>
          <w:rFonts w:ascii="Arial" w:hAnsi="Arial" w:cs="Arial"/>
          <w:bCs/>
          <w:color w:val="auto"/>
          <w:highlight w:val="none"/>
        </w:rPr>
        <w:tab/>
      </w:r>
      <w:r>
        <w:rPr>
          <w:rFonts w:hint="eastAsia" w:ascii="Arial" w:hAnsi="Arial" w:cs="Arial"/>
          <w:bCs/>
          <w:color w:val="auto"/>
          <w:highlight w:val="none"/>
        </w:rPr>
        <w:t xml:space="preserve">             </w:t>
      </w:r>
      <w:r>
        <w:rPr>
          <w:rFonts w:ascii="Arial" w:hAnsi="Arial" w:cs="Arial"/>
          <w:bCs/>
          <w:color w:val="auto"/>
          <w:highlight w:val="none"/>
        </w:rPr>
        <w:t>AC12V</w:t>
      </w:r>
    </w:p>
    <w:bookmarkEnd w:id="53"/>
    <w:bookmarkEnd w:id="54"/>
    <w:p w14:paraId="5E2BCBB6">
      <w:pPr>
        <w:shd w:val="clear"/>
        <w:spacing w:line="276" w:lineRule="auto"/>
        <w:jc w:val="both"/>
        <w:rPr>
          <w:rFonts w:ascii="Arial" w:hAnsi="Arial" w:cs="Arial"/>
          <w:b/>
          <w:color w:val="auto"/>
          <w:highlight w:val="none"/>
        </w:rPr>
      </w:pPr>
    </w:p>
    <w:p w14:paraId="55D887B2">
      <w:pPr>
        <w:shd w:val="clear"/>
        <w:spacing w:line="276" w:lineRule="auto"/>
        <w:jc w:val="both"/>
        <w:rPr>
          <w:rFonts w:ascii="Arial" w:hAnsi="Arial" w:cs="Arial"/>
          <w:b/>
          <w:color w:val="auto"/>
          <w:highlight w:val="none"/>
        </w:rPr>
      </w:pPr>
      <w:r>
        <w:rPr>
          <w:rFonts w:ascii="Arial" w:hAnsi="Arial" w:cs="Arial"/>
          <w:b/>
          <w:color w:val="auto"/>
          <w:highlight w:val="none"/>
        </w:rPr>
        <w:t>3</w:t>
      </w:r>
      <w:r>
        <w:rPr>
          <w:rFonts w:hint="eastAsia" w:ascii="Arial" w:hAnsi="Arial" w:cs="Arial"/>
          <w:b/>
          <w:color w:val="auto"/>
          <w:highlight w:val="none"/>
        </w:rPr>
        <w:t>．</w:t>
      </w:r>
      <w:r>
        <w:rPr>
          <w:rFonts w:ascii="Arial" w:hAnsi="Arial" w:cs="Arial"/>
          <w:b/>
          <w:color w:val="auto"/>
          <w:highlight w:val="none"/>
        </w:rPr>
        <w:t>遵循条例</w:t>
      </w:r>
    </w:p>
    <w:p w14:paraId="516A97DA">
      <w:pPr>
        <w:shd w:val="clear"/>
        <w:spacing w:line="276" w:lineRule="auto"/>
        <w:ind w:firstLine="400" w:firstLineChars="200"/>
        <w:jc w:val="both"/>
        <w:rPr>
          <w:rFonts w:ascii="Arial" w:hAnsi="Arial" w:cs="Arial"/>
          <w:color w:val="auto"/>
          <w:highlight w:val="none"/>
        </w:rPr>
      </w:pPr>
      <w:r>
        <w:rPr>
          <w:rFonts w:ascii="Arial" w:hAnsi="Arial" w:cs="Arial"/>
          <w:color w:val="auto"/>
          <w:highlight w:val="none"/>
        </w:rPr>
        <w:t>按本合同实施的采购设备应遵守中华人民共和国的生效法律、法规。</w:t>
      </w:r>
    </w:p>
    <w:p w14:paraId="2DD9DAD6">
      <w:pPr>
        <w:shd w:val="clear"/>
        <w:spacing w:line="276" w:lineRule="auto"/>
        <w:jc w:val="both"/>
        <w:rPr>
          <w:rFonts w:ascii="Arial" w:hAnsi="Arial" w:cs="Arial"/>
          <w:b/>
          <w:color w:val="auto"/>
          <w:highlight w:val="none"/>
        </w:rPr>
      </w:pPr>
      <w:r>
        <w:rPr>
          <w:rFonts w:ascii="Arial" w:hAnsi="Arial" w:cs="Arial"/>
          <w:b/>
          <w:color w:val="auto"/>
          <w:highlight w:val="none"/>
        </w:rPr>
        <w:t>4</w:t>
      </w:r>
      <w:r>
        <w:rPr>
          <w:rFonts w:hint="eastAsia" w:ascii="Arial" w:hAnsi="Arial" w:cs="Arial"/>
          <w:b/>
          <w:color w:val="auto"/>
          <w:highlight w:val="none"/>
        </w:rPr>
        <w:t>．</w:t>
      </w:r>
      <w:r>
        <w:rPr>
          <w:rFonts w:ascii="Arial" w:hAnsi="Arial" w:cs="Arial"/>
          <w:b/>
          <w:color w:val="auto"/>
          <w:highlight w:val="none"/>
        </w:rPr>
        <w:t>专利</w:t>
      </w:r>
    </w:p>
    <w:p w14:paraId="6F1ED98F">
      <w:pPr>
        <w:shd w:val="clear"/>
        <w:spacing w:line="276" w:lineRule="auto"/>
        <w:ind w:firstLine="400" w:firstLineChars="200"/>
        <w:jc w:val="both"/>
        <w:rPr>
          <w:rFonts w:ascii="Arial" w:hAnsi="Arial" w:cs="Arial"/>
          <w:color w:val="auto"/>
          <w:highlight w:val="none"/>
        </w:rPr>
      </w:pPr>
      <w:r>
        <w:rPr>
          <w:rFonts w:ascii="Arial" w:hAnsi="Arial" w:cs="Arial"/>
          <w:color w:val="auto"/>
          <w:highlight w:val="none"/>
        </w:rPr>
        <w:t>卖方应对本合同规定的机械、电气、仪表设备和工艺方面一切专利费用和执照费用承担责任，并且负责保护买方不受任何损害。一切由于执照费、文字、商标和技术专利侵权引起的法律申诉；或由使用工艺结构特征和设备、组件的排列所引起的法律裁决、诉讼和费用均与买方无关。投标价格应当包括专利费、执照费和其它方面的费用，以及专有技术费。</w:t>
      </w:r>
    </w:p>
    <w:p w14:paraId="70D4EC09">
      <w:pPr>
        <w:shd w:val="clear"/>
        <w:spacing w:line="276" w:lineRule="auto"/>
        <w:jc w:val="both"/>
        <w:rPr>
          <w:rFonts w:ascii="Arial" w:hAnsi="Arial" w:cs="Arial"/>
          <w:b/>
          <w:color w:val="auto"/>
          <w:highlight w:val="none"/>
        </w:rPr>
      </w:pPr>
      <w:r>
        <w:rPr>
          <w:rFonts w:ascii="Arial" w:hAnsi="Arial" w:cs="Arial"/>
          <w:b/>
          <w:color w:val="auto"/>
          <w:highlight w:val="none"/>
        </w:rPr>
        <w:t>5</w:t>
      </w:r>
      <w:r>
        <w:rPr>
          <w:rFonts w:hint="eastAsia" w:ascii="Arial" w:hAnsi="Arial" w:cs="Arial"/>
          <w:b/>
          <w:color w:val="auto"/>
          <w:highlight w:val="none"/>
        </w:rPr>
        <w:t>．</w:t>
      </w:r>
      <w:r>
        <w:rPr>
          <w:rFonts w:ascii="Arial" w:hAnsi="Arial" w:cs="Arial"/>
          <w:b/>
          <w:color w:val="auto"/>
          <w:highlight w:val="none"/>
        </w:rPr>
        <w:t>参照标准</w:t>
      </w:r>
    </w:p>
    <w:p w14:paraId="0AD15A46">
      <w:pPr>
        <w:shd w:val="clear"/>
        <w:spacing w:line="276" w:lineRule="auto"/>
        <w:ind w:firstLine="400" w:firstLineChars="200"/>
        <w:jc w:val="both"/>
        <w:rPr>
          <w:rFonts w:ascii="Arial" w:hAnsi="Arial" w:cs="Arial"/>
          <w:color w:val="auto"/>
          <w:highlight w:val="none"/>
        </w:rPr>
      </w:pPr>
      <w:r>
        <w:rPr>
          <w:rFonts w:ascii="Arial" w:hAnsi="Arial" w:cs="Arial"/>
          <w:color w:val="auto"/>
          <w:highlight w:val="none"/>
        </w:rPr>
        <w:t>本规定中引用的标准，应是在本合同投标截止日期之前28天尚在通用的最新版本。</w:t>
      </w:r>
    </w:p>
    <w:p w14:paraId="098347C5">
      <w:pPr>
        <w:shd w:val="clear"/>
        <w:spacing w:line="276" w:lineRule="auto"/>
        <w:ind w:firstLine="400" w:firstLineChars="200"/>
        <w:jc w:val="both"/>
        <w:rPr>
          <w:rFonts w:ascii="Arial" w:hAnsi="Arial" w:cs="Arial"/>
          <w:color w:val="auto"/>
          <w:highlight w:val="none"/>
        </w:rPr>
      </w:pPr>
      <w:r>
        <w:rPr>
          <w:rFonts w:ascii="Arial" w:hAnsi="Arial" w:cs="Arial"/>
          <w:color w:val="auto"/>
          <w:highlight w:val="none"/>
        </w:rPr>
        <w:t>所有提供的设备和制作工艺是与国际标准化组织及国际电气技术委员会已颁布的标准有关的，即使标准没有在本规定中引用，设备也应根据这些标准制作，除非另有说明。</w:t>
      </w:r>
    </w:p>
    <w:p w14:paraId="277F4791">
      <w:pPr>
        <w:shd w:val="clear"/>
        <w:spacing w:line="276" w:lineRule="auto"/>
        <w:ind w:firstLine="400" w:firstLineChars="200"/>
        <w:jc w:val="both"/>
        <w:rPr>
          <w:rFonts w:ascii="Arial" w:hAnsi="Arial" w:cs="Arial"/>
          <w:color w:val="auto"/>
          <w:highlight w:val="none"/>
        </w:rPr>
      </w:pPr>
      <w:r>
        <w:rPr>
          <w:rFonts w:ascii="Arial" w:hAnsi="Arial" w:cs="Arial"/>
          <w:color w:val="auto"/>
          <w:highlight w:val="none"/>
        </w:rPr>
        <w:t>这些标准应包括：</w:t>
      </w:r>
    </w:p>
    <w:p w14:paraId="073B5514">
      <w:pPr>
        <w:shd w:val="clear"/>
        <w:spacing w:line="276" w:lineRule="auto"/>
        <w:ind w:firstLine="400" w:firstLineChars="200"/>
        <w:jc w:val="both"/>
        <w:rPr>
          <w:rFonts w:ascii="Arial" w:hAnsi="Arial" w:cs="Arial"/>
          <w:color w:val="auto"/>
          <w:highlight w:val="none"/>
        </w:rPr>
      </w:pPr>
      <w:r>
        <w:rPr>
          <w:rFonts w:ascii="Arial" w:hAnsi="Arial" w:cs="Arial"/>
          <w:color w:val="auto"/>
          <w:highlight w:val="none"/>
        </w:rPr>
        <w:t>——中国国家标准；</w:t>
      </w:r>
    </w:p>
    <w:p w14:paraId="66182C7A">
      <w:pPr>
        <w:shd w:val="clear"/>
        <w:spacing w:line="276" w:lineRule="auto"/>
        <w:ind w:firstLine="400" w:firstLineChars="200"/>
        <w:jc w:val="both"/>
        <w:rPr>
          <w:rFonts w:ascii="Arial" w:hAnsi="Arial" w:cs="Arial"/>
          <w:color w:val="auto"/>
          <w:highlight w:val="none"/>
        </w:rPr>
      </w:pPr>
      <w:r>
        <w:rPr>
          <w:rFonts w:ascii="Arial" w:hAnsi="Arial" w:cs="Arial"/>
          <w:color w:val="auto"/>
          <w:highlight w:val="none"/>
        </w:rPr>
        <w:t>——其它认可的中国标准、行业标准；</w:t>
      </w:r>
    </w:p>
    <w:p w14:paraId="07D85905">
      <w:pPr>
        <w:shd w:val="clear"/>
        <w:spacing w:line="276" w:lineRule="auto"/>
        <w:ind w:firstLine="400" w:firstLineChars="200"/>
        <w:jc w:val="both"/>
        <w:rPr>
          <w:rFonts w:ascii="Arial" w:hAnsi="Arial" w:cs="Arial"/>
          <w:color w:val="auto"/>
          <w:highlight w:val="none"/>
        </w:rPr>
      </w:pPr>
      <w:r>
        <w:rPr>
          <w:rFonts w:ascii="Arial" w:hAnsi="Arial" w:cs="Arial"/>
          <w:color w:val="auto"/>
          <w:highlight w:val="none"/>
        </w:rPr>
        <w:t>——国际标准化组织标准ISO；DIN，BS，JIS，ASTM，AFNOR。</w:t>
      </w:r>
    </w:p>
    <w:p w14:paraId="0FFD5560">
      <w:pPr>
        <w:shd w:val="clear"/>
        <w:spacing w:line="276" w:lineRule="auto"/>
        <w:ind w:firstLine="400" w:firstLineChars="200"/>
        <w:jc w:val="both"/>
        <w:rPr>
          <w:rFonts w:ascii="Arial" w:hAnsi="Arial" w:cs="Arial"/>
          <w:color w:val="auto"/>
          <w:highlight w:val="none"/>
        </w:rPr>
      </w:pPr>
      <w:r>
        <w:rPr>
          <w:rFonts w:ascii="Arial" w:hAnsi="Arial" w:cs="Arial"/>
          <w:color w:val="auto"/>
          <w:highlight w:val="none"/>
        </w:rPr>
        <w:t>——国际电工技术委员会标准；</w:t>
      </w:r>
    </w:p>
    <w:p w14:paraId="34D9DCBA">
      <w:pPr>
        <w:shd w:val="clear"/>
        <w:spacing w:line="276" w:lineRule="auto"/>
        <w:ind w:firstLine="400" w:firstLineChars="200"/>
        <w:jc w:val="both"/>
        <w:rPr>
          <w:rFonts w:ascii="Arial" w:hAnsi="Arial" w:cs="Arial"/>
          <w:color w:val="auto"/>
          <w:highlight w:val="none"/>
        </w:rPr>
      </w:pPr>
      <w:r>
        <w:rPr>
          <w:rFonts w:ascii="Arial" w:hAnsi="Arial" w:cs="Arial"/>
          <w:color w:val="auto"/>
          <w:highlight w:val="none"/>
        </w:rPr>
        <w:t>——其它国家的权威标准；</w:t>
      </w:r>
    </w:p>
    <w:p w14:paraId="6E032341">
      <w:pPr>
        <w:shd w:val="clear"/>
        <w:spacing w:line="276" w:lineRule="auto"/>
        <w:ind w:firstLine="400" w:firstLineChars="200"/>
        <w:jc w:val="both"/>
        <w:rPr>
          <w:rFonts w:ascii="Arial" w:hAnsi="Arial" w:cs="Arial"/>
          <w:color w:val="auto"/>
          <w:highlight w:val="none"/>
        </w:rPr>
      </w:pPr>
      <w:r>
        <w:rPr>
          <w:rFonts w:ascii="Arial" w:hAnsi="Arial" w:cs="Arial"/>
          <w:color w:val="auto"/>
          <w:highlight w:val="none"/>
        </w:rPr>
        <w:t>卖方应向买方提供一份与本规定供应的各项设备相关的标准副本，不包括中国标准。</w:t>
      </w:r>
    </w:p>
    <w:p w14:paraId="68B75A2E">
      <w:pPr>
        <w:shd w:val="clear"/>
        <w:spacing w:line="300" w:lineRule="auto"/>
        <w:ind w:firstLine="420" w:firstLineChars="200"/>
        <w:jc w:val="both"/>
        <w:rPr>
          <w:rFonts w:ascii="Arial" w:hAnsi="Arial" w:cs="Arial"/>
          <w:color w:val="auto"/>
          <w:sz w:val="21"/>
          <w:szCs w:val="21"/>
          <w:highlight w:val="none"/>
        </w:rPr>
      </w:pPr>
    </w:p>
    <w:p w14:paraId="0AF0F3D4">
      <w:pPr>
        <w:pStyle w:val="3"/>
        <w:shd w:val="clear"/>
        <w:rPr>
          <w:color w:val="auto"/>
          <w:highlight w:val="none"/>
        </w:rPr>
      </w:pPr>
      <w:bookmarkStart w:id="63" w:name="_Toc467225170"/>
      <w:bookmarkStart w:id="64" w:name="_Toc16792"/>
      <w:bookmarkStart w:id="65" w:name="_Toc467224866"/>
      <w:r>
        <w:rPr>
          <w:rFonts w:hint="eastAsia"/>
          <w:color w:val="auto"/>
          <w:highlight w:val="none"/>
        </w:rPr>
        <w:t>二</w:t>
      </w:r>
      <w:r>
        <w:rPr>
          <w:color w:val="auto"/>
          <w:highlight w:val="none"/>
        </w:rPr>
        <w:t>、设备</w:t>
      </w:r>
      <w:r>
        <w:rPr>
          <w:rFonts w:hint="eastAsia"/>
          <w:color w:val="auto"/>
          <w:highlight w:val="none"/>
        </w:rPr>
        <w:t>订货</w:t>
      </w:r>
      <w:r>
        <w:rPr>
          <w:color w:val="auto"/>
          <w:highlight w:val="none"/>
        </w:rPr>
        <w:t>要求</w:t>
      </w:r>
      <w:bookmarkEnd w:id="63"/>
      <w:bookmarkEnd w:id="64"/>
      <w:bookmarkEnd w:id="65"/>
    </w:p>
    <w:p w14:paraId="3C461D3D">
      <w:pPr>
        <w:shd w:val="clear"/>
        <w:adjustRightInd w:val="0"/>
        <w:snapToGrid w:val="0"/>
        <w:spacing w:line="300" w:lineRule="auto"/>
        <w:jc w:val="both"/>
        <w:rPr>
          <w:rFonts w:ascii="黑体" w:hAnsi="黑体" w:eastAsia="黑体" w:cs="Arial"/>
          <w:b/>
          <w:color w:val="auto"/>
          <w:kern w:val="2"/>
          <w:sz w:val="24"/>
          <w:szCs w:val="24"/>
          <w:highlight w:val="none"/>
        </w:rPr>
      </w:pPr>
    </w:p>
    <w:p w14:paraId="7833AAD1">
      <w:pPr>
        <w:shd w:val="clear"/>
        <w:adjustRightInd w:val="0"/>
        <w:snapToGrid w:val="0"/>
        <w:spacing w:line="300" w:lineRule="auto"/>
        <w:jc w:val="both"/>
        <w:rPr>
          <w:rFonts w:ascii="黑体" w:hAnsi="黑体" w:eastAsia="黑体" w:cs="Arial"/>
          <w:b/>
          <w:color w:val="auto"/>
          <w:kern w:val="2"/>
          <w:highlight w:val="none"/>
        </w:rPr>
      </w:pPr>
      <w:r>
        <w:rPr>
          <w:rFonts w:hint="eastAsia" w:ascii="黑体" w:hAnsi="黑体" w:eastAsia="黑体" w:cs="Arial"/>
          <w:b/>
          <w:color w:val="auto"/>
          <w:kern w:val="2"/>
          <w:highlight w:val="none"/>
        </w:rPr>
        <w:t>详见第三章附件2（设备订货要求）</w:t>
      </w:r>
    </w:p>
    <w:p w14:paraId="7139BC32">
      <w:pPr>
        <w:shd w:val="clear"/>
        <w:adjustRightInd w:val="0"/>
        <w:snapToGrid w:val="0"/>
        <w:spacing w:line="300" w:lineRule="auto"/>
        <w:jc w:val="both"/>
        <w:rPr>
          <w:rFonts w:ascii="Arial" w:hAnsi="Arial" w:cs="Arial"/>
          <w:b/>
          <w:color w:val="auto"/>
          <w:highlight w:val="none"/>
        </w:rPr>
      </w:pPr>
      <w:r>
        <w:rPr>
          <w:rFonts w:hint="eastAsia" w:ascii="Arial" w:hAnsi="Arial" w:cs="Arial"/>
          <w:b/>
          <w:color w:val="auto"/>
          <w:highlight w:val="none"/>
        </w:rPr>
        <w:t>特别</w:t>
      </w:r>
      <w:r>
        <w:rPr>
          <w:rFonts w:ascii="Arial" w:hAnsi="Arial" w:cs="Arial"/>
          <w:b/>
          <w:color w:val="auto"/>
          <w:highlight w:val="none"/>
        </w:rPr>
        <w:t>说明：</w:t>
      </w:r>
    </w:p>
    <w:p w14:paraId="01F439E6">
      <w:pPr>
        <w:shd w:val="clear"/>
        <w:adjustRightInd w:val="0"/>
        <w:snapToGrid w:val="0"/>
        <w:spacing w:line="300" w:lineRule="auto"/>
        <w:jc w:val="both"/>
        <w:rPr>
          <w:rFonts w:ascii="Arial" w:hAnsi="Arial" w:cs="Arial"/>
          <w:b/>
          <w:color w:val="auto"/>
          <w:highlight w:val="none"/>
        </w:rPr>
      </w:pPr>
      <w:r>
        <w:rPr>
          <w:rFonts w:hint="eastAsia" w:ascii="Arial" w:hAnsi="Arial" w:cs="Arial"/>
          <w:b/>
          <w:color w:val="auto"/>
          <w:highlight w:val="none"/>
        </w:rPr>
        <w:t>所有</w:t>
      </w:r>
      <w:r>
        <w:rPr>
          <w:rFonts w:ascii="Arial" w:hAnsi="Arial" w:cs="Arial"/>
          <w:b/>
          <w:color w:val="auto"/>
          <w:highlight w:val="none"/>
        </w:rPr>
        <w:t>主机设备需经</w:t>
      </w:r>
      <w:r>
        <w:rPr>
          <w:rFonts w:hint="eastAsia" w:ascii="Arial" w:hAnsi="Arial" w:cs="Arial"/>
          <w:b/>
          <w:color w:val="auto"/>
          <w:highlight w:val="none"/>
        </w:rPr>
        <w:t>我公司</w:t>
      </w:r>
      <w:r>
        <w:rPr>
          <w:rFonts w:ascii="Arial" w:hAnsi="Arial" w:cs="Arial"/>
          <w:b/>
          <w:color w:val="auto"/>
          <w:highlight w:val="none"/>
        </w:rPr>
        <w:t>确认后方可制作。</w:t>
      </w:r>
    </w:p>
    <w:p w14:paraId="527CD915">
      <w:pPr>
        <w:shd w:val="clear"/>
        <w:adjustRightInd w:val="0"/>
        <w:snapToGrid w:val="0"/>
        <w:spacing w:line="300" w:lineRule="auto"/>
        <w:jc w:val="both"/>
        <w:rPr>
          <w:rFonts w:ascii="Arial" w:hAnsi="Arial" w:cs="Arial"/>
          <w:b/>
          <w:color w:val="auto"/>
          <w:highlight w:val="none"/>
        </w:rPr>
      </w:pPr>
      <w:r>
        <w:rPr>
          <w:rFonts w:hint="eastAsia" w:ascii="Arial" w:hAnsi="Arial" w:cs="Arial"/>
          <w:b/>
          <w:color w:val="auto"/>
          <w:highlight w:val="none"/>
        </w:rPr>
        <w:t>设备供货商提供图纸必须按比例设计并提供dwg文件以，如有技术疑问，请及时与</w:t>
      </w:r>
      <w:r>
        <w:rPr>
          <w:rFonts w:hint="eastAsia" w:ascii="Arial" w:hAnsi="Arial" w:cs="Arial"/>
          <w:b/>
          <w:color w:val="auto"/>
          <w:highlight w:val="none"/>
          <w:lang w:eastAsia="zh-CN"/>
        </w:rPr>
        <w:t>电气</w:t>
      </w:r>
      <w:r>
        <w:rPr>
          <w:rFonts w:hint="eastAsia" w:ascii="Arial" w:hAnsi="Arial" w:cs="Arial"/>
          <w:b/>
          <w:color w:val="auto"/>
          <w:highlight w:val="none"/>
        </w:rPr>
        <w:t>专业负责人联系（</w:t>
      </w:r>
      <w:r>
        <w:rPr>
          <w:rFonts w:hint="eastAsia" w:ascii="Arial" w:hAnsi="Arial" w:cs="Arial"/>
          <w:b/>
          <w:color w:val="FF0000"/>
        </w:rPr>
        <w:t>王跃强18691933688微信同号</w:t>
      </w:r>
      <w:r>
        <w:rPr>
          <w:rFonts w:hint="eastAsia" w:ascii="Arial" w:hAnsi="Arial" w:cs="Arial"/>
          <w:b/>
          <w:color w:val="auto"/>
          <w:highlight w:val="none"/>
        </w:rPr>
        <w:t>）,</w:t>
      </w:r>
      <w:r>
        <w:rPr>
          <w:rFonts w:ascii="Arial" w:hAnsi="Arial" w:cs="Arial"/>
          <w:b/>
          <w:color w:val="auto"/>
          <w:highlight w:val="none"/>
        </w:rPr>
        <w:t>电气</w:t>
      </w:r>
      <w:r>
        <w:rPr>
          <w:rFonts w:hint="eastAsia" w:ascii="Arial" w:hAnsi="Arial" w:cs="Arial"/>
          <w:b/>
          <w:color w:val="auto"/>
          <w:highlight w:val="none"/>
        </w:rPr>
        <w:t>及智能化</w:t>
      </w:r>
      <w:r>
        <w:rPr>
          <w:rFonts w:ascii="Arial" w:hAnsi="Arial" w:cs="Arial"/>
          <w:b/>
          <w:color w:val="auto"/>
          <w:highlight w:val="none"/>
        </w:rPr>
        <w:t>要求详见相关专业要求（所有设备</w:t>
      </w:r>
      <w:r>
        <w:rPr>
          <w:rFonts w:hint="eastAsia" w:ascii="Arial" w:hAnsi="Arial" w:cs="Arial"/>
          <w:b/>
          <w:color w:val="auto"/>
          <w:highlight w:val="none"/>
        </w:rPr>
        <w:t>需</w:t>
      </w:r>
      <w:r>
        <w:rPr>
          <w:rFonts w:ascii="Arial" w:hAnsi="Arial" w:cs="Arial"/>
          <w:b/>
          <w:color w:val="auto"/>
          <w:highlight w:val="none"/>
        </w:rPr>
        <w:t>满足技术数据及自控要求）。</w:t>
      </w:r>
    </w:p>
    <w:p w14:paraId="369CEBBE">
      <w:pPr>
        <w:shd w:val="clear"/>
        <w:adjustRightInd w:val="0"/>
        <w:snapToGrid w:val="0"/>
        <w:spacing w:line="300" w:lineRule="auto"/>
        <w:jc w:val="both"/>
        <w:rPr>
          <w:rFonts w:ascii="Arial" w:hAnsi="Arial" w:cs="Arial"/>
          <w:b/>
          <w:color w:val="auto"/>
          <w:highlight w:val="none"/>
        </w:rPr>
      </w:pPr>
    </w:p>
    <w:p w14:paraId="013C82A1">
      <w:pPr>
        <w:shd w:val="clear"/>
        <w:adjustRightInd w:val="0"/>
        <w:snapToGrid w:val="0"/>
        <w:spacing w:line="300" w:lineRule="auto"/>
        <w:jc w:val="both"/>
        <w:rPr>
          <w:rFonts w:ascii="Arial" w:hAnsi="Arial" w:cs="Arial"/>
          <w:b/>
          <w:color w:val="auto"/>
          <w:highlight w:val="none"/>
        </w:rPr>
      </w:pPr>
      <w:r>
        <w:rPr>
          <w:rFonts w:ascii="Arial" w:hAnsi="Arial" w:cs="Arial"/>
          <w:b/>
          <w:color w:val="auto"/>
          <w:highlight w:val="none"/>
        </w:rPr>
        <w:t>卖方</w:t>
      </w:r>
      <w:r>
        <w:rPr>
          <w:rFonts w:hint="eastAsia" w:ascii="Arial" w:hAnsi="Arial" w:cs="Arial"/>
          <w:b/>
          <w:color w:val="auto"/>
          <w:highlight w:val="none"/>
        </w:rPr>
        <w:t>须</w:t>
      </w:r>
      <w:r>
        <w:rPr>
          <w:rFonts w:ascii="Arial" w:hAnsi="Arial" w:cs="Arial"/>
          <w:b/>
          <w:color w:val="auto"/>
          <w:highlight w:val="none"/>
        </w:rPr>
        <w:t>填写不限于以</w:t>
      </w:r>
      <w:r>
        <w:rPr>
          <w:rFonts w:hint="eastAsia" w:ascii="Arial" w:hAnsi="Arial" w:cs="Arial"/>
          <w:b/>
          <w:color w:val="auto"/>
          <w:highlight w:val="none"/>
        </w:rPr>
        <w:t>下</w:t>
      </w:r>
      <w:r>
        <w:rPr>
          <w:rFonts w:ascii="Arial" w:hAnsi="Arial" w:cs="Arial"/>
          <w:b/>
          <w:color w:val="auto"/>
          <w:highlight w:val="none"/>
        </w:rPr>
        <w:t>表格范围的内容</w:t>
      </w:r>
      <w:r>
        <w:rPr>
          <w:rFonts w:hint="eastAsia" w:ascii="Arial" w:hAnsi="Arial" w:cs="Arial"/>
          <w:b/>
          <w:color w:val="auto"/>
          <w:highlight w:val="none"/>
        </w:rPr>
        <w:t>：</w:t>
      </w:r>
    </w:p>
    <w:p w14:paraId="42D456CF">
      <w:pPr>
        <w:shd w:val="clear"/>
        <w:adjustRightInd w:val="0"/>
        <w:snapToGrid w:val="0"/>
        <w:spacing w:line="300" w:lineRule="auto"/>
        <w:jc w:val="both"/>
        <w:rPr>
          <w:rFonts w:ascii="Arial" w:hAnsi="Arial" w:cs="Arial"/>
          <w:b/>
          <w:color w:val="auto"/>
          <w:highlight w:val="none"/>
        </w:rPr>
      </w:pPr>
      <w:r>
        <w:rPr>
          <w:rFonts w:hint="eastAsia" w:ascii="Arial" w:hAnsi="Arial" w:cs="Arial"/>
          <w:b/>
          <w:color w:val="auto"/>
          <w:highlight w:val="none"/>
        </w:rPr>
        <w:t>供货清单</w:t>
      </w:r>
    </w:p>
    <w:p w14:paraId="353388FB">
      <w:pPr>
        <w:shd w:val="clear"/>
        <w:adjustRightInd w:val="0"/>
        <w:snapToGrid w:val="0"/>
        <w:spacing w:line="300" w:lineRule="auto"/>
        <w:jc w:val="both"/>
        <w:rPr>
          <w:rFonts w:ascii="Arial" w:hAnsi="Arial" w:cs="Arial"/>
          <w:b/>
          <w:color w:val="auto"/>
          <w:highlight w:val="none"/>
        </w:rPr>
      </w:pPr>
    </w:p>
    <w:p w14:paraId="300571DD">
      <w:pPr>
        <w:shd w:val="clear"/>
        <w:adjustRightInd w:val="0"/>
        <w:snapToGrid w:val="0"/>
        <w:spacing w:line="300" w:lineRule="auto"/>
        <w:rPr>
          <w:rFonts w:ascii="Arial" w:hAnsi="Arial" w:cs="Arial"/>
          <w:b/>
          <w:bCs/>
          <w:snapToGrid w:val="0"/>
          <w:color w:val="auto"/>
          <w:kern w:val="18"/>
          <w:highlight w:val="none"/>
        </w:rPr>
      </w:pPr>
      <w:r>
        <w:rPr>
          <w:rFonts w:ascii="Arial" w:hAnsi="Arial" w:cs="Arial"/>
          <w:b/>
          <w:color w:val="auto"/>
          <w:highlight w:val="none"/>
        </w:rPr>
        <w:t>1. 随机备品备件表（</w:t>
      </w:r>
      <w:r>
        <w:rPr>
          <w:rFonts w:ascii="Arial" w:hAnsi="Arial" w:cs="Arial"/>
          <w:b/>
          <w:bCs/>
          <w:snapToGrid w:val="0"/>
          <w:color w:val="auto"/>
          <w:kern w:val="18"/>
          <w:highlight w:val="none"/>
        </w:rPr>
        <w:t>随机备件包含在总价内</w:t>
      </w:r>
      <w:r>
        <w:rPr>
          <w:rFonts w:ascii="Arial" w:hAnsi="Arial" w:cs="Arial"/>
          <w:b/>
          <w:color w:val="auto"/>
          <w:highlight w:val="none"/>
        </w:rPr>
        <w:t>）</w:t>
      </w:r>
    </w:p>
    <w:tbl>
      <w:tblPr>
        <w:tblStyle w:val="3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1360"/>
        <w:gridCol w:w="684"/>
        <w:gridCol w:w="1198"/>
        <w:gridCol w:w="1198"/>
        <w:gridCol w:w="1286"/>
        <w:gridCol w:w="1286"/>
        <w:gridCol w:w="909"/>
        <w:gridCol w:w="684"/>
      </w:tblGrid>
      <w:tr w14:paraId="0EC3F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pct"/>
            <w:vAlign w:val="center"/>
          </w:tcPr>
          <w:p w14:paraId="47DBBA63">
            <w:pPr>
              <w:shd w:val="clear"/>
              <w:spacing w:before="120" w:beforeLines="50" w:after="120" w:afterLines="50"/>
              <w:jc w:val="center"/>
              <w:rPr>
                <w:rFonts w:ascii="Arial" w:hAnsi="Arial" w:cs="Arial"/>
                <w:color w:val="auto"/>
                <w:highlight w:val="none"/>
              </w:rPr>
            </w:pPr>
            <w:r>
              <w:rPr>
                <w:rFonts w:ascii="Arial" w:hAnsi="Arial" w:cs="Arial"/>
                <w:color w:val="auto"/>
                <w:highlight w:val="none"/>
              </w:rPr>
              <w:t>序号</w:t>
            </w:r>
          </w:p>
        </w:tc>
        <w:tc>
          <w:tcPr>
            <w:tcW w:w="732" w:type="pct"/>
            <w:vAlign w:val="center"/>
          </w:tcPr>
          <w:p w14:paraId="1CE4ADF3">
            <w:pPr>
              <w:shd w:val="clear"/>
              <w:spacing w:before="120" w:beforeLines="50" w:after="120" w:afterLines="50"/>
              <w:jc w:val="center"/>
              <w:rPr>
                <w:rFonts w:ascii="Arial" w:hAnsi="Arial" w:cs="Arial"/>
                <w:color w:val="auto"/>
                <w:highlight w:val="none"/>
              </w:rPr>
            </w:pPr>
            <w:r>
              <w:rPr>
                <w:rFonts w:ascii="Arial" w:hAnsi="Arial" w:cs="Arial"/>
                <w:color w:val="auto"/>
                <w:highlight w:val="none"/>
              </w:rPr>
              <w:t>名称及规格</w:t>
            </w:r>
          </w:p>
        </w:tc>
        <w:tc>
          <w:tcPr>
            <w:tcW w:w="368" w:type="pct"/>
            <w:vAlign w:val="center"/>
          </w:tcPr>
          <w:p w14:paraId="0CBCB456">
            <w:pPr>
              <w:shd w:val="clear"/>
              <w:spacing w:before="120" w:beforeLines="50" w:after="120" w:afterLines="50"/>
              <w:jc w:val="center"/>
              <w:rPr>
                <w:rFonts w:ascii="Arial" w:hAnsi="Arial" w:cs="Arial"/>
                <w:color w:val="auto"/>
                <w:highlight w:val="none"/>
              </w:rPr>
            </w:pPr>
            <w:r>
              <w:rPr>
                <w:rFonts w:ascii="Arial" w:hAnsi="Arial" w:cs="Arial"/>
                <w:color w:val="auto"/>
                <w:highlight w:val="none"/>
              </w:rPr>
              <w:t>数量</w:t>
            </w:r>
          </w:p>
        </w:tc>
        <w:tc>
          <w:tcPr>
            <w:tcW w:w="645" w:type="pct"/>
            <w:vAlign w:val="center"/>
          </w:tcPr>
          <w:p w14:paraId="5EA1A721">
            <w:pPr>
              <w:shd w:val="clear"/>
              <w:spacing w:before="120" w:beforeLines="50" w:after="120" w:afterLines="50"/>
              <w:jc w:val="center"/>
              <w:rPr>
                <w:rFonts w:ascii="Arial" w:hAnsi="Arial" w:cs="Arial"/>
                <w:color w:val="auto"/>
                <w:highlight w:val="none"/>
              </w:rPr>
            </w:pPr>
            <w:r>
              <w:rPr>
                <w:rFonts w:ascii="Arial" w:hAnsi="Arial" w:cs="Arial"/>
                <w:color w:val="auto"/>
                <w:highlight w:val="none"/>
              </w:rPr>
              <w:t>单重（t）</w:t>
            </w:r>
          </w:p>
        </w:tc>
        <w:tc>
          <w:tcPr>
            <w:tcW w:w="645" w:type="pct"/>
            <w:vAlign w:val="center"/>
          </w:tcPr>
          <w:p w14:paraId="7ADCAD39">
            <w:pPr>
              <w:shd w:val="clear"/>
              <w:spacing w:before="120" w:beforeLines="50" w:after="120" w:afterLines="50"/>
              <w:jc w:val="center"/>
              <w:rPr>
                <w:rFonts w:ascii="Arial" w:hAnsi="Arial" w:cs="Arial"/>
                <w:color w:val="auto"/>
                <w:highlight w:val="none"/>
              </w:rPr>
            </w:pPr>
            <w:r>
              <w:rPr>
                <w:rFonts w:ascii="Arial" w:hAnsi="Arial" w:cs="Arial"/>
                <w:color w:val="auto"/>
                <w:highlight w:val="none"/>
              </w:rPr>
              <w:t>总重（t）</w:t>
            </w:r>
          </w:p>
        </w:tc>
        <w:tc>
          <w:tcPr>
            <w:tcW w:w="692" w:type="pct"/>
            <w:vAlign w:val="center"/>
          </w:tcPr>
          <w:p w14:paraId="1F5EDE73">
            <w:pPr>
              <w:shd w:val="clear"/>
              <w:spacing w:before="120" w:beforeLines="50" w:after="120" w:afterLines="50"/>
              <w:jc w:val="center"/>
              <w:rPr>
                <w:rFonts w:ascii="Arial" w:hAnsi="Arial" w:cs="Arial"/>
                <w:color w:val="auto"/>
                <w:highlight w:val="none"/>
              </w:rPr>
            </w:pPr>
            <w:r>
              <w:rPr>
                <w:rFonts w:ascii="Arial" w:hAnsi="Arial" w:cs="Arial"/>
                <w:color w:val="auto"/>
                <w:highlight w:val="none"/>
              </w:rPr>
              <w:t>单价(万元)</w:t>
            </w:r>
          </w:p>
        </w:tc>
        <w:tc>
          <w:tcPr>
            <w:tcW w:w="692" w:type="pct"/>
            <w:vAlign w:val="center"/>
          </w:tcPr>
          <w:p w14:paraId="0B819333">
            <w:pPr>
              <w:shd w:val="clear"/>
              <w:spacing w:before="120" w:beforeLines="50" w:after="120" w:afterLines="50"/>
              <w:jc w:val="center"/>
              <w:rPr>
                <w:rFonts w:ascii="Arial" w:hAnsi="Arial" w:cs="Arial"/>
                <w:color w:val="auto"/>
                <w:highlight w:val="none"/>
              </w:rPr>
            </w:pPr>
            <w:r>
              <w:rPr>
                <w:rFonts w:ascii="Arial" w:hAnsi="Arial" w:cs="Arial"/>
                <w:color w:val="auto"/>
                <w:highlight w:val="none"/>
              </w:rPr>
              <w:t>总价(万元)</w:t>
            </w:r>
          </w:p>
        </w:tc>
        <w:tc>
          <w:tcPr>
            <w:tcW w:w="489" w:type="pct"/>
            <w:vAlign w:val="center"/>
          </w:tcPr>
          <w:p w14:paraId="54572AA9">
            <w:pPr>
              <w:shd w:val="clear"/>
              <w:spacing w:before="120" w:beforeLines="50" w:after="120" w:afterLines="50"/>
              <w:jc w:val="center"/>
              <w:rPr>
                <w:rFonts w:ascii="Arial" w:hAnsi="Arial" w:cs="Arial"/>
                <w:color w:val="auto"/>
                <w:highlight w:val="none"/>
              </w:rPr>
            </w:pPr>
            <w:r>
              <w:rPr>
                <w:rFonts w:ascii="Arial" w:hAnsi="Arial" w:cs="Arial"/>
                <w:color w:val="auto"/>
                <w:highlight w:val="none"/>
              </w:rPr>
              <w:t>制造商</w:t>
            </w:r>
          </w:p>
        </w:tc>
        <w:tc>
          <w:tcPr>
            <w:tcW w:w="368" w:type="pct"/>
            <w:vAlign w:val="center"/>
          </w:tcPr>
          <w:p w14:paraId="17873C03">
            <w:pPr>
              <w:shd w:val="clear"/>
              <w:spacing w:before="120" w:beforeLines="50" w:after="120" w:afterLines="50"/>
              <w:jc w:val="center"/>
              <w:rPr>
                <w:rFonts w:ascii="Arial" w:hAnsi="Arial" w:cs="Arial"/>
                <w:color w:val="auto"/>
                <w:highlight w:val="none"/>
              </w:rPr>
            </w:pPr>
            <w:r>
              <w:rPr>
                <w:rFonts w:ascii="Arial" w:hAnsi="Arial" w:cs="Arial"/>
                <w:color w:val="auto"/>
                <w:highlight w:val="none"/>
              </w:rPr>
              <w:t>备注</w:t>
            </w:r>
          </w:p>
        </w:tc>
      </w:tr>
      <w:tr w14:paraId="1CEF9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368" w:type="pct"/>
          </w:tcPr>
          <w:p w14:paraId="4F43DD50">
            <w:pPr>
              <w:shd w:val="clear"/>
              <w:spacing w:before="120" w:beforeLines="50" w:after="120" w:afterLines="50" w:line="276" w:lineRule="auto"/>
              <w:jc w:val="center"/>
              <w:rPr>
                <w:rFonts w:ascii="Arial" w:hAnsi="Arial" w:cs="Arial"/>
                <w:color w:val="auto"/>
                <w:highlight w:val="none"/>
              </w:rPr>
            </w:pPr>
            <w:r>
              <w:rPr>
                <w:rFonts w:ascii="Arial" w:hAnsi="Arial" w:cs="Arial"/>
                <w:color w:val="auto"/>
                <w:highlight w:val="none"/>
              </w:rPr>
              <w:t>1</w:t>
            </w:r>
          </w:p>
        </w:tc>
        <w:tc>
          <w:tcPr>
            <w:tcW w:w="732" w:type="pct"/>
          </w:tcPr>
          <w:p w14:paraId="54177672">
            <w:pPr>
              <w:shd w:val="clear"/>
              <w:spacing w:before="120" w:beforeLines="50" w:after="120" w:afterLines="50" w:line="276" w:lineRule="auto"/>
              <w:rPr>
                <w:rFonts w:ascii="Arial" w:hAnsi="Arial" w:cs="Arial"/>
                <w:color w:val="auto"/>
                <w:highlight w:val="none"/>
              </w:rPr>
            </w:pPr>
          </w:p>
        </w:tc>
        <w:tc>
          <w:tcPr>
            <w:tcW w:w="368" w:type="pct"/>
          </w:tcPr>
          <w:p w14:paraId="5199C691">
            <w:pPr>
              <w:shd w:val="clear"/>
              <w:spacing w:before="120" w:beforeLines="50" w:after="120" w:afterLines="50" w:line="276" w:lineRule="auto"/>
              <w:rPr>
                <w:rFonts w:ascii="Arial" w:hAnsi="Arial" w:cs="Arial"/>
                <w:color w:val="auto"/>
                <w:highlight w:val="none"/>
              </w:rPr>
            </w:pPr>
          </w:p>
        </w:tc>
        <w:tc>
          <w:tcPr>
            <w:tcW w:w="645" w:type="pct"/>
          </w:tcPr>
          <w:p w14:paraId="7E9F07A9">
            <w:pPr>
              <w:shd w:val="clear"/>
              <w:spacing w:before="120" w:beforeLines="50" w:after="120" w:afterLines="50" w:line="276" w:lineRule="auto"/>
              <w:rPr>
                <w:rFonts w:ascii="Arial" w:hAnsi="Arial" w:cs="Arial"/>
                <w:color w:val="auto"/>
                <w:highlight w:val="none"/>
              </w:rPr>
            </w:pPr>
          </w:p>
        </w:tc>
        <w:tc>
          <w:tcPr>
            <w:tcW w:w="645" w:type="pct"/>
          </w:tcPr>
          <w:p w14:paraId="39D7A18E">
            <w:pPr>
              <w:shd w:val="clear"/>
              <w:spacing w:before="120" w:beforeLines="50" w:after="120" w:afterLines="50" w:line="276" w:lineRule="auto"/>
              <w:rPr>
                <w:rFonts w:ascii="Arial" w:hAnsi="Arial" w:cs="Arial"/>
                <w:color w:val="auto"/>
                <w:highlight w:val="none"/>
              </w:rPr>
            </w:pPr>
          </w:p>
        </w:tc>
        <w:tc>
          <w:tcPr>
            <w:tcW w:w="692" w:type="pct"/>
          </w:tcPr>
          <w:p w14:paraId="4A5A3E74">
            <w:pPr>
              <w:shd w:val="clear"/>
              <w:spacing w:before="120" w:beforeLines="50" w:after="120" w:afterLines="50" w:line="276" w:lineRule="auto"/>
              <w:rPr>
                <w:rFonts w:ascii="Arial" w:hAnsi="Arial" w:cs="Arial"/>
                <w:color w:val="auto"/>
                <w:highlight w:val="none"/>
              </w:rPr>
            </w:pPr>
          </w:p>
        </w:tc>
        <w:tc>
          <w:tcPr>
            <w:tcW w:w="692" w:type="pct"/>
          </w:tcPr>
          <w:p w14:paraId="2B3F4814">
            <w:pPr>
              <w:shd w:val="clear"/>
              <w:spacing w:before="120" w:beforeLines="50" w:after="120" w:afterLines="50" w:line="276" w:lineRule="auto"/>
              <w:rPr>
                <w:rFonts w:ascii="Arial" w:hAnsi="Arial" w:cs="Arial"/>
                <w:color w:val="auto"/>
                <w:highlight w:val="none"/>
              </w:rPr>
            </w:pPr>
          </w:p>
        </w:tc>
        <w:tc>
          <w:tcPr>
            <w:tcW w:w="489" w:type="pct"/>
          </w:tcPr>
          <w:p w14:paraId="5E22BD51">
            <w:pPr>
              <w:shd w:val="clear"/>
              <w:spacing w:before="120" w:beforeLines="50" w:after="120" w:afterLines="50" w:line="276" w:lineRule="auto"/>
              <w:rPr>
                <w:rFonts w:ascii="Arial" w:hAnsi="Arial" w:cs="Arial"/>
                <w:color w:val="auto"/>
                <w:highlight w:val="none"/>
              </w:rPr>
            </w:pPr>
          </w:p>
        </w:tc>
        <w:tc>
          <w:tcPr>
            <w:tcW w:w="368" w:type="pct"/>
          </w:tcPr>
          <w:p w14:paraId="49D2F499">
            <w:pPr>
              <w:shd w:val="clear"/>
              <w:spacing w:before="120" w:beforeLines="50" w:after="120" w:afterLines="50" w:line="276" w:lineRule="auto"/>
              <w:rPr>
                <w:rFonts w:ascii="Arial" w:hAnsi="Arial" w:cs="Arial"/>
                <w:color w:val="auto"/>
                <w:highlight w:val="none"/>
              </w:rPr>
            </w:pPr>
          </w:p>
        </w:tc>
      </w:tr>
      <w:tr w14:paraId="657F5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368" w:type="pct"/>
          </w:tcPr>
          <w:p w14:paraId="51E6E940">
            <w:pPr>
              <w:shd w:val="clear"/>
              <w:spacing w:before="120" w:beforeLines="50" w:after="120" w:afterLines="50" w:line="276" w:lineRule="auto"/>
              <w:jc w:val="center"/>
              <w:rPr>
                <w:rFonts w:ascii="Arial" w:hAnsi="Arial" w:cs="Arial"/>
                <w:color w:val="auto"/>
                <w:highlight w:val="none"/>
              </w:rPr>
            </w:pPr>
            <w:r>
              <w:rPr>
                <w:rFonts w:ascii="Arial" w:hAnsi="Arial" w:cs="Arial"/>
                <w:color w:val="auto"/>
                <w:highlight w:val="none"/>
              </w:rPr>
              <w:t>2</w:t>
            </w:r>
          </w:p>
        </w:tc>
        <w:tc>
          <w:tcPr>
            <w:tcW w:w="732" w:type="pct"/>
          </w:tcPr>
          <w:p w14:paraId="03EBA352">
            <w:pPr>
              <w:shd w:val="clear"/>
              <w:spacing w:before="120" w:beforeLines="50" w:after="120" w:afterLines="50" w:line="276" w:lineRule="auto"/>
              <w:rPr>
                <w:rFonts w:ascii="Arial" w:hAnsi="Arial" w:cs="Arial"/>
                <w:color w:val="auto"/>
                <w:highlight w:val="none"/>
              </w:rPr>
            </w:pPr>
          </w:p>
        </w:tc>
        <w:tc>
          <w:tcPr>
            <w:tcW w:w="368" w:type="pct"/>
          </w:tcPr>
          <w:p w14:paraId="0BCA1C54">
            <w:pPr>
              <w:shd w:val="clear"/>
              <w:spacing w:before="120" w:beforeLines="50" w:after="120" w:afterLines="50" w:line="276" w:lineRule="auto"/>
              <w:rPr>
                <w:rFonts w:ascii="Arial" w:hAnsi="Arial" w:cs="Arial"/>
                <w:color w:val="auto"/>
                <w:highlight w:val="none"/>
              </w:rPr>
            </w:pPr>
          </w:p>
        </w:tc>
        <w:tc>
          <w:tcPr>
            <w:tcW w:w="645" w:type="pct"/>
          </w:tcPr>
          <w:p w14:paraId="234370D2">
            <w:pPr>
              <w:shd w:val="clear"/>
              <w:spacing w:before="120" w:beforeLines="50" w:after="120" w:afterLines="50" w:line="276" w:lineRule="auto"/>
              <w:rPr>
                <w:rFonts w:ascii="Arial" w:hAnsi="Arial" w:cs="Arial"/>
                <w:color w:val="auto"/>
                <w:highlight w:val="none"/>
              </w:rPr>
            </w:pPr>
          </w:p>
        </w:tc>
        <w:tc>
          <w:tcPr>
            <w:tcW w:w="645" w:type="pct"/>
          </w:tcPr>
          <w:p w14:paraId="510027ED">
            <w:pPr>
              <w:shd w:val="clear"/>
              <w:spacing w:before="120" w:beforeLines="50" w:after="120" w:afterLines="50" w:line="276" w:lineRule="auto"/>
              <w:rPr>
                <w:rFonts w:ascii="Arial" w:hAnsi="Arial" w:cs="Arial"/>
                <w:color w:val="auto"/>
                <w:highlight w:val="none"/>
              </w:rPr>
            </w:pPr>
          </w:p>
        </w:tc>
        <w:tc>
          <w:tcPr>
            <w:tcW w:w="692" w:type="pct"/>
          </w:tcPr>
          <w:p w14:paraId="26CBF07D">
            <w:pPr>
              <w:shd w:val="clear"/>
              <w:spacing w:before="120" w:beforeLines="50" w:after="120" w:afterLines="50" w:line="276" w:lineRule="auto"/>
              <w:rPr>
                <w:rFonts w:ascii="Arial" w:hAnsi="Arial" w:cs="Arial"/>
                <w:color w:val="auto"/>
                <w:highlight w:val="none"/>
              </w:rPr>
            </w:pPr>
          </w:p>
        </w:tc>
        <w:tc>
          <w:tcPr>
            <w:tcW w:w="692" w:type="pct"/>
          </w:tcPr>
          <w:p w14:paraId="5597954A">
            <w:pPr>
              <w:shd w:val="clear"/>
              <w:spacing w:before="120" w:beforeLines="50" w:after="120" w:afterLines="50" w:line="276" w:lineRule="auto"/>
              <w:rPr>
                <w:rFonts w:ascii="Arial" w:hAnsi="Arial" w:cs="Arial"/>
                <w:color w:val="auto"/>
                <w:highlight w:val="none"/>
              </w:rPr>
            </w:pPr>
          </w:p>
        </w:tc>
        <w:tc>
          <w:tcPr>
            <w:tcW w:w="489" w:type="pct"/>
          </w:tcPr>
          <w:p w14:paraId="2F6B03B4">
            <w:pPr>
              <w:shd w:val="clear"/>
              <w:spacing w:before="120" w:beforeLines="50" w:after="120" w:afterLines="50" w:line="276" w:lineRule="auto"/>
              <w:rPr>
                <w:rFonts w:ascii="Arial" w:hAnsi="Arial" w:cs="Arial"/>
                <w:color w:val="auto"/>
                <w:highlight w:val="none"/>
              </w:rPr>
            </w:pPr>
          </w:p>
        </w:tc>
        <w:tc>
          <w:tcPr>
            <w:tcW w:w="368" w:type="pct"/>
          </w:tcPr>
          <w:p w14:paraId="5956DB36">
            <w:pPr>
              <w:shd w:val="clear"/>
              <w:spacing w:before="120" w:beforeLines="50" w:after="120" w:afterLines="50" w:line="276" w:lineRule="auto"/>
              <w:rPr>
                <w:rFonts w:ascii="Arial" w:hAnsi="Arial" w:cs="Arial"/>
                <w:color w:val="auto"/>
                <w:highlight w:val="none"/>
              </w:rPr>
            </w:pPr>
          </w:p>
        </w:tc>
      </w:tr>
    </w:tbl>
    <w:p w14:paraId="6CFA1788">
      <w:pPr>
        <w:shd w:val="clear"/>
        <w:adjustRightInd w:val="0"/>
        <w:snapToGrid w:val="0"/>
        <w:spacing w:line="300" w:lineRule="auto"/>
        <w:rPr>
          <w:rFonts w:ascii="Arial" w:hAnsi="Arial" w:cs="Arial"/>
          <w:b/>
          <w:bCs/>
          <w:snapToGrid w:val="0"/>
          <w:color w:val="auto"/>
          <w:kern w:val="18"/>
          <w:highlight w:val="none"/>
        </w:rPr>
      </w:pPr>
      <w:r>
        <w:rPr>
          <w:rFonts w:ascii="Arial" w:hAnsi="Arial" w:cs="Arial"/>
          <w:b/>
          <w:bCs/>
          <w:snapToGrid w:val="0"/>
          <w:color w:val="auto"/>
          <w:kern w:val="18"/>
          <w:highlight w:val="none"/>
        </w:rPr>
        <w:t>2. 两年备品备件表（两年备件不含在总价内，需单独报价并提供）</w:t>
      </w:r>
    </w:p>
    <w:tbl>
      <w:tblPr>
        <w:tblStyle w:val="3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1360"/>
        <w:gridCol w:w="684"/>
        <w:gridCol w:w="1198"/>
        <w:gridCol w:w="1198"/>
        <w:gridCol w:w="1286"/>
        <w:gridCol w:w="1286"/>
        <w:gridCol w:w="909"/>
        <w:gridCol w:w="684"/>
      </w:tblGrid>
      <w:tr w14:paraId="50F2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pct"/>
            <w:vAlign w:val="center"/>
          </w:tcPr>
          <w:p w14:paraId="5C2F6407">
            <w:pPr>
              <w:shd w:val="clear"/>
              <w:spacing w:before="120" w:beforeLines="50" w:after="120" w:afterLines="50"/>
              <w:jc w:val="center"/>
              <w:rPr>
                <w:rFonts w:ascii="Arial" w:hAnsi="Arial" w:cs="Arial"/>
                <w:color w:val="auto"/>
                <w:highlight w:val="none"/>
              </w:rPr>
            </w:pPr>
            <w:r>
              <w:rPr>
                <w:rFonts w:ascii="Arial" w:hAnsi="Arial" w:cs="Arial"/>
                <w:color w:val="auto"/>
                <w:highlight w:val="none"/>
              </w:rPr>
              <w:t>序号</w:t>
            </w:r>
          </w:p>
        </w:tc>
        <w:tc>
          <w:tcPr>
            <w:tcW w:w="732" w:type="pct"/>
            <w:vAlign w:val="center"/>
          </w:tcPr>
          <w:p w14:paraId="07AB0FCF">
            <w:pPr>
              <w:shd w:val="clear"/>
              <w:spacing w:before="120" w:beforeLines="50" w:after="120" w:afterLines="50"/>
              <w:jc w:val="center"/>
              <w:rPr>
                <w:rFonts w:ascii="Arial" w:hAnsi="Arial" w:cs="Arial"/>
                <w:color w:val="auto"/>
                <w:kern w:val="2"/>
                <w:highlight w:val="none"/>
              </w:rPr>
            </w:pPr>
            <w:r>
              <w:rPr>
                <w:rFonts w:ascii="Arial" w:hAnsi="Arial" w:cs="Arial"/>
                <w:color w:val="auto"/>
                <w:highlight w:val="none"/>
              </w:rPr>
              <w:t>名称及规格</w:t>
            </w:r>
          </w:p>
        </w:tc>
        <w:tc>
          <w:tcPr>
            <w:tcW w:w="368" w:type="pct"/>
            <w:vAlign w:val="center"/>
          </w:tcPr>
          <w:p w14:paraId="2944EF44">
            <w:pPr>
              <w:shd w:val="clear"/>
              <w:spacing w:before="120" w:beforeLines="50" w:after="120" w:afterLines="50"/>
              <w:jc w:val="center"/>
              <w:rPr>
                <w:rFonts w:ascii="Arial" w:hAnsi="Arial" w:cs="Arial"/>
                <w:color w:val="auto"/>
                <w:kern w:val="2"/>
                <w:highlight w:val="none"/>
              </w:rPr>
            </w:pPr>
            <w:r>
              <w:rPr>
                <w:rFonts w:ascii="Arial" w:hAnsi="Arial" w:cs="Arial"/>
                <w:color w:val="auto"/>
                <w:highlight w:val="none"/>
              </w:rPr>
              <w:t>数量</w:t>
            </w:r>
          </w:p>
        </w:tc>
        <w:tc>
          <w:tcPr>
            <w:tcW w:w="645" w:type="pct"/>
            <w:vAlign w:val="center"/>
          </w:tcPr>
          <w:p w14:paraId="50B7DD64">
            <w:pPr>
              <w:shd w:val="clear"/>
              <w:spacing w:before="120" w:beforeLines="50" w:after="120" w:afterLines="50"/>
              <w:jc w:val="center"/>
              <w:rPr>
                <w:rFonts w:ascii="Arial" w:hAnsi="Arial" w:cs="Arial"/>
                <w:color w:val="auto"/>
                <w:kern w:val="2"/>
                <w:highlight w:val="none"/>
              </w:rPr>
            </w:pPr>
            <w:r>
              <w:rPr>
                <w:rFonts w:ascii="Arial" w:hAnsi="Arial" w:cs="Arial"/>
                <w:color w:val="auto"/>
                <w:highlight w:val="none"/>
              </w:rPr>
              <w:t>单重（t）</w:t>
            </w:r>
          </w:p>
        </w:tc>
        <w:tc>
          <w:tcPr>
            <w:tcW w:w="645" w:type="pct"/>
            <w:vAlign w:val="center"/>
          </w:tcPr>
          <w:p w14:paraId="064D0A67">
            <w:pPr>
              <w:shd w:val="clear"/>
              <w:spacing w:before="120" w:beforeLines="50" w:after="120" w:afterLines="50"/>
              <w:jc w:val="center"/>
              <w:rPr>
                <w:rFonts w:ascii="Arial" w:hAnsi="Arial" w:cs="Arial"/>
                <w:color w:val="auto"/>
                <w:kern w:val="2"/>
                <w:highlight w:val="none"/>
              </w:rPr>
            </w:pPr>
            <w:r>
              <w:rPr>
                <w:rFonts w:ascii="Arial" w:hAnsi="Arial" w:cs="Arial"/>
                <w:color w:val="auto"/>
                <w:highlight w:val="none"/>
              </w:rPr>
              <w:t>总重（t）</w:t>
            </w:r>
          </w:p>
        </w:tc>
        <w:tc>
          <w:tcPr>
            <w:tcW w:w="692" w:type="pct"/>
            <w:vAlign w:val="center"/>
          </w:tcPr>
          <w:p w14:paraId="43E76FC0">
            <w:pPr>
              <w:shd w:val="clear"/>
              <w:spacing w:before="120" w:beforeLines="50" w:after="120" w:afterLines="50"/>
              <w:jc w:val="center"/>
              <w:rPr>
                <w:rFonts w:ascii="Arial" w:hAnsi="Arial" w:cs="Arial"/>
                <w:color w:val="auto"/>
                <w:kern w:val="2"/>
                <w:highlight w:val="none"/>
              </w:rPr>
            </w:pPr>
            <w:r>
              <w:rPr>
                <w:rFonts w:ascii="Arial" w:hAnsi="Arial" w:cs="Arial"/>
                <w:color w:val="auto"/>
                <w:highlight w:val="none"/>
              </w:rPr>
              <w:t>单价(万元)</w:t>
            </w:r>
          </w:p>
        </w:tc>
        <w:tc>
          <w:tcPr>
            <w:tcW w:w="692" w:type="pct"/>
            <w:vAlign w:val="center"/>
          </w:tcPr>
          <w:p w14:paraId="1FC3A3D6">
            <w:pPr>
              <w:shd w:val="clear"/>
              <w:spacing w:before="120" w:beforeLines="50" w:after="120" w:afterLines="50"/>
              <w:jc w:val="center"/>
              <w:rPr>
                <w:rFonts w:ascii="Arial" w:hAnsi="Arial" w:cs="Arial"/>
                <w:color w:val="auto"/>
                <w:kern w:val="2"/>
                <w:highlight w:val="none"/>
              </w:rPr>
            </w:pPr>
            <w:r>
              <w:rPr>
                <w:rFonts w:ascii="Arial" w:hAnsi="Arial" w:cs="Arial"/>
                <w:color w:val="auto"/>
                <w:highlight w:val="none"/>
              </w:rPr>
              <w:t>总价(万元)</w:t>
            </w:r>
          </w:p>
        </w:tc>
        <w:tc>
          <w:tcPr>
            <w:tcW w:w="489" w:type="pct"/>
            <w:vAlign w:val="center"/>
          </w:tcPr>
          <w:p w14:paraId="3A1BEB67">
            <w:pPr>
              <w:shd w:val="clear"/>
              <w:spacing w:before="120" w:beforeLines="50" w:after="120" w:afterLines="50"/>
              <w:jc w:val="center"/>
              <w:rPr>
                <w:rFonts w:ascii="Arial" w:hAnsi="Arial" w:cs="Arial"/>
                <w:color w:val="auto"/>
                <w:kern w:val="2"/>
                <w:highlight w:val="none"/>
              </w:rPr>
            </w:pPr>
            <w:r>
              <w:rPr>
                <w:rFonts w:ascii="Arial" w:hAnsi="Arial" w:cs="Arial"/>
                <w:color w:val="auto"/>
                <w:highlight w:val="none"/>
              </w:rPr>
              <w:t>制造商</w:t>
            </w:r>
          </w:p>
        </w:tc>
        <w:tc>
          <w:tcPr>
            <w:tcW w:w="368" w:type="pct"/>
            <w:vAlign w:val="center"/>
          </w:tcPr>
          <w:p w14:paraId="1CF10EC2">
            <w:pPr>
              <w:shd w:val="clear"/>
              <w:spacing w:before="120" w:beforeLines="50" w:after="120" w:afterLines="50"/>
              <w:jc w:val="center"/>
              <w:rPr>
                <w:rFonts w:ascii="Arial" w:hAnsi="Arial" w:cs="Arial"/>
                <w:color w:val="auto"/>
                <w:kern w:val="2"/>
                <w:highlight w:val="none"/>
              </w:rPr>
            </w:pPr>
            <w:r>
              <w:rPr>
                <w:rFonts w:ascii="Arial" w:hAnsi="Arial" w:cs="Arial"/>
                <w:color w:val="auto"/>
                <w:highlight w:val="none"/>
              </w:rPr>
              <w:t>备注</w:t>
            </w:r>
          </w:p>
        </w:tc>
      </w:tr>
      <w:tr w14:paraId="1C248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pct"/>
          </w:tcPr>
          <w:p w14:paraId="0976F339">
            <w:pPr>
              <w:shd w:val="clear"/>
              <w:spacing w:before="120" w:beforeLines="50" w:after="120" w:afterLines="50"/>
              <w:jc w:val="center"/>
              <w:rPr>
                <w:rFonts w:ascii="Arial" w:hAnsi="Arial" w:cs="Arial"/>
                <w:color w:val="auto"/>
                <w:highlight w:val="none"/>
              </w:rPr>
            </w:pPr>
            <w:r>
              <w:rPr>
                <w:rFonts w:ascii="Arial" w:hAnsi="Arial" w:cs="Arial"/>
                <w:color w:val="auto"/>
                <w:highlight w:val="none"/>
              </w:rPr>
              <w:t>1</w:t>
            </w:r>
          </w:p>
        </w:tc>
        <w:tc>
          <w:tcPr>
            <w:tcW w:w="732" w:type="pct"/>
          </w:tcPr>
          <w:p w14:paraId="6179CEB9">
            <w:pPr>
              <w:shd w:val="clear"/>
              <w:spacing w:before="120" w:beforeLines="50" w:after="120" w:afterLines="50"/>
              <w:rPr>
                <w:rFonts w:ascii="Arial" w:hAnsi="Arial" w:cs="Arial"/>
                <w:color w:val="auto"/>
                <w:highlight w:val="none"/>
              </w:rPr>
            </w:pPr>
          </w:p>
        </w:tc>
        <w:tc>
          <w:tcPr>
            <w:tcW w:w="368" w:type="pct"/>
          </w:tcPr>
          <w:p w14:paraId="1C295721">
            <w:pPr>
              <w:shd w:val="clear"/>
              <w:spacing w:before="120" w:beforeLines="50" w:after="120" w:afterLines="50"/>
              <w:rPr>
                <w:rFonts w:ascii="Arial" w:hAnsi="Arial" w:cs="Arial"/>
                <w:color w:val="auto"/>
                <w:highlight w:val="none"/>
              </w:rPr>
            </w:pPr>
          </w:p>
        </w:tc>
        <w:tc>
          <w:tcPr>
            <w:tcW w:w="645" w:type="pct"/>
          </w:tcPr>
          <w:p w14:paraId="460D2E41">
            <w:pPr>
              <w:shd w:val="clear"/>
              <w:spacing w:before="120" w:beforeLines="50" w:after="120" w:afterLines="50"/>
              <w:rPr>
                <w:rFonts w:ascii="Arial" w:hAnsi="Arial" w:cs="Arial"/>
                <w:color w:val="auto"/>
                <w:highlight w:val="none"/>
              </w:rPr>
            </w:pPr>
          </w:p>
        </w:tc>
        <w:tc>
          <w:tcPr>
            <w:tcW w:w="645" w:type="pct"/>
          </w:tcPr>
          <w:p w14:paraId="18380CFE">
            <w:pPr>
              <w:shd w:val="clear"/>
              <w:spacing w:before="120" w:beforeLines="50" w:after="120" w:afterLines="50"/>
              <w:rPr>
                <w:rFonts w:ascii="Arial" w:hAnsi="Arial" w:cs="Arial"/>
                <w:color w:val="auto"/>
                <w:highlight w:val="none"/>
              </w:rPr>
            </w:pPr>
          </w:p>
        </w:tc>
        <w:tc>
          <w:tcPr>
            <w:tcW w:w="692" w:type="pct"/>
          </w:tcPr>
          <w:p w14:paraId="657A600A">
            <w:pPr>
              <w:shd w:val="clear"/>
              <w:spacing w:before="120" w:beforeLines="50" w:after="120" w:afterLines="50"/>
              <w:rPr>
                <w:rFonts w:ascii="Arial" w:hAnsi="Arial" w:cs="Arial"/>
                <w:color w:val="auto"/>
                <w:highlight w:val="none"/>
              </w:rPr>
            </w:pPr>
          </w:p>
        </w:tc>
        <w:tc>
          <w:tcPr>
            <w:tcW w:w="692" w:type="pct"/>
          </w:tcPr>
          <w:p w14:paraId="2BF08635">
            <w:pPr>
              <w:shd w:val="clear"/>
              <w:spacing w:before="120" w:beforeLines="50" w:after="120" w:afterLines="50"/>
              <w:rPr>
                <w:rFonts w:ascii="Arial" w:hAnsi="Arial" w:cs="Arial"/>
                <w:color w:val="auto"/>
                <w:highlight w:val="none"/>
              </w:rPr>
            </w:pPr>
          </w:p>
        </w:tc>
        <w:tc>
          <w:tcPr>
            <w:tcW w:w="489" w:type="pct"/>
          </w:tcPr>
          <w:p w14:paraId="64954B06">
            <w:pPr>
              <w:shd w:val="clear"/>
              <w:spacing w:before="120" w:beforeLines="50" w:after="120" w:afterLines="50"/>
              <w:rPr>
                <w:rFonts w:ascii="Arial" w:hAnsi="Arial" w:cs="Arial"/>
                <w:color w:val="auto"/>
                <w:highlight w:val="none"/>
              </w:rPr>
            </w:pPr>
          </w:p>
        </w:tc>
        <w:tc>
          <w:tcPr>
            <w:tcW w:w="368" w:type="pct"/>
          </w:tcPr>
          <w:p w14:paraId="472A7FC0">
            <w:pPr>
              <w:shd w:val="clear"/>
              <w:spacing w:before="120" w:beforeLines="50" w:after="120" w:afterLines="50"/>
              <w:rPr>
                <w:rFonts w:ascii="Arial" w:hAnsi="Arial" w:cs="Arial"/>
                <w:color w:val="auto"/>
                <w:highlight w:val="none"/>
              </w:rPr>
            </w:pPr>
          </w:p>
        </w:tc>
      </w:tr>
      <w:tr w14:paraId="2B99E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pct"/>
          </w:tcPr>
          <w:p w14:paraId="57373BB7">
            <w:pPr>
              <w:shd w:val="clear"/>
              <w:spacing w:before="120" w:beforeLines="50" w:after="120" w:afterLines="50"/>
              <w:jc w:val="center"/>
              <w:rPr>
                <w:rFonts w:ascii="Arial" w:hAnsi="Arial" w:cs="Arial"/>
                <w:color w:val="auto"/>
                <w:highlight w:val="none"/>
              </w:rPr>
            </w:pPr>
            <w:r>
              <w:rPr>
                <w:rFonts w:ascii="Arial" w:hAnsi="Arial" w:cs="Arial"/>
                <w:color w:val="auto"/>
                <w:highlight w:val="none"/>
              </w:rPr>
              <w:t>2</w:t>
            </w:r>
          </w:p>
        </w:tc>
        <w:tc>
          <w:tcPr>
            <w:tcW w:w="732" w:type="pct"/>
          </w:tcPr>
          <w:p w14:paraId="65C1D72F">
            <w:pPr>
              <w:shd w:val="clear"/>
              <w:spacing w:before="120" w:beforeLines="50" w:after="120" w:afterLines="50"/>
              <w:rPr>
                <w:rFonts w:ascii="Arial" w:hAnsi="Arial" w:cs="Arial"/>
                <w:color w:val="auto"/>
                <w:highlight w:val="none"/>
              </w:rPr>
            </w:pPr>
          </w:p>
        </w:tc>
        <w:tc>
          <w:tcPr>
            <w:tcW w:w="368" w:type="pct"/>
          </w:tcPr>
          <w:p w14:paraId="4A883641">
            <w:pPr>
              <w:shd w:val="clear"/>
              <w:spacing w:before="120" w:beforeLines="50" w:after="120" w:afterLines="50"/>
              <w:rPr>
                <w:rFonts w:ascii="Arial" w:hAnsi="Arial" w:cs="Arial"/>
                <w:color w:val="auto"/>
                <w:highlight w:val="none"/>
              </w:rPr>
            </w:pPr>
          </w:p>
        </w:tc>
        <w:tc>
          <w:tcPr>
            <w:tcW w:w="645" w:type="pct"/>
          </w:tcPr>
          <w:p w14:paraId="6F451C5E">
            <w:pPr>
              <w:shd w:val="clear"/>
              <w:spacing w:before="120" w:beforeLines="50" w:after="120" w:afterLines="50"/>
              <w:rPr>
                <w:rFonts w:ascii="Arial" w:hAnsi="Arial" w:cs="Arial"/>
                <w:color w:val="auto"/>
                <w:highlight w:val="none"/>
              </w:rPr>
            </w:pPr>
          </w:p>
        </w:tc>
        <w:tc>
          <w:tcPr>
            <w:tcW w:w="645" w:type="pct"/>
          </w:tcPr>
          <w:p w14:paraId="4FBE0D4D">
            <w:pPr>
              <w:shd w:val="clear"/>
              <w:spacing w:before="120" w:beforeLines="50" w:after="120" w:afterLines="50"/>
              <w:rPr>
                <w:rFonts w:ascii="Arial" w:hAnsi="Arial" w:cs="Arial"/>
                <w:color w:val="auto"/>
                <w:highlight w:val="none"/>
              </w:rPr>
            </w:pPr>
          </w:p>
        </w:tc>
        <w:tc>
          <w:tcPr>
            <w:tcW w:w="692" w:type="pct"/>
          </w:tcPr>
          <w:p w14:paraId="693C876B">
            <w:pPr>
              <w:shd w:val="clear"/>
              <w:spacing w:before="120" w:beforeLines="50" w:after="120" w:afterLines="50"/>
              <w:rPr>
                <w:rFonts w:ascii="Arial" w:hAnsi="Arial" w:cs="Arial"/>
                <w:color w:val="auto"/>
                <w:highlight w:val="none"/>
              </w:rPr>
            </w:pPr>
          </w:p>
        </w:tc>
        <w:tc>
          <w:tcPr>
            <w:tcW w:w="692" w:type="pct"/>
          </w:tcPr>
          <w:p w14:paraId="28CC6459">
            <w:pPr>
              <w:shd w:val="clear"/>
              <w:spacing w:before="120" w:beforeLines="50" w:after="120" w:afterLines="50"/>
              <w:rPr>
                <w:rFonts w:ascii="Arial" w:hAnsi="Arial" w:cs="Arial"/>
                <w:color w:val="auto"/>
                <w:highlight w:val="none"/>
              </w:rPr>
            </w:pPr>
          </w:p>
        </w:tc>
        <w:tc>
          <w:tcPr>
            <w:tcW w:w="489" w:type="pct"/>
          </w:tcPr>
          <w:p w14:paraId="37284795">
            <w:pPr>
              <w:shd w:val="clear"/>
              <w:spacing w:before="120" w:beforeLines="50" w:after="120" w:afterLines="50"/>
              <w:rPr>
                <w:rFonts w:ascii="Arial" w:hAnsi="Arial" w:cs="Arial"/>
                <w:color w:val="auto"/>
                <w:highlight w:val="none"/>
              </w:rPr>
            </w:pPr>
          </w:p>
        </w:tc>
        <w:tc>
          <w:tcPr>
            <w:tcW w:w="368" w:type="pct"/>
          </w:tcPr>
          <w:p w14:paraId="1104F4BA">
            <w:pPr>
              <w:shd w:val="clear"/>
              <w:spacing w:before="120" w:beforeLines="50" w:after="120" w:afterLines="50"/>
              <w:rPr>
                <w:rFonts w:ascii="Arial" w:hAnsi="Arial" w:cs="Arial"/>
                <w:color w:val="auto"/>
                <w:highlight w:val="none"/>
              </w:rPr>
            </w:pPr>
          </w:p>
        </w:tc>
      </w:tr>
    </w:tbl>
    <w:p w14:paraId="0D2ED2C6">
      <w:pPr>
        <w:shd w:val="clear"/>
        <w:adjustRightInd w:val="0"/>
        <w:snapToGrid w:val="0"/>
        <w:spacing w:line="300" w:lineRule="auto"/>
        <w:rPr>
          <w:rFonts w:ascii="Arial" w:hAnsi="Arial" w:cs="Arial"/>
          <w:b/>
          <w:color w:val="auto"/>
          <w:highlight w:val="none"/>
        </w:rPr>
      </w:pPr>
      <w:r>
        <w:rPr>
          <w:rFonts w:ascii="Arial" w:hAnsi="Arial" w:cs="Arial"/>
          <w:b/>
          <w:color w:val="auto"/>
          <w:highlight w:val="none"/>
        </w:rPr>
        <w:t>3. 专用工具清单 （如有）</w:t>
      </w:r>
    </w:p>
    <w:tbl>
      <w:tblPr>
        <w:tblStyle w:val="3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5"/>
        <w:gridCol w:w="1698"/>
        <w:gridCol w:w="2255"/>
        <w:gridCol w:w="1165"/>
        <w:gridCol w:w="2255"/>
        <w:gridCol w:w="750"/>
      </w:tblGrid>
      <w:tr w14:paraId="58AC9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7" w:type="pct"/>
            <w:vAlign w:val="center"/>
          </w:tcPr>
          <w:p w14:paraId="66BA8079">
            <w:pPr>
              <w:shd w:val="clear"/>
              <w:adjustRightInd w:val="0"/>
              <w:snapToGrid w:val="0"/>
              <w:jc w:val="center"/>
              <w:rPr>
                <w:rFonts w:ascii="Arial" w:hAnsi="Arial" w:cs="Arial"/>
                <w:color w:val="auto"/>
                <w:highlight w:val="none"/>
              </w:rPr>
            </w:pPr>
            <w:r>
              <w:rPr>
                <w:rFonts w:ascii="Arial" w:hAnsi="Arial" w:cs="Arial"/>
                <w:color w:val="auto"/>
                <w:highlight w:val="none"/>
              </w:rPr>
              <w:t>序号</w:t>
            </w:r>
          </w:p>
        </w:tc>
        <w:tc>
          <w:tcPr>
            <w:tcW w:w="914" w:type="pct"/>
            <w:vAlign w:val="center"/>
          </w:tcPr>
          <w:p w14:paraId="3BFB9088">
            <w:pPr>
              <w:shd w:val="clear"/>
              <w:adjustRightInd w:val="0"/>
              <w:snapToGrid w:val="0"/>
              <w:jc w:val="center"/>
              <w:rPr>
                <w:rFonts w:ascii="Arial" w:hAnsi="Arial" w:cs="Arial"/>
                <w:color w:val="auto"/>
                <w:highlight w:val="none"/>
              </w:rPr>
            </w:pPr>
            <w:r>
              <w:rPr>
                <w:rFonts w:ascii="Arial" w:hAnsi="Arial" w:cs="Arial"/>
                <w:color w:val="auto"/>
                <w:highlight w:val="none"/>
              </w:rPr>
              <w:t>名     称</w:t>
            </w:r>
          </w:p>
        </w:tc>
        <w:tc>
          <w:tcPr>
            <w:tcW w:w="1214" w:type="pct"/>
            <w:vAlign w:val="center"/>
          </w:tcPr>
          <w:p w14:paraId="642C549A">
            <w:pPr>
              <w:shd w:val="clear"/>
              <w:adjustRightInd w:val="0"/>
              <w:snapToGrid w:val="0"/>
              <w:jc w:val="center"/>
              <w:rPr>
                <w:rFonts w:ascii="Arial" w:hAnsi="Arial" w:cs="Arial"/>
                <w:color w:val="auto"/>
                <w:highlight w:val="none"/>
              </w:rPr>
            </w:pPr>
            <w:r>
              <w:rPr>
                <w:rFonts w:ascii="Arial" w:hAnsi="Arial" w:cs="Arial"/>
                <w:color w:val="auto"/>
                <w:highlight w:val="none"/>
              </w:rPr>
              <w:t>型 号 规 格</w:t>
            </w:r>
          </w:p>
        </w:tc>
        <w:tc>
          <w:tcPr>
            <w:tcW w:w="627" w:type="pct"/>
            <w:vAlign w:val="center"/>
          </w:tcPr>
          <w:p w14:paraId="41EC02BE">
            <w:pPr>
              <w:shd w:val="clear"/>
              <w:adjustRightInd w:val="0"/>
              <w:snapToGrid w:val="0"/>
              <w:jc w:val="center"/>
              <w:rPr>
                <w:rFonts w:ascii="Arial" w:hAnsi="Arial" w:cs="Arial"/>
                <w:color w:val="auto"/>
                <w:highlight w:val="none"/>
              </w:rPr>
            </w:pPr>
            <w:r>
              <w:rPr>
                <w:rFonts w:ascii="Arial" w:hAnsi="Arial" w:cs="Arial"/>
                <w:color w:val="auto"/>
                <w:highlight w:val="none"/>
              </w:rPr>
              <w:t>数量</w:t>
            </w:r>
          </w:p>
        </w:tc>
        <w:tc>
          <w:tcPr>
            <w:tcW w:w="1214" w:type="pct"/>
            <w:vAlign w:val="center"/>
          </w:tcPr>
          <w:p w14:paraId="6C1D312B">
            <w:pPr>
              <w:shd w:val="clear"/>
              <w:adjustRightInd w:val="0"/>
              <w:snapToGrid w:val="0"/>
              <w:jc w:val="center"/>
              <w:rPr>
                <w:rFonts w:ascii="Arial" w:hAnsi="Arial" w:cs="Arial"/>
                <w:color w:val="auto"/>
                <w:highlight w:val="none"/>
              </w:rPr>
            </w:pPr>
            <w:r>
              <w:rPr>
                <w:rFonts w:ascii="Arial" w:hAnsi="Arial" w:cs="Arial"/>
                <w:color w:val="auto"/>
                <w:highlight w:val="none"/>
              </w:rPr>
              <w:t>制 造 厂 家</w:t>
            </w:r>
          </w:p>
        </w:tc>
        <w:tc>
          <w:tcPr>
            <w:tcW w:w="404" w:type="pct"/>
            <w:vAlign w:val="center"/>
          </w:tcPr>
          <w:p w14:paraId="10F3D688">
            <w:pPr>
              <w:shd w:val="clear"/>
              <w:adjustRightInd w:val="0"/>
              <w:snapToGrid w:val="0"/>
              <w:ind w:left="-113" w:right="-113"/>
              <w:jc w:val="center"/>
              <w:rPr>
                <w:rFonts w:ascii="Arial" w:hAnsi="Arial" w:cs="Arial"/>
                <w:color w:val="auto"/>
                <w:highlight w:val="none"/>
              </w:rPr>
            </w:pPr>
            <w:r>
              <w:rPr>
                <w:rFonts w:ascii="Arial" w:hAnsi="Arial" w:cs="Arial"/>
                <w:color w:val="auto"/>
                <w:highlight w:val="none"/>
              </w:rPr>
              <w:t>备注</w:t>
            </w:r>
          </w:p>
        </w:tc>
      </w:tr>
      <w:tr w14:paraId="6CF5F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7" w:type="pct"/>
            <w:vAlign w:val="center"/>
          </w:tcPr>
          <w:p w14:paraId="31819498">
            <w:pPr>
              <w:shd w:val="clear"/>
              <w:adjustRightInd w:val="0"/>
              <w:snapToGrid w:val="0"/>
              <w:jc w:val="center"/>
              <w:rPr>
                <w:rFonts w:ascii="Arial" w:hAnsi="Arial" w:cs="Arial"/>
                <w:color w:val="auto"/>
                <w:highlight w:val="none"/>
              </w:rPr>
            </w:pPr>
            <w:r>
              <w:rPr>
                <w:rFonts w:ascii="Arial" w:hAnsi="Arial" w:cs="Arial"/>
                <w:color w:val="auto"/>
                <w:highlight w:val="none"/>
              </w:rPr>
              <w:t>1</w:t>
            </w:r>
          </w:p>
        </w:tc>
        <w:tc>
          <w:tcPr>
            <w:tcW w:w="914" w:type="pct"/>
            <w:vAlign w:val="center"/>
          </w:tcPr>
          <w:p w14:paraId="79269E69">
            <w:pPr>
              <w:shd w:val="clear"/>
              <w:adjustRightInd w:val="0"/>
              <w:snapToGrid w:val="0"/>
              <w:jc w:val="center"/>
              <w:rPr>
                <w:rFonts w:ascii="Arial" w:hAnsi="Arial" w:cs="Arial"/>
                <w:color w:val="auto"/>
                <w:highlight w:val="none"/>
              </w:rPr>
            </w:pPr>
          </w:p>
        </w:tc>
        <w:tc>
          <w:tcPr>
            <w:tcW w:w="1214" w:type="pct"/>
            <w:vAlign w:val="center"/>
          </w:tcPr>
          <w:p w14:paraId="7FAB18B7">
            <w:pPr>
              <w:shd w:val="clear"/>
              <w:adjustRightInd w:val="0"/>
              <w:snapToGrid w:val="0"/>
              <w:jc w:val="center"/>
              <w:rPr>
                <w:rFonts w:ascii="Arial" w:hAnsi="Arial" w:cs="Arial"/>
                <w:color w:val="auto"/>
                <w:highlight w:val="none"/>
              </w:rPr>
            </w:pPr>
          </w:p>
        </w:tc>
        <w:tc>
          <w:tcPr>
            <w:tcW w:w="627" w:type="pct"/>
            <w:vAlign w:val="center"/>
          </w:tcPr>
          <w:p w14:paraId="1A79E4AC">
            <w:pPr>
              <w:shd w:val="clear"/>
              <w:adjustRightInd w:val="0"/>
              <w:snapToGrid w:val="0"/>
              <w:jc w:val="center"/>
              <w:rPr>
                <w:rFonts w:ascii="Arial" w:hAnsi="Arial" w:cs="Arial"/>
                <w:color w:val="auto"/>
                <w:highlight w:val="none"/>
              </w:rPr>
            </w:pPr>
          </w:p>
        </w:tc>
        <w:tc>
          <w:tcPr>
            <w:tcW w:w="1214" w:type="pct"/>
            <w:vAlign w:val="center"/>
          </w:tcPr>
          <w:p w14:paraId="1C930233">
            <w:pPr>
              <w:shd w:val="clear"/>
              <w:adjustRightInd w:val="0"/>
              <w:snapToGrid w:val="0"/>
              <w:jc w:val="center"/>
              <w:rPr>
                <w:rFonts w:ascii="Arial" w:hAnsi="Arial" w:cs="Arial"/>
                <w:color w:val="auto"/>
                <w:highlight w:val="none"/>
              </w:rPr>
            </w:pPr>
          </w:p>
        </w:tc>
        <w:tc>
          <w:tcPr>
            <w:tcW w:w="404" w:type="pct"/>
            <w:vAlign w:val="center"/>
          </w:tcPr>
          <w:p w14:paraId="4E0A93E9">
            <w:pPr>
              <w:shd w:val="clear"/>
              <w:adjustRightInd w:val="0"/>
              <w:snapToGrid w:val="0"/>
              <w:ind w:left="-113" w:right="-113"/>
              <w:jc w:val="center"/>
              <w:rPr>
                <w:rFonts w:ascii="Arial" w:hAnsi="Arial" w:cs="Arial"/>
                <w:color w:val="auto"/>
                <w:highlight w:val="none"/>
              </w:rPr>
            </w:pPr>
          </w:p>
        </w:tc>
      </w:tr>
      <w:tr w14:paraId="71136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7" w:type="pct"/>
            <w:vAlign w:val="center"/>
          </w:tcPr>
          <w:p w14:paraId="48BB7BF7">
            <w:pPr>
              <w:shd w:val="clear"/>
              <w:adjustRightInd w:val="0"/>
              <w:snapToGrid w:val="0"/>
              <w:jc w:val="center"/>
              <w:rPr>
                <w:rFonts w:ascii="Arial" w:hAnsi="Arial" w:cs="Arial"/>
                <w:color w:val="auto"/>
                <w:highlight w:val="none"/>
              </w:rPr>
            </w:pPr>
            <w:r>
              <w:rPr>
                <w:rFonts w:ascii="Arial" w:hAnsi="Arial" w:cs="Arial"/>
                <w:color w:val="auto"/>
                <w:highlight w:val="none"/>
              </w:rPr>
              <w:t>2</w:t>
            </w:r>
          </w:p>
        </w:tc>
        <w:tc>
          <w:tcPr>
            <w:tcW w:w="914" w:type="pct"/>
            <w:vAlign w:val="center"/>
          </w:tcPr>
          <w:p w14:paraId="0F747658">
            <w:pPr>
              <w:shd w:val="clear"/>
              <w:adjustRightInd w:val="0"/>
              <w:snapToGrid w:val="0"/>
              <w:jc w:val="center"/>
              <w:rPr>
                <w:rFonts w:ascii="Arial" w:hAnsi="Arial" w:cs="Arial"/>
                <w:color w:val="auto"/>
                <w:highlight w:val="none"/>
              </w:rPr>
            </w:pPr>
          </w:p>
        </w:tc>
        <w:tc>
          <w:tcPr>
            <w:tcW w:w="1214" w:type="pct"/>
            <w:vAlign w:val="center"/>
          </w:tcPr>
          <w:p w14:paraId="18E168F9">
            <w:pPr>
              <w:shd w:val="clear"/>
              <w:adjustRightInd w:val="0"/>
              <w:snapToGrid w:val="0"/>
              <w:jc w:val="center"/>
              <w:rPr>
                <w:rFonts w:ascii="Arial" w:hAnsi="Arial" w:cs="Arial"/>
                <w:color w:val="auto"/>
                <w:highlight w:val="none"/>
              </w:rPr>
            </w:pPr>
          </w:p>
        </w:tc>
        <w:tc>
          <w:tcPr>
            <w:tcW w:w="627" w:type="pct"/>
            <w:vAlign w:val="center"/>
          </w:tcPr>
          <w:p w14:paraId="0EDAE229">
            <w:pPr>
              <w:shd w:val="clear"/>
              <w:adjustRightInd w:val="0"/>
              <w:snapToGrid w:val="0"/>
              <w:jc w:val="center"/>
              <w:rPr>
                <w:rFonts w:ascii="Arial" w:hAnsi="Arial" w:cs="Arial"/>
                <w:color w:val="auto"/>
                <w:highlight w:val="none"/>
              </w:rPr>
            </w:pPr>
          </w:p>
        </w:tc>
        <w:tc>
          <w:tcPr>
            <w:tcW w:w="1214" w:type="pct"/>
            <w:vAlign w:val="center"/>
          </w:tcPr>
          <w:p w14:paraId="209E32D6">
            <w:pPr>
              <w:shd w:val="clear"/>
              <w:adjustRightInd w:val="0"/>
              <w:snapToGrid w:val="0"/>
              <w:jc w:val="center"/>
              <w:rPr>
                <w:rFonts w:ascii="Arial" w:hAnsi="Arial" w:cs="Arial"/>
                <w:color w:val="auto"/>
                <w:highlight w:val="none"/>
              </w:rPr>
            </w:pPr>
          </w:p>
        </w:tc>
        <w:tc>
          <w:tcPr>
            <w:tcW w:w="404" w:type="pct"/>
            <w:vAlign w:val="center"/>
          </w:tcPr>
          <w:p w14:paraId="7BBA4E2D">
            <w:pPr>
              <w:shd w:val="clear"/>
              <w:adjustRightInd w:val="0"/>
              <w:snapToGrid w:val="0"/>
              <w:ind w:left="-113" w:right="-113"/>
              <w:jc w:val="center"/>
              <w:rPr>
                <w:rFonts w:ascii="Arial" w:hAnsi="Arial" w:cs="Arial"/>
                <w:color w:val="auto"/>
                <w:highlight w:val="none"/>
              </w:rPr>
            </w:pPr>
          </w:p>
        </w:tc>
      </w:tr>
      <w:tr w14:paraId="63DB1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27" w:type="pct"/>
            <w:vAlign w:val="center"/>
          </w:tcPr>
          <w:p w14:paraId="662FE02C">
            <w:pPr>
              <w:shd w:val="clear"/>
              <w:adjustRightInd w:val="0"/>
              <w:snapToGrid w:val="0"/>
              <w:jc w:val="center"/>
              <w:rPr>
                <w:rFonts w:ascii="Arial" w:hAnsi="Arial" w:cs="Arial"/>
                <w:color w:val="auto"/>
                <w:highlight w:val="none"/>
              </w:rPr>
            </w:pPr>
            <w:r>
              <w:rPr>
                <w:rFonts w:ascii="Arial" w:hAnsi="Arial" w:cs="Arial"/>
                <w:color w:val="auto"/>
                <w:highlight w:val="none"/>
              </w:rPr>
              <w:t>3</w:t>
            </w:r>
          </w:p>
        </w:tc>
        <w:tc>
          <w:tcPr>
            <w:tcW w:w="914" w:type="pct"/>
            <w:vAlign w:val="center"/>
          </w:tcPr>
          <w:p w14:paraId="28A94DD0">
            <w:pPr>
              <w:shd w:val="clear"/>
              <w:adjustRightInd w:val="0"/>
              <w:snapToGrid w:val="0"/>
              <w:jc w:val="center"/>
              <w:rPr>
                <w:rFonts w:ascii="Arial" w:hAnsi="Arial" w:cs="Arial"/>
                <w:color w:val="auto"/>
                <w:highlight w:val="none"/>
              </w:rPr>
            </w:pPr>
          </w:p>
        </w:tc>
        <w:tc>
          <w:tcPr>
            <w:tcW w:w="1214" w:type="pct"/>
            <w:vAlign w:val="center"/>
          </w:tcPr>
          <w:p w14:paraId="26612CA5">
            <w:pPr>
              <w:shd w:val="clear"/>
              <w:adjustRightInd w:val="0"/>
              <w:snapToGrid w:val="0"/>
              <w:jc w:val="center"/>
              <w:rPr>
                <w:rFonts w:ascii="Arial" w:hAnsi="Arial" w:cs="Arial"/>
                <w:color w:val="auto"/>
                <w:highlight w:val="none"/>
              </w:rPr>
            </w:pPr>
          </w:p>
        </w:tc>
        <w:tc>
          <w:tcPr>
            <w:tcW w:w="627" w:type="pct"/>
            <w:vAlign w:val="center"/>
          </w:tcPr>
          <w:p w14:paraId="4E8FA303">
            <w:pPr>
              <w:shd w:val="clear"/>
              <w:adjustRightInd w:val="0"/>
              <w:snapToGrid w:val="0"/>
              <w:jc w:val="center"/>
              <w:rPr>
                <w:rFonts w:ascii="Arial" w:hAnsi="Arial" w:cs="Arial"/>
                <w:color w:val="auto"/>
                <w:highlight w:val="none"/>
              </w:rPr>
            </w:pPr>
          </w:p>
        </w:tc>
        <w:tc>
          <w:tcPr>
            <w:tcW w:w="1214" w:type="pct"/>
            <w:vAlign w:val="center"/>
          </w:tcPr>
          <w:p w14:paraId="300494D2">
            <w:pPr>
              <w:shd w:val="clear"/>
              <w:adjustRightInd w:val="0"/>
              <w:snapToGrid w:val="0"/>
              <w:jc w:val="center"/>
              <w:rPr>
                <w:rFonts w:ascii="Arial" w:hAnsi="Arial" w:cs="Arial"/>
                <w:color w:val="auto"/>
                <w:highlight w:val="none"/>
              </w:rPr>
            </w:pPr>
          </w:p>
        </w:tc>
        <w:tc>
          <w:tcPr>
            <w:tcW w:w="404" w:type="pct"/>
            <w:vAlign w:val="center"/>
          </w:tcPr>
          <w:p w14:paraId="3C42FF4F">
            <w:pPr>
              <w:shd w:val="clear"/>
              <w:adjustRightInd w:val="0"/>
              <w:snapToGrid w:val="0"/>
              <w:ind w:left="-113" w:right="-113"/>
              <w:jc w:val="center"/>
              <w:rPr>
                <w:rFonts w:ascii="Arial" w:hAnsi="Arial" w:cs="Arial"/>
                <w:color w:val="auto"/>
                <w:highlight w:val="none"/>
              </w:rPr>
            </w:pPr>
          </w:p>
        </w:tc>
      </w:tr>
    </w:tbl>
    <w:p w14:paraId="779F760B">
      <w:pPr>
        <w:shd w:val="clear"/>
        <w:adjustRightInd w:val="0"/>
        <w:snapToGrid w:val="0"/>
        <w:spacing w:before="120" w:beforeLines="50" w:after="120" w:afterLines="50"/>
        <w:rPr>
          <w:rFonts w:ascii="Arial" w:hAnsi="Arial" w:cs="Arial"/>
          <w:b/>
          <w:color w:val="auto"/>
          <w:highlight w:val="none"/>
        </w:rPr>
      </w:pPr>
      <w:r>
        <w:rPr>
          <w:rFonts w:ascii="Arial" w:hAnsi="Arial" w:cs="Arial"/>
          <w:b/>
          <w:color w:val="auto"/>
          <w:highlight w:val="none"/>
        </w:rPr>
        <w:t>4. 润滑油清单（样表，内容由卖方填写，必须提供）</w:t>
      </w:r>
    </w:p>
    <w:tbl>
      <w:tblPr>
        <w:tblStyle w:val="3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1035"/>
        <w:gridCol w:w="1236"/>
        <w:gridCol w:w="1037"/>
        <w:gridCol w:w="1236"/>
        <w:gridCol w:w="1440"/>
        <w:gridCol w:w="1440"/>
        <w:gridCol w:w="628"/>
      </w:tblGrid>
      <w:tr w14:paraId="2635E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665" w:type="pct"/>
            <w:vMerge w:val="restart"/>
            <w:vAlign w:val="center"/>
          </w:tcPr>
          <w:p w14:paraId="7198C69E">
            <w:pPr>
              <w:shd w:val="clear"/>
              <w:adjustRightInd w:val="0"/>
              <w:snapToGrid w:val="0"/>
              <w:spacing w:before="120" w:beforeLines="50" w:after="120" w:afterLines="50"/>
              <w:jc w:val="center"/>
              <w:rPr>
                <w:rFonts w:ascii="Arial" w:hAnsi="Arial" w:cs="Arial"/>
                <w:color w:val="auto"/>
                <w:highlight w:val="none"/>
              </w:rPr>
            </w:pPr>
            <w:r>
              <w:rPr>
                <w:rFonts w:ascii="Arial" w:hAnsi="Arial" w:cs="Arial"/>
                <w:color w:val="auto"/>
                <w:highlight w:val="none"/>
              </w:rPr>
              <w:t>润滑点</w:t>
            </w:r>
          </w:p>
          <w:p w14:paraId="2146BFE2">
            <w:pPr>
              <w:shd w:val="clear"/>
              <w:adjustRightInd w:val="0"/>
              <w:snapToGrid w:val="0"/>
              <w:spacing w:before="120" w:beforeLines="50" w:after="120" w:afterLines="50"/>
              <w:jc w:val="center"/>
              <w:rPr>
                <w:rFonts w:ascii="Arial" w:hAnsi="Arial" w:cs="Arial"/>
                <w:b/>
                <w:color w:val="auto"/>
                <w:highlight w:val="none"/>
              </w:rPr>
            </w:pPr>
            <w:r>
              <w:rPr>
                <w:rFonts w:ascii="Arial" w:hAnsi="Arial" w:cs="Arial"/>
                <w:color w:val="auto"/>
                <w:highlight w:val="none"/>
              </w:rPr>
              <w:t>部位</w:t>
            </w:r>
          </w:p>
        </w:tc>
        <w:tc>
          <w:tcPr>
            <w:tcW w:w="557" w:type="pct"/>
            <w:vMerge w:val="restart"/>
            <w:vAlign w:val="center"/>
          </w:tcPr>
          <w:p w14:paraId="7A7D1E38">
            <w:pPr>
              <w:shd w:val="clear"/>
              <w:adjustRightInd w:val="0"/>
              <w:snapToGrid w:val="0"/>
              <w:spacing w:before="120" w:beforeLines="50" w:after="120" w:afterLines="50"/>
              <w:jc w:val="center"/>
              <w:rPr>
                <w:rFonts w:ascii="Arial" w:hAnsi="Arial" w:cs="Arial"/>
                <w:color w:val="auto"/>
                <w:highlight w:val="none"/>
              </w:rPr>
            </w:pPr>
            <w:r>
              <w:rPr>
                <w:rFonts w:ascii="Arial" w:hAnsi="Arial" w:cs="Arial"/>
                <w:color w:val="auto"/>
                <w:highlight w:val="none"/>
              </w:rPr>
              <w:t>润滑</w:t>
            </w:r>
          </w:p>
          <w:p w14:paraId="2EBA624E">
            <w:pPr>
              <w:shd w:val="clear"/>
              <w:adjustRightInd w:val="0"/>
              <w:snapToGrid w:val="0"/>
              <w:spacing w:before="120" w:beforeLines="50" w:after="120" w:afterLines="50"/>
              <w:jc w:val="center"/>
              <w:rPr>
                <w:rFonts w:ascii="Arial" w:hAnsi="Arial" w:cs="Arial"/>
                <w:b/>
                <w:color w:val="auto"/>
                <w:highlight w:val="none"/>
              </w:rPr>
            </w:pPr>
            <w:r>
              <w:rPr>
                <w:rFonts w:ascii="Arial" w:hAnsi="Arial" w:cs="Arial"/>
                <w:color w:val="auto"/>
                <w:highlight w:val="none"/>
              </w:rPr>
              <w:t>方式</w:t>
            </w:r>
          </w:p>
        </w:tc>
        <w:tc>
          <w:tcPr>
            <w:tcW w:w="1223" w:type="pct"/>
            <w:gridSpan w:val="2"/>
            <w:vAlign w:val="center"/>
          </w:tcPr>
          <w:p w14:paraId="21301B18">
            <w:pPr>
              <w:shd w:val="clear"/>
              <w:adjustRightInd w:val="0"/>
              <w:snapToGrid w:val="0"/>
              <w:spacing w:before="120" w:beforeLines="50" w:after="120" w:afterLines="50"/>
              <w:jc w:val="center"/>
              <w:rPr>
                <w:rFonts w:ascii="Arial" w:hAnsi="Arial" w:cs="Arial"/>
                <w:b/>
                <w:color w:val="auto"/>
                <w:highlight w:val="none"/>
              </w:rPr>
            </w:pPr>
            <w:r>
              <w:rPr>
                <w:rFonts w:ascii="Arial" w:hAnsi="Arial" w:cs="Arial"/>
                <w:color w:val="auto"/>
                <w:highlight w:val="none"/>
              </w:rPr>
              <w:t>润滑剂</w:t>
            </w:r>
          </w:p>
        </w:tc>
        <w:tc>
          <w:tcPr>
            <w:tcW w:w="665" w:type="pct"/>
            <w:vMerge w:val="restart"/>
            <w:vAlign w:val="center"/>
          </w:tcPr>
          <w:p w14:paraId="17F46C1F">
            <w:pPr>
              <w:shd w:val="clear"/>
              <w:spacing w:before="120" w:beforeLines="50" w:after="120" w:afterLines="50"/>
              <w:jc w:val="center"/>
              <w:rPr>
                <w:rFonts w:ascii="Arial" w:hAnsi="Arial" w:cs="Arial"/>
                <w:color w:val="auto"/>
                <w:highlight w:val="none"/>
              </w:rPr>
            </w:pPr>
            <w:r>
              <w:rPr>
                <w:rFonts w:ascii="Arial" w:hAnsi="Arial" w:cs="Arial"/>
                <w:color w:val="auto"/>
                <w:highlight w:val="none"/>
              </w:rPr>
              <w:t>初次装</w:t>
            </w:r>
          </w:p>
          <w:p w14:paraId="7B315F1D">
            <w:pPr>
              <w:shd w:val="clear"/>
              <w:spacing w:before="120" w:beforeLines="50" w:after="120" w:afterLines="50"/>
              <w:jc w:val="center"/>
              <w:rPr>
                <w:rFonts w:ascii="Arial" w:hAnsi="Arial" w:cs="Arial"/>
                <w:color w:val="auto"/>
                <w:highlight w:val="none"/>
              </w:rPr>
            </w:pPr>
            <w:r>
              <w:rPr>
                <w:rFonts w:ascii="Arial" w:hAnsi="Arial" w:cs="Arial"/>
                <w:color w:val="auto"/>
                <w:highlight w:val="none"/>
              </w:rPr>
              <w:t>油量</w:t>
            </w:r>
          </w:p>
        </w:tc>
        <w:tc>
          <w:tcPr>
            <w:tcW w:w="775" w:type="pct"/>
            <w:vMerge w:val="restart"/>
            <w:vAlign w:val="center"/>
          </w:tcPr>
          <w:p w14:paraId="6C84BC85">
            <w:pPr>
              <w:shd w:val="clear"/>
              <w:spacing w:before="120" w:beforeLines="50" w:after="120" w:afterLines="50"/>
              <w:jc w:val="center"/>
              <w:rPr>
                <w:rFonts w:ascii="Arial" w:hAnsi="Arial" w:cs="Arial"/>
                <w:color w:val="auto"/>
                <w:highlight w:val="none"/>
              </w:rPr>
            </w:pPr>
            <w:r>
              <w:rPr>
                <w:rFonts w:ascii="Arial" w:hAnsi="Arial" w:cs="Arial"/>
                <w:color w:val="auto"/>
                <w:highlight w:val="none"/>
              </w:rPr>
              <w:t>初次换油</w:t>
            </w:r>
          </w:p>
          <w:p w14:paraId="3CDD490A">
            <w:pPr>
              <w:shd w:val="clear"/>
              <w:spacing w:before="120" w:beforeLines="50" w:after="120" w:afterLines="50"/>
              <w:jc w:val="center"/>
              <w:rPr>
                <w:rFonts w:ascii="Arial" w:hAnsi="Arial" w:cs="Arial"/>
                <w:color w:val="auto"/>
                <w:highlight w:val="none"/>
              </w:rPr>
            </w:pPr>
            <w:r>
              <w:rPr>
                <w:rFonts w:ascii="Arial" w:hAnsi="Arial" w:cs="Arial"/>
                <w:color w:val="auto"/>
                <w:highlight w:val="none"/>
              </w:rPr>
              <w:t>周期</w:t>
            </w:r>
          </w:p>
        </w:tc>
        <w:tc>
          <w:tcPr>
            <w:tcW w:w="775" w:type="pct"/>
            <w:vMerge w:val="restart"/>
            <w:vAlign w:val="center"/>
          </w:tcPr>
          <w:p w14:paraId="09EF70DE">
            <w:pPr>
              <w:shd w:val="clear"/>
              <w:spacing w:before="120" w:beforeLines="50" w:after="120" w:afterLines="50"/>
              <w:jc w:val="center"/>
              <w:rPr>
                <w:rFonts w:ascii="Arial" w:hAnsi="Arial" w:cs="Arial"/>
                <w:color w:val="auto"/>
                <w:highlight w:val="none"/>
              </w:rPr>
            </w:pPr>
            <w:r>
              <w:rPr>
                <w:rFonts w:ascii="Arial" w:hAnsi="Arial" w:cs="Arial"/>
                <w:color w:val="auto"/>
                <w:highlight w:val="none"/>
              </w:rPr>
              <w:t>正常换油</w:t>
            </w:r>
          </w:p>
          <w:p w14:paraId="3D3D2BD6">
            <w:pPr>
              <w:shd w:val="clear"/>
              <w:spacing w:before="120" w:beforeLines="50" w:after="120" w:afterLines="50"/>
              <w:jc w:val="center"/>
              <w:rPr>
                <w:rFonts w:ascii="Arial" w:hAnsi="Arial" w:cs="Arial"/>
                <w:color w:val="auto"/>
                <w:highlight w:val="none"/>
              </w:rPr>
            </w:pPr>
            <w:r>
              <w:rPr>
                <w:rFonts w:ascii="Arial" w:hAnsi="Arial" w:cs="Arial"/>
                <w:color w:val="auto"/>
                <w:highlight w:val="none"/>
              </w:rPr>
              <w:t>周期</w:t>
            </w:r>
          </w:p>
        </w:tc>
        <w:tc>
          <w:tcPr>
            <w:tcW w:w="338" w:type="pct"/>
            <w:vMerge w:val="restart"/>
            <w:vAlign w:val="center"/>
          </w:tcPr>
          <w:p w14:paraId="69195FAC">
            <w:pPr>
              <w:shd w:val="clear"/>
              <w:spacing w:before="120" w:beforeLines="50" w:after="120" w:afterLines="50"/>
              <w:jc w:val="center"/>
              <w:rPr>
                <w:rFonts w:ascii="Arial" w:hAnsi="Arial" w:cs="Arial"/>
                <w:color w:val="auto"/>
                <w:highlight w:val="none"/>
              </w:rPr>
            </w:pPr>
            <w:r>
              <w:rPr>
                <w:rFonts w:ascii="Arial" w:hAnsi="Arial" w:cs="Arial"/>
                <w:color w:val="auto"/>
                <w:highlight w:val="none"/>
              </w:rPr>
              <w:t>备注</w:t>
            </w:r>
          </w:p>
        </w:tc>
      </w:tr>
      <w:tr w14:paraId="67DE6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vMerge w:val="continue"/>
          </w:tcPr>
          <w:p w14:paraId="6B049D08">
            <w:pPr>
              <w:shd w:val="clear"/>
              <w:adjustRightInd w:val="0"/>
              <w:snapToGrid w:val="0"/>
              <w:spacing w:before="120" w:beforeLines="50" w:after="120" w:afterLines="50"/>
              <w:rPr>
                <w:rFonts w:ascii="Arial" w:hAnsi="Arial" w:cs="Arial"/>
                <w:b/>
                <w:color w:val="auto"/>
                <w:highlight w:val="none"/>
              </w:rPr>
            </w:pPr>
          </w:p>
        </w:tc>
        <w:tc>
          <w:tcPr>
            <w:tcW w:w="557" w:type="pct"/>
            <w:vMerge w:val="continue"/>
          </w:tcPr>
          <w:p w14:paraId="77AB3D07">
            <w:pPr>
              <w:shd w:val="clear"/>
              <w:adjustRightInd w:val="0"/>
              <w:snapToGrid w:val="0"/>
              <w:spacing w:before="120" w:beforeLines="50" w:after="120" w:afterLines="50"/>
              <w:rPr>
                <w:rFonts w:ascii="Arial" w:hAnsi="Arial" w:cs="Arial"/>
                <w:b/>
                <w:color w:val="auto"/>
                <w:highlight w:val="none"/>
              </w:rPr>
            </w:pPr>
          </w:p>
        </w:tc>
        <w:tc>
          <w:tcPr>
            <w:tcW w:w="665" w:type="pct"/>
            <w:vAlign w:val="center"/>
          </w:tcPr>
          <w:p w14:paraId="289DBB1C">
            <w:pPr>
              <w:shd w:val="clear"/>
              <w:spacing w:before="120" w:beforeLines="50" w:after="120" w:afterLines="50"/>
              <w:jc w:val="center"/>
              <w:rPr>
                <w:rFonts w:ascii="Arial" w:hAnsi="Arial" w:cs="Arial"/>
                <w:color w:val="auto"/>
                <w:highlight w:val="none"/>
              </w:rPr>
            </w:pPr>
            <w:r>
              <w:rPr>
                <w:rFonts w:ascii="Arial" w:hAnsi="Arial" w:cs="Arial"/>
                <w:color w:val="auto"/>
                <w:highlight w:val="none"/>
              </w:rPr>
              <w:t>品种和牌号</w:t>
            </w:r>
          </w:p>
        </w:tc>
        <w:tc>
          <w:tcPr>
            <w:tcW w:w="558" w:type="pct"/>
            <w:vAlign w:val="center"/>
          </w:tcPr>
          <w:p w14:paraId="051CD059">
            <w:pPr>
              <w:shd w:val="clear"/>
              <w:spacing w:before="120" w:beforeLines="50" w:after="120" w:afterLines="50"/>
              <w:jc w:val="center"/>
              <w:rPr>
                <w:rFonts w:ascii="Arial" w:hAnsi="Arial" w:cs="Arial"/>
                <w:color w:val="auto"/>
                <w:highlight w:val="none"/>
              </w:rPr>
            </w:pPr>
            <w:r>
              <w:rPr>
                <w:rFonts w:ascii="Arial" w:hAnsi="Arial" w:cs="Arial"/>
                <w:color w:val="auto"/>
                <w:highlight w:val="none"/>
              </w:rPr>
              <w:t>标准代号</w:t>
            </w:r>
          </w:p>
        </w:tc>
        <w:tc>
          <w:tcPr>
            <w:tcW w:w="665" w:type="pct"/>
            <w:vMerge w:val="continue"/>
            <w:vAlign w:val="center"/>
          </w:tcPr>
          <w:p w14:paraId="1F37D9D4">
            <w:pPr>
              <w:shd w:val="clear"/>
              <w:spacing w:before="120" w:beforeLines="50" w:after="120" w:afterLines="50"/>
              <w:jc w:val="center"/>
              <w:rPr>
                <w:rFonts w:ascii="Arial" w:hAnsi="Arial" w:cs="Arial"/>
                <w:color w:val="auto"/>
                <w:highlight w:val="none"/>
              </w:rPr>
            </w:pPr>
          </w:p>
        </w:tc>
        <w:tc>
          <w:tcPr>
            <w:tcW w:w="775" w:type="pct"/>
            <w:vMerge w:val="continue"/>
            <w:vAlign w:val="center"/>
          </w:tcPr>
          <w:p w14:paraId="2F9394EA">
            <w:pPr>
              <w:shd w:val="clear"/>
              <w:spacing w:before="120" w:beforeLines="50" w:after="120" w:afterLines="50"/>
              <w:jc w:val="center"/>
              <w:rPr>
                <w:rFonts w:ascii="Arial" w:hAnsi="Arial" w:cs="Arial"/>
                <w:color w:val="auto"/>
                <w:highlight w:val="none"/>
              </w:rPr>
            </w:pPr>
          </w:p>
        </w:tc>
        <w:tc>
          <w:tcPr>
            <w:tcW w:w="775" w:type="pct"/>
            <w:vMerge w:val="continue"/>
            <w:vAlign w:val="center"/>
          </w:tcPr>
          <w:p w14:paraId="265D9864">
            <w:pPr>
              <w:shd w:val="clear"/>
              <w:spacing w:before="120" w:beforeLines="50" w:after="120" w:afterLines="50"/>
              <w:jc w:val="center"/>
              <w:rPr>
                <w:rFonts w:ascii="Arial" w:hAnsi="Arial" w:cs="Arial"/>
                <w:color w:val="auto"/>
                <w:highlight w:val="none"/>
              </w:rPr>
            </w:pPr>
          </w:p>
        </w:tc>
        <w:tc>
          <w:tcPr>
            <w:tcW w:w="338" w:type="pct"/>
            <w:vMerge w:val="continue"/>
          </w:tcPr>
          <w:p w14:paraId="62D0CE8F">
            <w:pPr>
              <w:shd w:val="clear"/>
              <w:adjustRightInd w:val="0"/>
              <w:snapToGrid w:val="0"/>
              <w:spacing w:before="120" w:beforeLines="50" w:after="120" w:afterLines="50"/>
              <w:rPr>
                <w:rFonts w:ascii="Arial" w:hAnsi="Arial" w:cs="Arial"/>
                <w:b/>
                <w:color w:val="auto"/>
                <w:highlight w:val="none"/>
              </w:rPr>
            </w:pPr>
          </w:p>
        </w:tc>
      </w:tr>
      <w:tr w14:paraId="32BDF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Pr>
          <w:p w14:paraId="46BA7196">
            <w:pPr>
              <w:shd w:val="clear"/>
              <w:adjustRightInd w:val="0"/>
              <w:snapToGrid w:val="0"/>
              <w:spacing w:before="120" w:beforeLines="50" w:after="120" w:afterLines="50"/>
              <w:rPr>
                <w:rFonts w:ascii="Arial" w:hAnsi="Arial" w:cs="Arial"/>
                <w:b/>
                <w:color w:val="auto"/>
                <w:highlight w:val="none"/>
              </w:rPr>
            </w:pPr>
          </w:p>
        </w:tc>
        <w:tc>
          <w:tcPr>
            <w:tcW w:w="557" w:type="pct"/>
          </w:tcPr>
          <w:p w14:paraId="2B3FB8D8">
            <w:pPr>
              <w:shd w:val="clear"/>
              <w:adjustRightInd w:val="0"/>
              <w:snapToGrid w:val="0"/>
              <w:spacing w:before="120" w:beforeLines="50" w:after="120" w:afterLines="50"/>
              <w:rPr>
                <w:rFonts w:ascii="Arial" w:hAnsi="Arial" w:cs="Arial"/>
                <w:b/>
                <w:color w:val="auto"/>
                <w:highlight w:val="none"/>
              </w:rPr>
            </w:pPr>
          </w:p>
        </w:tc>
        <w:tc>
          <w:tcPr>
            <w:tcW w:w="665" w:type="pct"/>
          </w:tcPr>
          <w:p w14:paraId="68D4E75D">
            <w:pPr>
              <w:shd w:val="clear"/>
              <w:adjustRightInd w:val="0"/>
              <w:snapToGrid w:val="0"/>
              <w:spacing w:before="120" w:beforeLines="50" w:after="120" w:afterLines="50"/>
              <w:rPr>
                <w:rFonts w:ascii="Arial" w:hAnsi="Arial" w:cs="Arial"/>
                <w:b/>
                <w:color w:val="auto"/>
                <w:highlight w:val="none"/>
              </w:rPr>
            </w:pPr>
          </w:p>
        </w:tc>
        <w:tc>
          <w:tcPr>
            <w:tcW w:w="558" w:type="pct"/>
          </w:tcPr>
          <w:p w14:paraId="20C706E4">
            <w:pPr>
              <w:shd w:val="clear"/>
              <w:spacing w:before="120" w:beforeLines="50" w:after="120" w:afterLines="50"/>
              <w:jc w:val="center"/>
              <w:rPr>
                <w:rFonts w:ascii="Arial" w:hAnsi="Arial" w:cs="Arial"/>
                <w:b/>
                <w:bCs/>
                <w:color w:val="auto"/>
                <w:kern w:val="44"/>
                <w:highlight w:val="none"/>
              </w:rPr>
            </w:pPr>
          </w:p>
        </w:tc>
        <w:tc>
          <w:tcPr>
            <w:tcW w:w="665" w:type="pct"/>
          </w:tcPr>
          <w:p w14:paraId="03D28823">
            <w:pPr>
              <w:shd w:val="clear"/>
              <w:spacing w:before="120" w:beforeLines="50" w:after="120" w:afterLines="50"/>
              <w:jc w:val="center"/>
              <w:rPr>
                <w:rFonts w:ascii="Arial" w:hAnsi="Arial" w:cs="Arial"/>
                <w:b/>
                <w:bCs/>
                <w:color w:val="auto"/>
                <w:kern w:val="44"/>
                <w:highlight w:val="none"/>
              </w:rPr>
            </w:pPr>
          </w:p>
        </w:tc>
        <w:tc>
          <w:tcPr>
            <w:tcW w:w="775" w:type="pct"/>
          </w:tcPr>
          <w:p w14:paraId="017C6CA7">
            <w:pPr>
              <w:shd w:val="clear"/>
              <w:spacing w:before="120" w:beforeLines="50" w:after="120" w:afterLines="50"/>
              <w:jc w:val="center"/>
              <w:rPr>
                <w:rFonts w:ascii="Arial" w:hAnsi="Arial" w:cs="Arial"/>
                <w:b/>
                <w:bCs/>
                <w:color w:val="auto"/>
                <w:kern w:val="44"/>
                <w:highlight w:val="none"/>
              </w:rPr>
            </w:pPr>
          </w:p>
        </w:tc>
        <w:tc>
          <w:tcPr>
            <w:tcW w:w="775" w:type="pct"/>
          </w:tcPr>
          <w:p w14:paraId="3E453686">
            <w:pPr>
              <w:shd w:val="clear"/>
              <w:spacing w:before="120" w:beforeLines="50" w:after="120" w:afterLines="50"/>
              <w:jc w:val="center"/>
              <w:rPr>
                <w:rFonts w:ascii="Arial" w:hAnsi="Arial" w:cs="Arial"/>
                <w:b/>
                <w:bCs/>
                <w:color w:val="auto"/>
                <w:kern w:val="44"/>
                <w:highlight w:val="none"/>
              </w:rPr>
            </w:pPr>
          </w:p>
        </w:tc>
        <w:tc>
          <w:tcPr>
            <w:tcW w:w="338" w:type="pct"/>
          </w:tcPr>
          <w:p w14:paraId="54388E88">
            <w:pPr>
              <w:shd w:val="clear"/>
              <w:adjustRightInd w:val="0"/>
              <w:snapToGrid w:val="0"/>
              <w:spacing w:before="120" w:beforeLines="50" w:after="120" w:afterLines="50"/>
              <w:rPr>
                <w:rFonts w:ascii="Arial" w:hAnsi="Arial" w:cs="Arial"/>
                <w:b/>
                <w:color w:val="auto"/>
                <w:highlight w:val="none"/>
              </w:rPr>
            </w:pPr>
          </w:p>
        </w:tc>
      </w:tr>
    </w:tbl>
    <w:p w14:paraId="13B96CB1">
      <w:pPr>
        <w:shd w:val="clear"/>
        <w:adjustRightInd w:val="0"/>
        <w:snapToGrid w:val="0"/>
        <w:spacing w:line="300" w:lineRule="auto"/>
        <w:rPr>
          <w:rFonts w:ascii="Arial" w:hAnsi="Arial" w:cs="Arial"/>
          <w:b/>
          <w:color w:val="auto"/>
          <w:highlight w:val="none"/>
        </w:rPr>
      </w:pPr>
    </w:p>
    <w:p w14:paraId="7E202032">
      <w:pPr>
        <w:shd w:val="clear"/>
        <w:adjustRightInd w:val="0"/>
        <w:snapToGrid w:val="0"/>
        <w:spacing w:line="300" w:lineRule="auto"/>
        <w:rPr>
          <w:rFonts w:ascii="Arial" w:hAnsi="Arial" w:cs="Arial"/>
          <w:b/>
          <w:color w:val="auto"/>
          <w:highlight w:val="none"/>
        </w:rPr>
      </w:pPr>
      <w:r>
        <w:rPr>
          <w:rFonts w:ascii="Arial" w:hAnsi="Arial" w:cs="Arial"/>
          <w:b/>
          <w:color w:val="auto"/>
          <w:highlight w:val="none"/>
        </w:rPr>
        <w:t>5. 主要外购件供货厂商清单</w:t>
      </w:r>
    </w:p>
    <w:tbl>
      <w:tblPr>
        <w:tblStyle w:val="3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
        <w:gridCol w:w="2682"/>
        <w:gridCol w:w="3912"/>
        <w:gridCol w:w="1754"/>
      </w:tblGrid>
      <w:tr w14:paraId="7B3EB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506" w:type="pct"/>
            <w:vAlign w:val="center"/>
          </w:tcPr>
          <w:p w14:paraId="30341AC0">
            <w:pPr>
              <w:shd w:val="clear"/>
              <w:adjustRightInd w:val="0"/>
              <w:snapToGrid w:val="0"/>
              <w:jc w:val="center"/>
              <w:rPr>
                <w:rFonts w:ascii="Arial" w:hAnsi="Arial" w:cs="Arial"/>
                <w:snapToGrid w:val="0"/>
                <w:color w:val="auto"/>
                <w:kern w:val="18"/>
                <w:highlight w:val="none"/>
              </w:rPr>
            </w:pPr>
            <w:r>
              <w:rPr>
                <w:rFonts w:ascii="Arial" w:hAnsi="Arial" w:cs="Arial"/>
                <w:snapToGrid w:val="0"/>
                <w:color w:val="auto"/>
                <w:kern w:val="18"/>
                <w:highlight w:val="none"/>
              </w:rPr>
              <w:t>序号</w:t>
            </w:r>
          </w:p>
        </w:tc>
        <w:tc>
          <w:tcPr>
            <w:tcW w:w="1444" w:type="pct"/>
            <w:vAlign w:val="center"/>
          </w:tcPr>
          <w:p w14:paraId="775FDB6C">
            <w:pPr>
              <w:shd w:val="clear"/>
              <w:adjustRightInd w:val="0"/>
              <w:snapToGrid w:val="0"/>
              <w:jc w:val="center"/>
              <w:rPr>
                <w:rFonts w:ascii="Arial" w:hAnsi="Arial" w:cs="Arial"/>
                <w:snapToGrid w:val="0"/>
                <w:color w:val="auto"/>
                <w:kern w:val="18"/>
                <w:highlight w:val="none"/>
              </w:rPr>
            </w:pPr>
            <w:r>
              <w:rPr>
                <w:rFonts w:ascii="Arial" w:hAnsi="Arial" w:cs="Arial"/>
                <w:snapToGrid w:val="0"/>
                <w:color w:val="auto"/>
                <w:kern w:val="18"/>
                <w:highlight w:val="none"/>
              </w:rPr>
              <w:t>外购部件名称、规格型号</w:t>
            </w:r>
          </w:p>
        </w:tc>
        <w:tc>
          <w:tcPr>
            <w:tcW w:w="2106" w:type="pct"/>
            <w:vAlign w:val="center"/>
          </w:tcPr>
          <w:p w14:paraId="1D832C03">
            <w:pPr>
              <w:shd w:val="clear"/>
              <w:adjustRightInd w:val="0"/>
              <w:snapToGrid w:val="0"/>
              <w:jc w:val="center"/>
              <w:rPr>
                <w:rFonts w:ascii="Arial" w:hAnsi="Arial" w:cs="Arial"/>
                <w:snapToGrid w:val="0"/>
                <w:color w:val="auto"/>
                <w:kern w:val="18"/>
                <w:highlight w:val="none"/>
              </w:rPr>
            </w:pPr>
            <w:r>
              <w:rPr>
                <w:rFonts w:ascii="Arial" w:hAnsi="Arial" w:cs="Arial"/>
                <w:snapToGrid w:val="0"/>
                <w:color w:val="auto"/>
                <w:kern w:val="18"/>
                <w:highlight w:val="none"/>
              </w:rPr>
              <w:t>生产厂商</w:t>
            </w:r>
          </w:p>
        </w:tc>
        <w:tc>
          <w:tcPr>
            <w:tcW w:w="944" w:type="pct"/>
            <w:vAlign w:val="center"/>
          </w:tcPr>
          <w:p w14:paraId="6C930646">
            <w:pPr>
              <w:shd w:val="clear"/>
              <w:adjustRightInd w:val="0"/>
              <w:snapToGrid w:val="0"/>
              <w:jc w:val="center"/>
              <w:rPr>
                <w:rFonts w:ascii="Arial" w:hAnsi="Arial" w:cs="Arial"/>
                <w:snapToGrid w:val="0"/>
                <w:color w:val="auto"/>
                <w:kern w:val="18"/>
                <w:highlight w:val="none"/>
              </w:rPr>
            </w:pPr>
            <w:r>
              <w:rPr>
                <w:rFonts w:ascii="Arial" w:hAnsi="Arial" w:cs="Arial"/>
                <w:snapToGrid w:val="0"/>
                <w:color w:val="auto"/>
                <w:kern w:val="18"/>
                <w:highlight w:val="none"/>
              </w:rPr>
              <w:t>备注</w:t>
            </w:r>
          </w:p>
        </w:tc>
      </w:tr>
      <w:tr w14:paraId="497F4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506" w:type="pct"/>
            <w:vAlign w:val="center"/>
          </w:tcPr>
          <w:p w14:paraId="189B3CD1">
            <w:pPr>
              <w:shd w:val="clear"/>
              <w:adjustRightInd w:val="0"/>
              <w:snapToGrid w:val="0"/>
              <w:jc w:val="center"/>
              <w:rPr>
                <w:rFonts w:ascii="Arial" w:hAnsi="Arial" w:cs="Arial"/>
                <w:color w:val="auto"/>
                <w:highlight w:val="none"/>
              </w:rPr>
            </w:pPr>
            <w:r>
              <w:rPr>
                <w:rFonts w:ascii="Arial" w:hAnsi="Arial" w:cs="Arial"/>
                <w:color w:val="auto"/>
                <w:highlight w:val="none"/>
              </w:rPr>
              <w:t>1</w:t>
            </w:r>
          </w:p>
        </w:tc>
        <w:tc>
          <w:tcPr>
            <w:tcW w:w="1444" w:type="pct"/>
            <w:vAlign w:val="center"/>
          </w:tcPr>
          <w:p w14:paraId="2CFA311E">
            <w:pPr>
              <w:shd w:val="clear"/>
              <w:adjustRightInd w:val="0"/>
              <w:snapToGrid w:val="0"/>
              <w:jc w:val="center"/>
              <w:rPr>
                <w:rFonts w:ascii="Arial" w:hAnsi="Arial" w:cs="Arial"/>
                <w:color w:val="auto"/>
                <w:highlight w:val="none"/>
              </w:rPr>
            </w:pPr>
          </w:p>
        </w:tc>
        <w:tc>
          <w:tcPr>
            <w:tcW w:w="2106" w:type="pct"/>
            <w:vAlign w:val="center"/>
          </w:tcPr>
          <w:p w14:paraId="238065EB">
            <w:pPr>
              <w:shd w:val="clear"/>
              <w:adjustRightInd w:val="0"/>
              <w:snapToGrid w:val="0"/>
              <w:jc w:val="center"/>
              <w:rPr>
                <w:rFonts w:ascii="Arial" w:hAnsi="Arial" w:cs="Arial"/>
                <w:color w:val="auto"/>
                <w:highlight w:val="none"/>
              </w:rPr>
            </w:pPr>
          </w:p>
        </w:tc>
        <w:tc>
          <w:tcPr>
            <w:tcW w:w="944" w:type="pct"/>
            <w:vAlign w:val="center"/>
          </w:tcPr>
          <w:p w14:paraId="452FC4EE">
            <w:pPr>
              <w:shd w:val="clear"/>
              <w:adjustRightInd w:val="0"/>
              <w:snapToGrid w:val="0"/>
              <w:jc w:val="center"/>
              <w:rPr>
                <w:rFonts w:ascii="Arial" w:hAnsi="Arial" w:cs="Arial"/>
                <w:color w:val="auto"/>
                <w:highlight w:val="none"/>
              </w:rPr>
            </w:pPr>
          </w:p>
        </w:tc>
      </w:tr>
      <w:tr w14:paraId="6B646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506" w:type="pct"/>
            <w:vAlign w:val="center"/>
          </w:tcPr>
          <w:p w14:paraId="0E6B43A5">
            <w:pPr>
              <w:shd w:val="clear"/>
              <w:adjustRightInd w:val="0"/>
              <w:snapToGrid w:val="0"/>
              <w:jc w:val="center"/>
              <w:rPr>
                <w:rFonts w:ascii="Arial" w:hAnsi="Arial" w:cs="Arial"/>
                <w:color w:val="auto"/>
                <w:highlight w:val="none"/>
              </w:rPr>
            </w:pPr>
            <w:r>
              <w:rPr>
                <w:rFonts w:ascii="Arial" w:hAnsi="Arial" w:cs="Arial"/>
                <w:color w:val="auto"/>
                <w:highlight w:val="none"/>
              </w:rPr>
              <w:t>2</w:t>
            </w:r>
          </w:p>
        </w:tc>
        <w:tc>
          <w:tcPr>
            <w:tcW w:w="1444" w:type="pct"/>
            <w:vAlign w:val="center"/>
          </w:tcPr>
          <w:p w14:paraId="73A86117">
            <w:pPr>
              <w:shd w:val="clear"/>
              <w:adjustRightInd w:val="0"/>
              <w:snapToGrid w:val="0"/>
              <w:jc w:val="center"/>
              <w:rPr>
                <w:rFonts w:ascii="Arial" w:hAnsi="Arial" w:cs="Arial"/>
                <w:color w:val="auto"/>
                <w:highlight w:val="none"/>
              </w:rPr>
            </w:pPr>
          </w:p>
        </w:tc>
        <w:tc>
          <w:tcPr>
            <w:tcW w:w="2106" w:type="pct"/>
            <w:vAlign w:val="center"/>
          </w:tcPr>
          <w:p w14:paraId="3F156F21">
            <w:pPr>
              <w:shd w:val="clear"/>
              <w:adjustRightInd w:val="0"/>
              <w:snapToGrid w:val="0"/>
              <w:jc w:val="center"/>
              <w:rPr>
                <w:rFonts w:ascii="Arial" w:hAnsi="Arial" w:cs="Arial"/>
                <w:color w:val="auto"/>
                <w:highlight w:val="none"/>
              </w:rPr>
            </w:pPr>
          </w:p>
        </w:tc>
        <w:tc>
          <w:tcPr>
            <w:tcW w:w="944" w:type="pct"/>
            <w:vAlign w:val="center"/>
          </w:tcPr>
          <w:p w14:paraId="6FCF2EB1">
            <w:pPr>
              <w:shd w:val="clear"/>
              <w:adjustRightInd w:val="0"/>
              <w:snapToGrid w:val="0"/>
              <w:jc w:val="center"/>
              <w:rPr>
                <w:rFonts w:ascii="Arial" w:hAnsi="Arial" w:cs="Arial"/>
                <w:color w:val="auto"/>
                <w:highlight w:val="none"/>
              </w:rPr>
            </w:pPr>
          </w:p>
        </w:tc>
      </w:tr>
    </w:tbl>
    <w:p w14:paraId="5BE82C99">
      <w:pPr>
        <w:shd w:val="clear"/>
        <w:adjustRightInd w:val="0"/>
        <w:snapToGrid w:val="0"/>
        <w:spacing w:line="300" w:lineRule="auto"/>
        <w:rPr>
          <w:rFonts w:ascii="Arial" w:hAnsi="Arial" w:cs="Arial"/>
          <w:b/>
          <w:color w:val="auto"/>
          <w:highlight w:val="none"/>
        </w:rPr>
      </w:pPr>
      <w:r>
        <w:rPr>
          <w:rFonts w:ascii="Arial" w:hAnsi="Arial" w:cs="Arial"/>
          <w:b/>
          <w:color w:val="auto"/>
          <w:highlight w:val="none"/>
        </w:rPr>
        <w:t>6. 电机卡片：</w:t>
      </w:r>
    </w:p>
    <w:p w14:paraId="7429F720">
      <w:pPr>
        <w:shd w:val="clear"/>
        <w:spacing w:line="360" w:lineRule="exact"/>
        <w:rPr>
          <w:rFonts w:ascii="Arial" w:hAnsi="Arial" w:cs="Arial"/>
          <w:color w:val="auto"/>
          <w:kern w:val="2"/>
          <w:highlight w:val="none"/>
        </w:rPr>
      </w:pPr>
      <w:r>
        <w:rPr>
          <w:rFonts w:ascii="Arial" w:hAnsi="Arial" w:cs="Arial"/>
          <w:color w:val="auto"/>
          <w:kern w:val="2"/>
          <w:highlight w:val="none"/>
        </w:rPr>
        <w:t>卖方须提供设备上使用的所有电机的参数，具体按以下格式。本卡片在设备交货时与设备资料一并提供。</w:t>
      </w:r>
    </w:p>
    <w:tbl>
      <w:tblPr>
        <w:tblStyle w:val="38"/>
        <w:tblW w:w="5000"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767"/>
        <w:gridCol w:w="1263"/>
        <w:gridCol w:w="990"/>
        <w:gridCol w:w="1447"/>
        <w:gridCol w:w="1767"/>
        <w:gridCol w:w="1447"/>
        <w:gridCol w:w="1607"/>
      </w:tblGrid>
      <w:tr w14:paraId="7E4522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cantSplit/>
          <w:trHeight w:val="340" w:hRule="atLeast"/>
          <w:jc w:val="center"/>
        </w:trPr>
        <w:tc>
          <w:tcPr>
            <w:tcW w:w="413" w:type="pct"/>
            <w:tcBorders>
              <w:top w:val="single" w:color="auto" w:sz="4" w:space="0"/>
              <w:left w:val="single" w:color="auto" w:sz="4" w:space="0"/>
              <w:bottom w:val="single" w:color="auto" w:sz="4" w:space="0"/>
              <w:right w:val="single" w:color="auto" w:sz="4" w:space="0"/>
            </w:tcBorders>
            <w:vAlign w:val="center"/>
          </w:tcPr>
          <w:p w14:paraId="7063145F">
            <w:pPr>
              <w:shd w:val="clear"/>
              <w:adjustRightInd w:val="0"/>
              <w:snapToGrid w:val="0"/>
              <w:jc w:val="center"/>
              <w:rPr>
                <w:rFonts w:ascii="Arial" w:hAnsi="Arial" w:cs="Arial"/>
                <w:color w:val="auto"/>
                <w:kern w:val="2"/>
                <w:highlight w:val="none"/>
              </w:rPr>
            </w:pPr>
            <w:r>
              <w:rPr>
                <w:rFonts w:ascii="Arial" w:hAnsi="Arial" w:cs="Arial"/>
                <w:color w:val="auto"/>
                <w:kern w:val="2"/>
                <w:highlight w:val="none"/>
              </w:rPr>
              <w:t>序号</w:t>
            </w:r>
          </w:p>
        </w:tc>
        <w:tc>
          <w:tcPr>
            <w:tcW w:w="680" w:type="pct"/>
            <w:tcBorders>
              <w:top w:val="single" w:color="auto" w:sz="4" w:space="0"/>
              <w:left w:val="single" w:color="auto" w:sz="4" w:space="0"/>
              <w:bottom w:val="single" w:color="auto" w:sz="4" w:space="0"/>
              <w:right w:val="single" w:color="auto" w:sz="4" w:space="0"/>
            </w:tcBorders>
            <w:vAlign w:val="center"/>
          </w:tcPr>
          <w:p w14:paraId="19ED616E">
            <w:pPr>
              <w:shd w:val="clear"/>
              <w:adjustRightInd w:val="0"/>
              <w:snapToGrid w:val="0"/>
              <w:jc w:val="center"/>
              <w:rPr>
                <w:rFonts w:ascii="Arial" w:hAnsi="Arial" w:cs="Arial"/>
                <w:color w:val="auto"/>
                <w:kern w:val="2"/>
                <w:highlight w:val="none"/>
              </w:rPr>
            </w:pPr>
            <w:r>
              <w:rPr>
                <w:rFonts w:ascii="Arial" w:hAnsi="Arial" w:cs="Arial"/>
                <w:color w:val="auto"/>
                <w:kern w:val="2"/>
                <w:highlight w:val="none"/>
              </w:rPr>
              <w:t>型 号 规 格</w:t>
            </w:r>
          </w:p>
        </w:tc>
        <w:tc>
          <w:tcPr>
            <w:tcW w:w="533" w:type="pct"/>
            <w:tcBorders>
              <w:top w:val="single" w:color="auto" w:sz="4" w:space="0"/>
              <w:left w:val="single" w:color="auto" w:sz="4" w:space="0"/>
              <w:bottom w:val="single" w:color="auto" w:sz="4" w:space="0"/>
              <w:right w:val="single" w:color="auto" w:sz="4" w:space="0"/>
            </w:tcBorders>
            <w:vAlign w:val="center"/>
          </w:tcPr>
          <w:p w14:paraId="2AB9DE22">
            <w:pPr>
              <w:shd w:val="clear"/>
              <w:adjustRightInd w:val="0"/>
              <w:snapToGrid w:val="0"/>
              <w:jc w:val="center"/>
              <w:rPr>
                <w:rFonts w:ascii="Arial" w:hAnsi="Arial" w:cs="Arial"/>
                <w:color w:val="auto"/>
                <w:kern w:val="2"/>
                <w:highlight w:val="none"/>
              </w:rPr>
            </w:pPr>
            <w:r>
              <w:rPr>
                <w:rFonts w:ascii="Arial" w:hAnsi="Arial" w:cs="Arial"/>
                <w:color w:val="auto"/>
                <w:kern w:val="2"/>
                <w:highlight w:val="none"/>
              </w:rPr>
              <w:t>功率（</w:t>
            </w:r>
            <w:r>
              <w:rPr>
                <w:rFonts w:hint="eastAsia" w:ascii="Arial" w:hAnsi="Arial" w:cs="Arial"/>
                <w:color w:val="auto"/>
                <w:kern w:val="2"/>
                <w:highlight w:val="none"/>
              </w:rPr>
              <w:t>kw</w:t>
            </w:r>
            <w:r>
              <w:rPr>
                <w:rFonts w:ascii="Arial" w:hAnsi="Arial" w:cs="Arial"/>
                <w:color w:val="auto"/>
                <w:kern w:val="2"/>
                <w:highlight w:val="none"/>
              </w:rPr>
              <w:t>）</w:t>
            </w:r>
          </w:p>
        </w:tc>
        <w:tc>
          <w:tcPr>
            <w:tcW w:w="779" w:type="pct"/>
            <w:tcBorders>
              <w:top w:val="single" w:color="auto" w:sz="4" w:space="0"/>
              <w:left w:val="single" w:color="auto" w:sz="4" w:space="0"/>
              <w:bottom w:val="single" w:color="auto" w:sz="4" w:space="0"/>
              <w:right w:val="single" w:color="auto" w:sz="4" w:space="0"/>
            </w:tcBorders>
            <w:vAlign w:val="center"/>
          </w:tcPr>
          <w:p w14:paraId="515DFF39">
            <w:pPr>
              <w:shd w:val="clear"/>
              <w:adjustRightInd w:val="0"/>
              <w:snapToGrid w:val="0"/>
              <w:jc w:val="center"/>
              <w:rPr>
                <w:rFonts w:ascii="Arial" w:hAnsi="Arial" w:cs="Arial"/>
                <w:color w:val="auto"/>
                <w:kern w:val="2"/>
                <w:highlight w:val="none"/>
              </w:rPr>
            </w:pPr>
            <w:r>
              <w:rPr>
                <w:rFonts w:ascii="Arial" w:hAnsi="Arial" w:cs="Arial"/>
                <w:color w:val="auto"/>
                <w:kern w:val="2"/>
                <w:highlight w:val="none"/>
              </w:rPr>
              <w:t>数量</w:t>
            </w:r>
          </w:p>
        </w:tc>
        <w:tc>
          <w:tcPr>
            <w:tcW w:w="951" w:type="pct"/>
            <w:tcBorders>
              <w:top w:val="single" w:color="auto" w:sz="4" w:space="0"/>
              <w:left w:val="single" w:color="auto" w:sz="4" w:space="0"/>
              <w:bottom w:val="single" w:color="auto" w:sz="4" w:space="0"/>
              <w:right w:val="single" w:color="auto" w:sz="4" w:space="0"/>
            </w:tcBorders>
            <w:vAlign w:val="center"/>
          </w:tcPr>
          <w:p w14:paraId="1638BFC3">
            <w:pPr>
              <w:shd w:val="clear"/>
              <w:adjustRightInd w:val="0"/>
              <w:snapToGrid w:val="0"/>
              <w:jc w:val="center"/>
              <w:rPr>
                <w:rFonts w:ascii="Arial" w:hAnsi="Arial" w:cs="Arial"/>
                <w:color w:val="auto"/>
                <w:kern w:val="2"/>
                <w:highlight w:val="none"/>
              </w:rPr>
            </w:pPr>
            <w:r>
              <w:rPr>
                <w:rFonts w:ascii="Arial" w:hAnsi="Arial" w:cs="Arial"/>
                <w:color w:val="auto"/>
                <w:kern w:val="2"/>
                <w:highlight w:val="none"/>
              </w:rPr>
              <w:t>制 造 厂 家</w:t>
            </w:r>
          </w:p>
        </w:tc>
        <w:tc>
          <w:tcPr>
            <w:tcW w:w="779" w:type="pct"/>
            <w:tcBorders>
              <w:top w:val="single" w:color="auto" w:sz="4" w:space="0"/>
              <w:left w:val="single" w:color="auto" w:sz="4" w:space="0"/>
              <w:bottom w:val="single" w:color="auto" w:sz="4" w:space="0"/>
              <w:right w:val="single" w:color="auto" w:sz="4" w:space="0"/>
            </w:tcBorders>
            <w:vAlign w:val="center"/>
          </w:tcPr>
          <w:p w14:paraId="793CEAA6">
            <w:pPr>
              <w:shd w:val="clear"/>
              <w:adjustRightInd w:val="0"/>
              <w:snapToGrid w:val="0"/>
              <w:jc w:val="center"/>
              <w:rPr>
                <w:rFonts w:ascii="Arial" w:hAnsi="Arial" w:cs="Arial"/>
                <w:color w:val="auto"/>
                <w:kern w:val="2"/>
                <w:highlight w:val="none"/>
              </w:rPr>
            </w:pPr>
            <w:r>
              <w:rPr>
                <w:rFonts w:ascii="Arial" w:hAnsi="Arial" w:cs="Arial"/>
                <w:color w:val="auto"/>
                <w:kern w:val="2"/>
                <w:highlight w:val="none"/>
              </w:rPr>
              <w:t>轴承型号</w:t>
            </w:r>
          </w:p>
        </w:tc>
        <w:tc>
          <w:tcPr>
            <w:tcW w:w="865" w:type="pct"/>
            <w:tcBorders>
              <w:top w:val="single" w:color="auto" w:sz="4" w:space="0"/>
              <w:left w:val="single" w:color="auto" w:sz="4" w:space="0"/>
              <w:bottom w:val="single" w:color="auto" w:sz="4" w:space="0"/>
              <w:right w:val="single" w:color="auto" w:sz="4" w:space="0"/>
            </w:tcBorders>
            <w:vAlign w:val="center"/>
          </w:tcPr>
          <w:p w14:paraId="0F5F1BDD">
            <w:pPr>
              <w:shd w:val="clear"/>
              <w:adjustRightInd w:val="0"/>
              <w:snapToGrid w:val="0"/>
              <w:ind w:left="-113" w:right="-113"/>
              <w:jc w:val="center"/>
              <w:rPr>
                <w:rFonts w:ascii="Arial" w:hAnsi="Arial" w:cs="Arial"/>
                <w:color w:val="auto"/>
                <w:kern w:val="2"/>
                <w:highlight w:val="none"/>
              </w:rPr>
            </w:pPr>
            <w:r>
              <w:rPr>
                <w:rFonts w:ascii="Arial" w:hAnsi="Arial" w:cs="Arial"/>
                <w:color w:val="auto"/>
                <w:kern w:val="2"/>
                <w:highlight w:val="none"/>
              </w:rPr>
              <w:t>使用部位</w:t>
            </w:r>
          </w:p>
        </w:tc>
      </w:tr>
      <w:tr w14:paraId="45421B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413" w:type="pct"/>
            <w:tcBorders>
              <w:top w:val="single" w:color="auto" w:sz="4" w:space="0"/>
              <w:left w:val="single" w:color="auto" w:sz="4" w:space="0"/>
              <w:bottom w:val="single" w:color="auto" w:sz="4" w:space="0"/>
              <w:right w:val="single" w:color="auto" w:sz="4" w:space="0"/>
            </w:tcBorders>
            <w:vAlign w:val="center"/>
          </w:tcPr>
          <w:p w14:paraId="7D7B3EBF">
            <w:pPr>
              <w:shd w:val="clear"/>
              <w:adjustRightInd w:val="0"/>
              <w:snapToGrid w:val="0"/>
              <w:jc w:val="center"/>
              <w:rPr>
                <w:rFonts w:ascii="Arial" w:hAnsi="Arial" w:cs="Arial"/>
                <w:color w:val="auto"/>
                <w:kern w:val="2"/>
                <w:highlight w:val="none"/>
              </w:rPr>
            </w:pPr>
            <w:r>
              <w:rPr>
                <w:rFonts w:ascii="Arial" w:hAnsi="Arial" w:cs="Arial"/>
                <w:color w:val="auto"/>
                <w:kern w:val="2"/>
                <w:highlight w:val="none"/>
              </w:rPr>
              <w:t>1</w:t>
            </w:r>
          </w:p>
        </w:tc>
        <w:tc>
          <w:tcPr>
            <w:tcW w:w="680" w:type="pct"/>
            <w:tcBorders>
              <w:top w:val="single" w:color="auto" w:sz="4" w:space="0"/>
              <w:left w:val="single" w:color="auto" w:sz="4" w:space="0"/>
              <w:bottom w:val="single" w:color="auto" w:sz="4" w:space="0"/>
              <w:right w:val="single" w:color="auto" w:sz="4" w:space="0"/>
            </w:tcBorders>
            <w:vAlign w:val="center"/>
          </w:tcPr>
          <w:p w14:paraId="2CCA2602">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c>
          <w:tcPr>
            <w:tcW w:w="533" w:type="pct"/>
            <w:tcBorders>
              <w:top w:val="single" w:color="auto" w:sz="4" w:space="0"/>
              <w:left w:val="single" w:color="auto" w:sz="4" w:space="0"/>
              <w:bottom w:val="single" w:color="auto" w:sz="4" w:space="0"/>
              <w:right w:val="single" w:color="auto" w:sz="4" w:space="0"/>
            </w:tcBorders>
            <w:vAlign w:val="center"/>
          </w:tcPr>
          <w:p w14:paraId="4C0090E4">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c>
          <w:tcPr>
            <w:tcW w:w="779" w:type="pct"/>
            <w:tcBorders>
              <w:top w:val="single" w:color="auto" w:sz="4" w:space="0"/>
              <w:left w:val="single" w:color="auto" w:sz="4" w:space="0"/>
              <w:bottom w:val="single" w:color="auto" w:sz="4" w:space="0"/>
              <w:right w:val="single" w:color="auto" w:sz="4" w:space="0"/>
            </w:tcBorders>
          </w:tcPr>
          <w:p w14:paraId="10916948">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c>
          <w:tcPr>
            <w:tcW w:w="951" w:type="pct"/>
            <w:tcBorders>
              <w:top w:val="single" w:color="auto" w:sz="4" w:space="0"/>
              <w:left w:val="single" w:color="auto" w:sz="4" w:space="0"/>
              <w:bottom w:val="single" w:color="auto" w:sz="4" w:space="0"/>
              <w:right w:val="single" w:color="auto" w:sz="4" w:space="0"/>
            </w:tcBorders>
            <w:vAlign w:val="center"/>
          </w:tcPr>
          <w:p w14:paraId="7B1ACCD7">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c>
          <w:tcPr>
            <w:tcW w:w="779" w:type="pct"/>
            <w:tcBorders>
              <w:top w:val="single" w:color="auto" w:sz="4" w:space="0"/>
              <w:left w:val="single" w:color="auto" w:sz="4" w:space="0"/>
              <w:bottom w:val="single" w:color="auto" w:sz="4" w:space="0"/>
              <w:right w:val="single" w:color="auto" w:sz="4" w:space="0"/>
            </w:tcBorders>
            <w:vAlign w:val="center"/>
          </w:tcPr>
          <w:p w14:paraId="1E450513">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c>
          <w:tcPr>
            <w:tcW w:w="865" w:type="pct"/>
            <w:tcBorders>
              <w:top w:val="single" w:color="auto" w:sz="4" w:space="0"/>
              <w:left w:val="single" w:color="auto" w:sz="4" w:space="0"/>
              <w:bottom w:val="single" w:color="auto" w:sz="4" w:space="0"/>
              <w:right w:val="single" w:color="auto" w:sz="4" w:space="0"/>
            </w:tcBorders>
            <w:vAlign w:val="center"/>
          </w:tcPr>
          <w:p w14:paraId="1609E091">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r>
      <w:tr w14:paraId="20CB4A5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413" w:type="pct"/>
            <w:tcBorders>
              <w:top w:val="single" w:color="auto" w:sz="4" w:space="0"/>
              <w:left w:val="single" w:color="auto" w:sz="4" w:space="0"/>
              <w:bottom w:val="single" w:color="auto" w:sz="4" w:space="0"/>
              <w:right w:val="single" w:color="auto" w:sz="4" w:space="0"/>
            </w:tcBorders>
            <w:vAlign w:val="center"/>
          </w:tcPr>
          <w:p w14:paraId="640FA789">
            <w:pPr>
              <w:shd w:val="clear"/>
              <w:adjustRightInd w:val="0"/>
              <w:snapToGrid w:val="0"/>
              <w:jc w:val="center"/>
              <w:rPr>
                <w:rFonts w:ascii="Arial" w:hAnsi="Arial" w:cs="Arial"/>
                <w:color w:val="auto"/>
                <w:kern w:val="2"/>
                <w:highlight w:val="none"/>
              </w:rPr>
            </w:pPr>
            <w:r>
              <w:rPr>
                <w:rFonts w:ascii="Arial" w:hAnsi="Arial" w:cs="Arial"/>
                <w:color w:val="auto"/>
                <w:kern w:val="2"/>
                <w:highlight w:val="none"/>
              </w:rPr>
              <w:t>2</w:t>
            </w:r>
          </w:p>
        </w:tc>
        <w:tc>
          <w:tcPr>
            <w:tcW w:w="680" w:type="pct"/>
            <w:tcBorders>
              <w:top w:val="single" w:color="auto" w:sz="4" w:space="0"/>
              <w:left w:val="single" w:color="auto" w:sz="4" w:space="0"/>
              <w:bottom w:val="single" w:color="auto" w:sz="4" w:space="0"/>
              <w:right w:val="single" w:color="auto" w:sz="4" w:space="0"/>
            </w:tcBorders>
            <w:vAlign w:val="center"/>
          </w:tcPr>
          <w:p w14:paraId="3ED4F542">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c>
          <w:tcPr>
            <w:tcW w:w="533" w:type="pct"/>
            <w:tcBorders>
              <w:top w:val="single" w:color="auto" w:sz="4" w:space="0"/>
              <w:left w:val="single" w:color="auto" w:sz="4" w:space="0"/>
              <w:bottom w:val="single" w:color="auto" w:sz="4" w:space="0"/>
              <w:right w:val="single" w:color="auto" w:sz="4" w:space="0"/>
            </w:tcBorders>
            <w:vAlign w:val="center"/>
          </w:tcPr>
          <w:p w14:paraId="0F4FA6D4">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c>
          <w:tcPr>
            <w:tcW w:w="779" w:type="pct"/>
            <w:tcBorders>
              <w:top w:val="single" w:color="auto" w:sz="4" w:space="0"/>
              <w:left w:val="single" w:color="auto" w:sz="4" w:space="0"/>
              <w:bottom w:val="single" w:color="auto" w:sz="4" w:space="0"/>
              <w:right w:val="single" w:color="auto" w:sz="4" w:space="0"/>
            </w:tcBorders>
          </w:tcPr>
          <w:p w14:paraId="7A0F7A2B">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c>
          <w:tcPr>
            <w:tcW w:w="951" w:type="pct"/>
            <w:tcBorders>
              <w:top w:val="single" w:color="auto" w:sz="4" w:space="0"/>
              <w:left w:val="single" w:color="auto" w:sz="4" w:space="0"/>
              <w:bottom w:val="single" w:color="auto" w:sz="4" w:space="0"/>
              <w:right w:val="single" w:color="auto" w:sz="4" w:space="0"/>
            </w:tcBorders>
            <w:vAlign w:val="center"/>
          </w:tcPr>
          <w:p w14:paraId="12A6B9E7">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c>
          <w:tcPr>
            <w:tcW w:w="779" w:type="pct"/>
            <w:tcBorders>
              <w:top w:val="single" w:color="auto" w:sz="4" w:space="0"/>
              <w:left w:val="single" w:color="auto" w:sz="4" w:space="0"/>
              <w:bottom w:val="single" w:color="auto" w:sz="4" w:space="0"/>
              <w:right w:val="single" w:color="auto" w:sz="4" w:space="0"/>
            </w:tcBorders>
            <w:vAlign w:val="center"/>
          </w:tcPr>
          <w:p w14:paraId="652A4107">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c>
          <w:tcPr>
            <w:tcW w:w="865" w:type="pct"/>
            <w:tcBorders>
              <w:top w:val="single" w:color="auto" w:sz="4" w:space="0"/>
              <w:left w:val="single" w:color="auto" w:sz="4" w:space="0"/>
              <w:bottom w:val="single" w:color="auto" w:sz="4" w:space="0"/>
              <w:right w:val="single" w:color="auto" w:sz="4" w:space="0"/>
            </w:tcBorders>
            <w:vAlign w:val="center"/>
          </w:tcPr>
          <w:p w14:paraId="3086B55B">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r>
    </w:tbl>
    <w:p w14:paraId="28F326F9">
      <w:pPr>
        <w:shd w:val="clear"/>
        <w:adjustRightInd w:val="0"/>
        <w:snapToGrid w:val="0"/>
        <w:spacing w:line="300" w:lineRule="auto"/>
        <w:rPr>
          <w:rFonts w:ascii="Arial" w:hAnsi="Arial" w:cs="Arial"/>
          <w:b/>
          <w:color w:val="auto"/>
          <w:highlight w:val="none"/>
        </w:rPr>
      </w:pPr>
      <w:r>
        <w:rPr>
          <w:rFonts w:ascii="Arial" w:hAnsi="Arial" w:cs="Arial"/>
          <w:b/>
          <w:color w:val="auto"/>
          <w:highlight w:val="none"/>
        </w:rPr>
        <w:t>7. 轴承卡片：</w:t>
      </w:r>
    </w:p>
    <w:p w14:paraId="63918012">
      <w:pPr>
        <w:shd w:val="clear"/>
        <w:spacing w:line="360" w:lineRule="exact"/>
        <w:rPr>
          <w:rFonts w:ascii="Arial" w:hAnsi="Arial" w:cs="Arial"/>
          <w:color w:val="auto"/>
          <w:kern w:val="2"/>
          <w:highlight w:val="none"/>
        </w:rPr>
      </w:pPr>
      <w:r>
        <w:rPr>
          <w:rFonts w:ascii="Arial" w:hAnsi="Arial" w:cs="Arial"/>
          <w:color w:val="auto"/>
          <w:kern w:val="2"/>
          <w:highlight w:val="none"/>
        </w:rPr>
        <w:t>卖方须提供设备上使用的所有轴承的参数，具体按以下格式。本卡片在设备交货时与设备资料一并提供。</w:t>
      </w:r>
    </w:p>
    <w:tbl>
      <w:tblPr>
        <w:tblStyle w:val="38"/>
        <w:tblW w:w="5000"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842"/>
        <w:gridCol w:w="1388"/>
        <w:gridCol w:w="1940"/>
        <w:gridCol w:w="1590"/>
        <w:gridCol w:w="1765"/>
        <w:gridCol w:w="1763"/>
      </w:tblGrid>
      <w:tr w14:paraId="4FCCED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453" w:type="pct"/>
            <w:tcBorders>
              <w:top w:val="single" w:color="auto" w:sz="4" w:space="0"/>
              <w:left w:val="single" w:color="auto" w:sz="4" w:space="0"/>
              <w:bottom w:val="single" w:color="auto" w:sz="4" w:space="0"/>
              <w:right w:val="single" w:color="auto" w:sz="4" w:space="0"/>
            </w:tcBorders>
            <w:vAlign w:val="center"/>
          </w:tcPr>
          <w:p w14:paraId="2CDBB680">
            <w:pPr>
              <w:shd w:val="clear"/>
              <w:adjustRightInd w:val="0"/>
              <w:snapToGrid w:val="0"/>
              <w:jc w:val="center"/>
              <w:rPr>
                <w:rFonts w:ascii="Arial" w:hAnsi="Arial" w:cs="Arial"/>
                <w:color w:val="auto"/>
                <w:kern w:val="2"/>
                <w:highlight w:val="none"/>
              </w:rPr>
            </w:pPr>
            <w:r>
              <w:rPr>
                <w:rFonts w:ascii="Arial" w:hAnsi="Arial" w:cs="Arial"/>
                <w:color w:val="auto"/>
                <w:kern w:val="2"/>
                <w:highlight w:val="none"/>
              </w:rPr>
              <w:t>序号</w:t>
            </w:r>
          </w:p>
        </w:tc>
        <w:tc>
          <w:tcPr>
            <w:tcW w:w="747" w:type="pct"/>
            <w:tcBorders>
              <w:top w:val="single" w:color="auto" w:sz="4" w:space="0"/>
              <w:left w:val="single" w:color="auto" w:sz="4" w:space="0"/>
              <w:bottom w:val="single" w:color="auto" w:sz="4" w:space="0"/>
              <w:right w:val="single" w:color="auto" w:sz="4" w:space="0"/>
            </w:tcBorders>
            <w:vAlign w:val="center"/>
          </w:tcPr>
          <w:p w14:paraId="243F6795">
            <w:pPr>
              <w:shd w:val="clear"/>
              <w:adjustRightInd w:val="0"/>
              <w:snapToGrid w:val="0"/>
              <w:jc w:val="center"/>
              <w:rPr>
                <w:rFonts w:ascii="Arial" w:hAnsi="Arial" w:cs="Arial"/>
                <w:color w:val="auto"/>
                <w:kern w:val="2"/>
                <w:highlight w:val="none"/>
              </w:rPr>
            </w:pPr>
            <w:r>
              <w:rPr>
                <w:rFonts w:ascii="Arial" w:hAnsi="Arial" w:cs="Arial"/>
                <w:color w:val="auto"/>
                <w:kern w:val="2"/>
                <w:highlight w:val="none"/>
              </w:rPr>
              <w:t>设备名称</w:t>
            </w:r>
          </w:p>
        </w:tc>
        <w:tc>
          <w:tcPr>
            <w:tcW w:w="1044" w:type="pct"/>
            <w:tcBorders>
              <w:top w:val="single" w:color="auto" w:sz="4" w:space="0"/>
              <w:left w:val="single" w:color="auto" w:sz="4" w:space="0"/>
              <w:bottom w:val="single" w:color="auto" w:sz="4" w:space="0"/>
              <w:right w:val="single" w:color="auto" w:sz="4" w:space="0"/>
            </w:tcBorders>
            <w:vAlign w:val="center"/>
          </w:tcPr>
          <w:p w14:paraId="36D8FAB5">
            <w:pPr>
              <w:shd w:val="clear"/>
              <w:adjustRightInd w:val="0"/>
              <w:snapToGrid w:val="0"/>
              <w:jc w:val="center"/>
              <w:rPr>
                <w:rFonts w:ascii="Arial" w:hAnsi="Arial" w:cs="Arial"/>
                <w:color w:val="auto"/>
                <w:kern w:val="2"/>
                <w:highlight w:val="none"/>
              </w:rPr>
            </w:pPr>
            <w:r>
              <w:rPr>
                <w:rFonts w:ascii="Arial" w:hAnsi="Arial" w:cs="Arial"/>
                <w:color w:val="auto"/>
                <w:kern w:val="2"/>
                <w:highlight w:val="none"/>
              </w:rPr>
              <w:t>制 造 厂 家</w:t>
            </w:r>
          </w:p>
        </w:tc>
        <w:tc>
          <w:tcPr>
            <w:tcW w:w="856" w:type="pct"/>
            <w:tcBorders>
              <w:top w:val="single" w:color="auto" w:sz="4" w:space="0"/>
              <w:left w:val="single" w:color="auto" w:sz="4" w:space="0"/>
              <w:bottom w:val="single" w:color="auto" w:sz="4" w:space="0"/>
              <w:right w:val="single" w:color="auto" w:sz="4" w:space="0"/>
            </w:tcBorders>
            <w:vAlign w:val="center"/>
          </w:tcPr>
          <w:p w14:paraId="46FF68BB">
            <w:pPr>
              <w:shd w:val="clear"/>
              <w:adjustRightInd w:val="0"/>
              <w:snapToGrid w:val="0"/>
              <w:jc w:val="center"/>
              <w:rPr>
                <w:rFonts w:ascii="Arial" w:hAnsi="Arial" w:cs="Arial"/>
                <w:color w:val="auto"/>
                <w:kern w:val="2"/>
                <w:highlight w:val="none"/>
              </w:rPr>
            </w:pPr>
            <w:r>
              <w:rPr>
                <w:rFonts w:ascii="Arial" w:hAnsi="Arial" w:cs="Arial"/>
                <w:color w:val="auto"/>
                <w:kern w:val="2"/>
                <w:highlight w:val="none"/>
              </w:rPr>
              <w:t>轴承型号</w:t>
            </w:r>
          </w:p>
        </w:tc>
        <w:tc>
          <w:tcPr>
            <w:tcW w:w="950" w:type="pct"/>
            <w:tcBorders>
              <w:top w:val="single" w:color="auto" w:sz="4" w:space="0"/>
              <w:left w:val="single" w:color="auto" w:sz="4" w:space="0"/>
              <w:bottom w:val="single" w:color="auto" w:sz="4" w:space="0"/>
              <w:right w:val="single" w:color="auto" w:sz="4" w:space="0"/>
            </w:tcBorders>
            <w:vAlign w:val="center"/>
          </w:tcPr>
          <w:p w14:paraId="52F3C13D">
            <w:pPr>
              <w:shd w:val="clear"/>
              <w:adjustRightInd w:val="0"/>
              <w:snapToGrid w:val="0"/>
              <w:ind w:left="-113" w:right="-113"/>
              <w:jc w:val="center"/>
              <w:rPr>
                <w:rFonts w:ascii="Arial" w:hAnsi="Arial" w:cs="Arial"/>
                <w:color w:val="auto"/>
                <w:kern w:val="2"/>
                <w:highlight w:val="none"/>
              </w:rPr>
            </w:pPr>
            <w:r>
              <w:rPr>
                <w:rFonts w:ascii="Arial" w:hAnsi="Arial" w:cs="Arial"/>
                <w:color w:val="auto"/>
                <w:kern w:val="2"/>
                <w:highlight w:val="none"/>
              </w:rPr>
              <w:t>使用部位</w:t>
            </w:r>
          </w:p>
        </w:tc>
        <w:tc>
          <w:tcPr>
            <w:tcW w:w="949" w:type="pct"/>
            <w:tcBorders>
              <w:top w:val="single" w:color="auto" w:sz="4" w:space="0"/>
              <w:left w:val="single" w:color="auto" w:sz="4" w:space="0"/>
              <w:bottom w:val="single" w:color="auto" w:sz="4" w:space="0"/>
              <w:right w:val="single" w:color="auto" w:sz="4" w:space="0"/>
            </w:tcBorders>
          </w:tcPr>
          <w:p w14:paraId="3BAF5220">
            <w:pPr>
              <w:shd w:val="clear"/>
              <w:adjustRightInd w:val="0"/>
              <w:snapToGrid w:val="0"/>
              <w:ind w:left="-113" w:right="-113"/>
              <w:jc w:val="center"/>
              <w:rPr>
                <w:rFonts w:ascii="Arial" w:hAnsi="Arial" w:cs="Arial"/>
                <w:color w:val="auto"/>
                <w:kern w:val="2"/>
                <w:highlight w:val="none"/>
              </w:rPr>
            </w:pPr>
            <w:r>
              <w:rPr>
                <w:rFonts w:ascii="Arial" w:hAnsi="Arial" w:cs="Arial"/>
                <w:color w:val="auto"/>
                <w:kern w:val="2"/>
                <w:highlight w:val="none"/>
              </w:rPr>
              <w:t>数量</w:t>
            </w:r>
          </w:p>
        </w:tc>
      </w:tr>
      <w:tr w14:paraId="232AFE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453" w:type="pct"/>
            <w:tcBorders>
              <w:top w:val="single" w:color="auto" w:sz="4" w:space="0"/>
              <w:left w:val="single" w:color="auto" w:sz="4" w:space="0"/>
              <w:bottom w:val="single" w:color="auto" w:sz="4" w:space="0"/>
              <w:right w:val="single" w:color="auto" w:sz="4" w:space="0"/>
            </w:tcBorders>
            <w:vAlign w:val="center"/>
          </w:tcPr>
          <w:p w14:paraId="594DC7E3">
            <w:pPr>
              <w:shd w:val="clear"/>
              <w:adjustRightInd w:val="0"/>
              <w:snapToGrid w:val="0"/>
              <w:jc w:val="center"/>
              <w:rPr>
                <w:rFonts w:ascii="Arial" w:hAnsi="Arial" w:cs="Arial"/>
                <w:color w:val="auto"/>
                <w:kern w:val="2"/>
                <w:highlight w:val="none"/>
              </w:rPr>
            </w:pPr>
            <w:r>
              <w:rPr>
                <w:rFonts w:ascii="Arial" w:hAnsi="Arial" w:cs="Arial"/>
                <w:color w:val="auto"/>
                <w:kern w:val="2"/>
                <w:highlight w:val="none"/>
              </w:rPr>
              <w:t>1</w:t>
            </w:r>
          </w:p>
        </w:tc>
        <w:tc>
          <w:tcPr>
            <w:tcW w:w="747" w:type="pct"/>
            <w:tcBorders>
              <w:top w:val="single" w:color="auto" w:sz="4" w:space="0"/>
              <w:left w:val="single" w:color="auto" w:sz="4" w:space="0"/>
              <w:bottom w:val="single" w:color="auto" w:sz="4" w:space="0"/>
              <w:right w:val="single" w:color="auto" w:sz="4" w:space="0"/>
            </w:tcBorders>
            <w:vAlign w:val="center"/>
          </w:tcPr>
          <w:p w14:paraId="236A4926">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c>
          <w:tcPr>
            <w:tcW w:w="1044" w:type="pct"/>
            <w:tcBorders>
              <w:top w:val="single" w:color="auto" w:sz="4" w:space="0"/>
              <w:left w:val="single" w:color="auto" w:sz="4" w:space="0"/>
              <w:bottom w:val="single" w:color="auto" w:sz="4" w:space="0"/>
              <w:right w:val="single" w:color="auto" w:sz="4" w:space="0"/>
            </w:tcBorders>
            <w:vAlign w:val="center"/>
          </w:tcPr>
          <w:p w14:paraId="088CD448">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c>
          <w:tcPr>
            <w:tcW w:w="856" w:type="pct"/>
            <w:tcBorders>
              <w:top w:val="single" w:color="auto" w:sz="4" w:space="0"/>
              <w:left w:val="single" w:color="auto" w:sz="4" w:space="0"/>
              <w:bottom w:val="single" w:color="auto" w:sz="4" w:space="0"/>
              <w:right w:val="single" w:color="auto" w:sz="4" w:space="0"/>
            </w:tcBorders>
            <w:vAlign w:val="center"/>
          </w:tcPr>
          <w:p w14:paraId="52E032D8">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c>
          <w:tcPr>
            <w:tcW w:w="950" w:type="pct"/>
            <w:tcBorders>
              <w:top w:val="single" w:color="auto" w:sz="4" w:space="0"/>
              <w:left w:val="single" w:color="auto" w:sz="4" w:space="0"/>
              <w:bottom w:val="single" w:color="auto" w:sz="4" w:space="0"/>
              <w:right w:val="single" w:color="auto" w:sz="4" w:space="0"/>
            </w:tcBorders>
            <w:vAlign w:val="center"/>
          </w:tcPr>
          <w:p w14:paraId="7D32A1F6">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c>
          <w:tcPr>
            <w:tcW w:w="949" w:type="pct"/>
            <w:tcBorders>
              <w:top w:val="single" w:color="auto" w:sz="4" w:space="0"/>
              <w:left w:val="single" w:color="auto" w:sz="4" w:space="0"/>
              <w:bottom w:val="single" w:color="auto" w:sz="4" w:space="0"/>
              <w:right w:val="single" w:color="auto" w:sz="4" w:space="0"/>
            </w:tcBorders>
          </w:tcPr>
          <w:p w14:paraId="1FD520AD">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r>
      <w:tr w14:paraId="6EBA8E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453" w:type="pct"/>
            <w:tcBorders>
              <w:top w:val="single" w:color="auto" w:sz="4" w:space="0"/>
              <w:left w:val="single" w:color="auto" w:sz="4" w:space="0"/>
              <w:bottom w:val="single" w:color="auto" w:sz="4" w:space="0"/>
              <w:right w:val="single" w:color="auto" w:sz="4" w:space="0"/>
            </w:tcBorders>
            <w:vAlign w:val="center"/>
          </w:tcPr>
          <w:p w14:paraId="7891EA0E">
            <w:pPr>
              <w:shd w:val="clear"/>
              <w:adjustRightInd w:val="0"/>
              <w:snapToGrid w:val="0"/>
              <w:jc w:val="center"/>
              <w:rPr>
                <w:rFonts w:ascii="Arial" w:hAnsi="Arial" w:cs="Arial"/>
                <w:color w:val="auto"/>
                <w:kern w:val="2"/>
                <w:highlight w:val="none"/>
              </w:rPr>
            </w:pPr>
            <w:r>
              <w:rPr>
                <w:rFonts w:ascii="Arial" w:hAnsi="Arial" w:cs="Arial"/>
                <w:color w:val="auto"/>
                <w:kern w:val="2"/>
                <w:highlight w:val="none"/>
              </w:rPr>
              <w:t>2</w:t>
            </w:r>
          </w:p>
        </w:tc>
        <w:tc>
          <w:tcPr>
            <w:tcW w:w="747" w:type="pct"/>
            <w:tcBorders>
              <w:top w:val="single" w:color="auto" w:sz="4" w:space="0"/>
              <w:left w:val="single" w:color="auto" w:sz="4" w:space="0"/>
              <w:bottom w:val="single" w:color="auto" w:sz="4" w:space="0"/>
              <w:right w:val="single" w:color="auto" w:sz="4" w:space="0"/>
            </w:tcBorders>
            <w:vAlign w:val="center"/>
          </w:tcPr>
          <w:p w14:paraId="46271062">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c>
          <w:tcPr>
            <w:tcW w:w="1044" w:type="pct"/>
            <w:tcBorders>
              <w:top w:val="single" w:color="auto" w:sz="4" w:space="0"/>
              <w:left w:val="single" w:color="auto" w:sz="4" w:space="0"/>
              <w:bottom w:val="single" w:color="auto" w:sz="4" w:space="0"/>
              <w:right w:val="single" w:color="auto" w:sz="4" w:space="0"/>
            </w:tcBorders>
            <w:vAlign w:val="center"/>
          </w:tcPr>
          <w:p w14:paraId="62B38539">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c>
          <w:tcPr>
            <w:tcW w:w="856" w:type="pct"/>
            <w:tcBorders>
              <w:top w:val="single" w:color="auto" w:sz="4" w:space="0"/>
              <w:left w:val="single" w:color="auto" w:sz="4" w:space="0"/>
              <w:bottom w:val="single" w:color="auto" w:sz="4" w:space="0"/>
              <w:right w:val="single" w:color="auto" w:sz="4" w:space="0"/>
            </w:tcBorders>
            <w:vAlign w:val="center"/>
          </w:tcPr>
          <w:p w14:paraId="1BFEDBA6">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c>
          <w:tcPr>
            <w:tcW w:w="950" w:type="pct"/>
            <w:tcBorders>
              <w:top w:val="single" w:color="auto" w:sz="4" w:space="0"/>
              <w:left w:val="single" w:color="auto" w:sz="4" w:space="0"/>
              <w:bottom w:val="single" w:color="auto" w:sz="4" w:space="0"/>
              <w:right w:val="single" w:color="auto" w:sz="4" w:space="0"/>
            </w:tcBorders>
            <w:vAlign w:val="center"/>
          </w:tcPr>
          <w:p w14:paraId="0160DDBB">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c>
          <w:tcPr>
            <w:tcW w:w="949" w:type="pct"/>
            <w:tcBorders>
              <w:top w:val="single" w:color="auto" w:sz="4" w:space="0"/>
              <w:left w:val="single" w:color="auto" w:sz="4" w:space="0"/>
              <w:bottom w:val="single" w:color="auto" w:sz="4" w:space="0"/>
              <w:right w:val="single" w:color="auto" w:sz="4" w:space="0"/>
            </w:tcBorders>
          </w:tcPr>
          <w:p w14:paraId="16B239F9">
            <w:pPr>
              <w:pStyle w:val="58"/>
              <w:widowControl w:val="0"/>
              <w:shd w:val="clear"/>
              <w:tabs>
                <w:tab w:val="clear" w:pos="525"/>
              </w:tabs>
              <w:kinsoku w:val="0"/>
              <w:snapToGrid w:val="0"/>
              <w:spacing w:line="300" w:lineRule="auto"/>
              <w:rPr>
                <w:rFonts w:ascii="Arial" w:hAnsi="Arial" w:eastAsia="宋体" w:cs="Arial"/>
                <w:color w:val="auto"/>
                <w:kern w:val="2"/>
                <w:position w:val="0"/>
                <w:sz w:val="20"/>
                <w:highlight w:val="none"/>
                <w:lang w:val="en-US"/>
              </w:rPr>
            </w:pPr>
          </w:p>
        </w:tc>
      </w:tr>
    </w:tbl>
    <w:p w14:paraId="639C1D01">
      <w:pPr>
        <w:pStyle w:val="3"/>
        <w:numPr>
          <w:ilvl w:val="1"/>
          <w:numId w:val="0"/>
        </w:numPr>
        <w:shd w:val="clear"/>
        <w:rPr>
          <w:color w:val="auto"/>
          <w:highlight w:val="none"/>
        </w:rPr>
      </w:pPr>
      <w:bookmarkStart w:id="66" w:name="_Toc32067"/>
      <w:r>
        <w:rPr>
          <w:rFonts w:hint="eastAsia"/>
          <w:color w:val="auto"/>
          <w:highlight w:val="none"/>
        </w:rPr>
        <w:t>三、通用</w:t>
      </w:r>
      <w:r>
        <w:rPr>
          <w:color w:val="auto"/>
          <w:highlight w:val="none"/>
        </w:rPr>
        <w:t>技术要求</w:t>
      </w:r>
      <w:bookmarkEnd w:id="66"/>
      <w:r>
        <w:rPr>
          <w:rFonts w:hint="eastAsia"/>
          <w:color w:val="auto"/>
          <w:highlight w:val="none"/>
        </w:rPr>
        <w:tab/>
      </w:r>
    </w:p>
    <w:p w14:paraId="7A3DF3E6">
      <w:pPr>
        <w:shd w:val="clear"/>
        <w:kinsoku w:val="0"/>
        <w:snapToGrid w:val="0"/>
        <w:spacing w:line="300" w:lineRule="auto"/>
        <w:rPr>
          <w:rFonts w:ascii="Arial" w:hAnsi="Arial" w:cs="Arial"/>
          <w:snapToGrid w:val="0"/>
          <w:color w:val="auto"/>
          <w:spacing w:val="16"/>
          <w:kern w:val="18"/>
          <w:highlight w:val="none"/>
        </w:rPr>
      </w:pPr>
      <w:r>
        <w:rPr>
          <w:rFonts w:ascii="Arial" w:hAnsi="Arial" w:cs="Arial"/>
          <w:snapToGrid w:val="0"/>
          <w:color w:val="auto"/>
          <w:spacing w:val="16"/>
          <w:kern w:val="18"/>
          <w:highlight w:val="none"/>
        </w:rPr>
        <w:t>1. 机械规范</w:t>
      </w:r>
    </w:p>
    <w:p w14:paraId="7FB79802">
      <w:pPr>
        <w:shd w:val="clear"/>
        <w:spacing w:line="300" w:lineRule="auto"/>
        <w:rPr>
          <w:rFonts w:ascii="Arial" w:hAnsi="Arial" w:cs="Arial"/>
          <w:color w:val="auto"/>
          <w:highlight w:val="none"/>
        </w:rPr>
      </w:pPr>
      <w:r>
        <w:rPr>
          <w:rFonts w:ascii="Arial" w:hAnsi="Arial" w:cs="Arial"/>
          <w:color w:val="auto"/>
          <w:highlight w:val="none"/>
        </w:rPr>
        <w:t>1.1卖方在制造过程中，应严格按照图纸和技术要求及制造说明书制造，如发现与图纸不符之处，应及时通知买方给予确认，所有修改意见须取得买方同意。</w:t>
      </w:r>
    </w:p>
    <w:p w14:paraId="778FB200">
      <w:pPr>
        <w:shd w:val="clear"/>
        <w:spacing w:line="300" w:lineRule="auto"/>
        <w:rPr>
          <w:rFonts w:ascii="Arial" w:hAnsi="Arial" w:cs="Arial"/>
          <w:color w:val="auto"/>
          <w:highlight w:val="none"/>
        </w:rPr>
      </w:pPr>
      <w:r>
        <w:rPr>
          <w:rFonts w:ascii="Arial" w:hAnsi="Arial" w:cs="Arial"/>
          <w:color w:val="auto"/>
          <w:highlight w:val="none"/>
        </w:rPr>
        <w:t>1.2所有轴承均应设有可靠的润滑和密封措施，所有液压控制装置均要防尘。</w:t>
      </w:r>
    </w:p>
    <w:p w14:paraId="6FF2086A">
      <w:pPr>
        <w:shd w:val="clear"/>
        <w:spacing w:line="300" w:lineRule="auto"/>
        <w:rPr>
          <w:rFonts w:ascii="Arial" w:hAnsi="Arial" w:cs="Arial"/>
          <w:color w:val="auto"/>
          <w:highlight w:val="none"/>
        </w:rPr>
      </w:pPr>
      <w:r>
        <w:rPr>
          <w:rFonts w:ascii="Arial" w:hAnsi="Arial" w:cs="Arial"/>
          <w:color w:val="auto"/>
          <w:highlight w:val="none"/>
        </w:rPr>
        <w:t>1.3卖方在中标后应提供全部设备及另零部件清单、易损件的材质及使用寿命、工程设计所必须的设备图纸及操作维护说明书。</w:t>
      </w:r>
    </w:p>
    <w:p w14:paraId="12F58786">
      <w:pPr>
        <w:shd w:val="clear"/>
        <w:spacing w:line="300" w:lineRule="auto"/>
        <w:rPr>
          <w:rFonts w:ascii="Arial" w:hAnsi="Arial" w:cs="Arial"/>
          <w:color w:val="auto"/>
          <w:highlight w:val="none"/>
        </w:rPr>
      </w:pPr>
      <w:r>
        <w:rPr>
          <w:rFonts w:ascii="Arial" w:hAnsi="Arial" w:cs="Arial"/>
          <w:color w:val="auto"/>
          <w:highlight w:val="none"/>
        </w:rPr>
        <w:t>1.4卖方应在中标后一周内提供最终版本的与工艺、电气和土建设计有关的图纸。</w:t>
      </w:r>
    </w:p>
    <w:p w14:paraId="3E5AF5D2">
      <w:pPr>
        <w:shd w:val="clear"/>
        <w:spacing w:line="300" w:lineRule="auto"/>
        <w:rPr>
          <w:rFonts w:ascii="Arial" w:hAnsi="Arial" w:cs="Arial"/>
          <w:color w:val="auto"/>
          <w:highlight w:val="none"/>
        </w:rPr>
      </w:pPr>
      <w:r>
        <w:rPr>
          <w:rFonts w:ascii="Arial" w:hAnsi="Arial" w:cs="Arial"/>
          <w:color w:val="auto"/>
          <w:highlight w:val="none"/>
        </w:rPr>
        <w:t>1.5买卖双方在合同执行过程中发生的经双方认可的技术变更作为技术文本的补充。</w:t>
      </w:r>
    </w:p>
    <w:p w14:paraId="33882B03">
      <w:pPr>
        <w:shd w:val="clear"/>
        <w:spacing w:line="300" w:lineRule="auto"/>
        <w:rPr>
          <w:rFonts w:ascii="Arial" w:hAnsi="Arial" w:cs="Arial"/>
          <w:color w:val="auto"/>
          <w:highlight w:val="none"/>
        </w:rPr>
      </w:pPr>
      <w:r>
        <w:rPr>
          <w:rFonts w:ascii="Arial" w:hAnsi="Arial" w:cs="Arial"/>
          <w:color w:val="auto"/>
          <w:highlight w:val="none"/>
        </w:rPr>
        <w:t>1.6设备设计与制造要充分考虑高湿度等自然环境的具体使用条件。</w:t>
      </w:r>
    </w:p>
    <w:p w14:paraId="69B2B56B">
      <w:pPr>
        <w:shd w:val="clear"/>
        <w:spacing w:line="300" w:lineRule="auto"/>
        <w:rPr>
          <w:rFonts w:ascii="Arial" w:hAnsi="Arial" w:cs="Arial"/>
          <w:color w:val="auto"/>
          <w:highlight w:val="none"/>
        </w:rPr>
      </w:pPr>
      <w:r>
        <w:rPr>
          <w:rFonts w:ascii="Arial" w:hAnsi="Arial" w:cs="Arial"/>
          <w:color w:val="auto"/>
          <w:highlight w:val="none"/>
        </w:rPr>
        <w:t>2. 标准件要求</w:t>
      </w:r>
    </w:p>
    <w:p w14:paraId="3682998E">
      <w:pPr>
        <w:shd w:val="clear"/>
        <w:spacing w:line="300" w:lineRule="auto"/>
        <w:rPr>
          <w:rFonts w:ascii="Arial" w:hAnsi="Arial" w:cs="Arial"/>
          <w:color w:val="auto"/>
          <w:highlight w:val="none"/>
        </w:rPr>
      </w:pPr>
      <w:r>
        <w:rPr>
          <w:rFonts w:ascii="Arial" w:hAnsi="Arial" w:cs="Arial"/>
          <w:color w:val="auto"/>
          <w:highlight w:val="none"/>
        </w:rPr>
        <w:t>外购件和标准件应采用优质可靠的产品，并得到买方认可。</w:t>
      </w:r>
    </w:p>
    <w:p w14:paraId="249794F5">
      <w:pPr>
        <w:shd w:val="clear"/>
        <w:spacing w:line="300" w:lineRule="auto"/>
        <w:rPr>
          <w:rFonts w:ascii="Arial" w:hAnsi="Arial" w:cs="Arial"/>
          <w:color w:val="auto"/>
          <w:highlight w:val="none"/>
        </w:rPr>
      </w:pPr>
      <w:r>
        <w:rPr>
          <w:rFonts w:ascii="Arial" w:hAnsi="Arial" w:cs="Arial"/>
          <w:color w:val="auto"/>
          <w:highlight w:val="none"/>
        </w:rPr>
        <w:t>3. 设备担保</w:t>
      </w:r>
    </w:p>
    <w:p w14:paraId="65FA378A">
      <w:pPr>
        <w:shd w:val="clear"/>
        <w:spacing w:line="300" w:lineRule="auto"/>
        <w:rPr>
          <w:rFonts w:ascii="Arial" w:hAnsi="Arial" w:cs="Arial"/>
          <w:color w:val="auto"/>
          <w:highlight w:val="none"/>
        </w:rPr>
      </w:pPr>
      <w:r>
        <w:rPr>
          <w:rFonts w:ascii="Arial" w:hAnsi="Arial" w:cs="Arial"/>
          <w:color w:val="auto"/>
          <w:highlight w:val="none"/>
        </w:rPr>
        <w:t>卖方应保证所提供的设备不存在任何设计、制造、材料等方面的问题，并且所提供的设备应适合于其指定的使用目的。</w:t>
      </w:r>
    </w:p>
    <w:p w14:paraId="12E7E58F">
      <w:pPr>
        <w:shd w:val="clear"/>
        <w:spacing w:line="300" w:lineRule="auto"/>
        <w:rPr>
          <w:rFonts w:ascii="Arial" w:hAnsi="Arial" w:cs="Arial"/>
          <w:color w:val="auto"/>
          <w:highlight w:val="none"/>
        </w:rPr>
      </w:pPr>
      <w:r>
        <w:rPr>
          <w:rFonts w:ascii="Arial" w:hAnsi="Arial" w:cs="Arial"/>
          <w:color w:val="auto"/>
          <w:highlight w:val="none"/>
        </w:rPr>
        <w:t>4. 对图样中未规定的技术要求须符合建材及重型机械行业等有关通用技术规定。</w:t>
      </w:r>
    </w:p>
    <w:p w14:paraId="12E971DC">
      <w:pPr>
        <w:shd w:val="clear"/>
        <w:spacing w:line="300" w:lineRule="auto"/>
        <w:rPr>
          <w:rFonts w:ascii="Arial" w:hAnsi="Arial" w:cs="Arial"/>
          <w:color w:val="auto"/>
          <w:highlight w:val="none"/>
        </w:rPr>
      </w:pPr>
      <w:r>
        <w:rPr>
          <w:rFonts w:ascii="Arial" w:hAnsi="Arial" w:cs="Arial"/>
          <w:color w:val="auto"/>
          <w:highlight w:val="none"/>
        </w:rPr>
        <w:t>5. 当图样与有关技术标准有矛盾或不明确时，应按下列先后顺序处理：图样→建材通用技术规定→重型机械等有关通用技术规定。</w:t>
      </w:r>
    </w:p>
    <w:p w14:paraId="142B9DF3">
      <w:pPr>
        <w:shd w:val="clear"/>
        <w:spacing w:line="300" w:lineRule="auto"/>
        <w:rPr>
          <w:rFonts w:ascii="Arial" w:hAnsi="Arial" w:cs="Arial"/>
          <w:color w:val="auto"/>
          <w:highlight w:val="none"/>
        </w:rPr>
      </w:pPr>
      <w:r>
        <w:rPr>
          <w:rFonts w:ascii="Arial" w:hAnsi="Arial" w:cs="Arial"/>
          <w:color w:val="auto"/>
          <w:highlight w:val="none"/>
        </w:rPr>
        <w:t>6. 对于通用产品，设备技术要求按有关国家标准执行；无国家标准而有行业标准的按行业标准执行。</w:t>
      </w:r>
    </w:p>
    <w:p w14:paraId="7E434777">
      <w:pPr>
        <w:shd w:val="clear"/>
        <w:spacing w:line="300" w:lineRule="auto"/>
        <w:rPr>
          <w:rFonts w:ascii="Arial" w:hAnsi="Arial" w:cs="Arial"/>
          <w:color w:val="auto"/>
          <w:highlight w:val="none"/>
        </w:rPr>
      </w:pPr>
      <w:r>
        <w:rPr>
          <w:rFonts w:ascii="Arial" w:hAnsi="Arial" w:cs="Arial"/>
          <w:color w:val="auto"/>
          <w:highlight w:val="none"/>
        </w:rPr>
        <w:t>7. 外协件、外购件、通用件、标准件应采用优质可靠的产品，并得到买方和</w:t>
      </w:r>
      <w:r>
        <w:rPr>
          <w:rFonts w:hint="eastAsia" w:ascii="Arial" w:hAnsi="Arial" w:cs="Arial"/>
          <w:color w:val="auto"/>
          <w:highlight w:val="none"/>
        </w:rPr>
        <w:t>买方</w:t>
      </w:r>
      <w:r>
        <w:rPr>
          <w:rFonts w:ascii="Arial" w:hAnsi="Arial" w:cs="Arial"/>
          <w:color w:val="auto"/>
          <w:highlight w:val="none"/>
        </w:rPr>
        <w:t>认可。外购件要有产品合格证书。</w:t>
      </w:r>
    </w:p>
    <w:p w14:paraId="6149132A">
      <w:pPr>
        <w:shd w:val="clear"/>
        <w:spacing w:line="300" w:lineRule="auto"/>
        <w:rPr>
          <w:rFonts w:ascii="Arial" w:hAnsi="Arial" w:cs="Arial"/>
          <w:color w:val="auto"/>
          <w:highlight w:val="none"/>
        </w:rPr>
      </w:pPr>
      <w:r>
        <w:rPr>
          <w:rFonts w:ascii="Arial" w:hAnsi="Arial" w:cs="Arial"/>
          <w:color w:val="auto"/>
          <w:highlight w:val="none"/>
        </w:rPr>
        <w:t>8. 焊接要求：严格按图纸要求进行焊接，并作焊缝探伤检验。</w:t>
      </w:r>
    </w:p>
    <w:p w14:paraId="1DA8FFBF">
      <w:pPr>
        <w:shd w:val="clear"/>
        <w:spacing w:line="300" w:lineRule="auto"/>
        <w:rPr>
          <w:rFonts w:ascii="Arial" w:hAnsi="Arial" w:cs="Arial"/>
          <w:b/>
          <w:bCs/>
          <w:color w:val="auto"/>
          <w:highlight w:val="none"/>
        </w:rPr>
      </w:pPr>
      <w:r>
        <w:rPr>
          <w:rFonts w:ascii="Arial" w:hAnsi="Arial" w:cs="Arial"/>
          <w:b/>
          <w:color w:val="auto"/>
          <w:highlight w:val="none"/>
        </w:rPr>
        <w:t xml:space="preserve">9. </w:t>
      </w:r>
      <w:r>
        <w:rPr>
          <w:rFonts w:ascii="Arial" w:hAnsi="Arial" w:cs="Arial"/>
          <w:b/>
          <w:bCs/>
          <w:color w:val="auto"/>
          <w:highlight w:val="none"/>
        </w:rPr>
        <w:t>性能保证：</w:t>
      </w:r>
    </w:p>
    <w:p w14:paraId="7D3B2D1D">
      <w:pPr>
        <w:shd w:val="clear"/>
        <w:spacing w:line="300" w:lineRule="auto"/>
        <w:ind w:firstLine="380" w:firstLineChars="190"/>
        <w:rPr>
          <w:rFonts w:ascii="Arial" w:hAnsi="Arial" w:cs="Arial"/>
          <w:bCs/>
          <w:color w:val="auto"/>
          <w:highlight w:val="none"/>
        </w:rPr>
      </w:pPr>
      <w:r>
        <w:rPr>
          <w:rFonts w:ascii="Arial" w:hAnsi="Arial" w:cs="Arial"/>
          <w:bCs/>
          <w:snapToGrid w:val="0"/>
          <w:color w:val="auto"/>
          <w:kern w:val="18"/>
          <w:highlight w:val="none"/>
        </w:rPr>
        <w:t>卖方应保证所提供的设备不存在任何设计、制造、材料等方面的缺陷，并且所提供的设备应适合于其指定的使用目的。</w:t>
      </w:r>
    </w:p>
    <w:p w14:paraId="41B977AB">
      <w:pPr>
        <w:shd w:val="clear"/>
        <w:spacing w:line="300" w:lineRule="auto"/>
        <w:rPr>
          <w:rFonts w:ascii="Arial" w:hAnsi="Arial" w:cs="Arial"/>
          <w:b/>
          <w:bCs/>
          <w:color w:val="auto"/>
          <w:highlight w:val="none"/>
        </w:rPr>
      </w:pPr>
      <w:r>
        <w:rPr>
          <w:rFonts w:ascii="Arial" w:hAnsi="Arial" w:cs="Arial"/>
          <w:b/>
          <w:bCs/>
          <w:color w:val="auto"/>
          <w:highlight w:val="none"/>
        </w:rPr>
        <w:t>关键零部件寿命保证</w:t>
      </w:r>
      <w:r>
        <w:rPr>
          <w:rFonts w:hint="eastAsia" w:ascii="Arial" w:hAnsi="Arial" w:cs="Arial"/>
          <w:b/>
          <w:bCs/>
          <w:color w:val="auto"/>
          <w:highlight w:val="none"/>
        </w:rPr>
        <w:t>（卖方提出）</w:t>
      </w:r>
      <w:r>
        <w:rPr>
          <w:rFonts w:ascii="Arial" w:hAnsi="Arial" w:cs="Arial"/>
          <w:b/>
          <w:bCs/>
          <w:color w:val="auto"/>
          <w:highlight w:val="none"/>
        </w:rPr>
        <w:t>：</w:t>
      </w:r>
    </w:p>
    <w:tbl>
      <w:tblPr>
        <w:tblStyle w:val="3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5"/>
        <w:gridCol w:w="1154"/>
        <w:gridCol w:w="2616"/>
        <w:gridCol w:w="2463"/>
      </w:tblGrid>
      <w:tr w14:paraId="7813A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45" w:type="pct"/>
            <w:vAlign w:val="center"/>
          </w:tcPr>
          <w:p w14:paraId="700C4428">
            <w:pPr>
              <w:shd w:val="clear"/>
              <w:jc w:val="center"/>
              <w:rPr>
                <w:rFonts w:ascii="Arial" w:hAnsi="Arial" w:cs="Arial"/>
                <w:color w:val="auto"/>
                <w:highlight w:val="none"/>
              </w:rPr>
            </w:pPr>
            <w:r>
              <w:rPr>
                <w:rFonts w:ascii="Arial" w:hAnsi="Arial" w:cs="Arial"/>
                <w:color w:val="auto"/>
                <w:highlight w:val="none"/>
              </w:rPr>
              <w:t>零部件</w:t>
            </w:r>
          </w:p>
        </w:tc>
        <w:tc>
          <w:tcPr>
            <w:tcW w:w="621" w:type="pct"/>
            <w:vAlign w:val="center"/>
          </w:tcPr>
          <w:p w14:paraId="4B9CB758">
            <w:pPr>
              <w:shd w:val="clear"/>
              <w:jc w:val="center"/>
              <w:rPr>
                <w:rFonts w:ascii="Arial" w:hAnsi="Arial" w:cs="Arial"/>
                <w:color w:val="auto"/>
                <w:highlight w:val="none"/>
              </w:rPr>
            </w:pPr>
            <w:r>
              <w:rPr>
                <w:rFonts w:ascii="Arial" w:hAnsi="Arial" w:cs="Arial"/>
                <w:color w:val="auto"/>
                <w:highlight w:val="none"/>
              </w:rPr>
              <w:t>生产厂家</w:t>
            </w:r>
          </w:p>
        </w:tc>
        <w:tc>
          <w:tcPr>
            <w:tcW w:w="1408" w:type="pct"/>
            <w:vAlign w:val="center"/>
          </w:tcPr>
          <w:p w14:paraId="5CA4F3A9">
            <w:pPr>
              <w:shd w:val="clear"/>
              <w:jc w:val="center"/>
              <w:rPr>
                <w:rFonts w:ascii="Arial" w:hAnsi="Arial" w:cs="Arial"/>
                <w:color w:val="auto"/>
                <w:highlight w:val="none"/>
              </w:rPr>
            </w:pPr>
            <w:r>
              <w:rPr>
                <w:rFonts w:ascii="Arial" w:hAnsi="Arial" w:cs="Arial"/>
                <w:color w:val="auto"/>
                <w:highlight w:val="none"/>
              </w:rPr>
              <w:t>保证期限</w:t>
            </w:r>
          </w:p>
        </w:tc>
        <w:tc>
          <w:tcPr>
            <w:tcW w:w="1326" w:type="pct"/>
            <w:vAlign w:val="center"/>
          </w:tcPr>
          <w:p w14:paraId="0C2D4583">
            <w:pPr>
              <w:shd w:val="clear"/>
              <w:jc w:val="center"/>
              <w:rPr>
                <w:rFonts w:ascii="Arial" w:hAnsi="Arial" w:cs="Arial"/>
                <w:color w:val="auto"/>
                <w:highlight w:val="none"/>
              </w:rPr>
            </w:pPr>
            <w:r>
              <w:rPr>
                <w:rFonts w:ascii="Arial" w:hAnsi="Arial" w:cs="Arial"/>
                <w:color w:val="auto"/>
                <w:highlight w:val="none"/>
              </w:rPr>
              <w:t>目标期限</w:t>
            </w:r>
          </w:p>
        </w:tc>
      </w:tr>
      <w:tr w14:paraId="0925C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45" w:type="pct"/>
            <w:vAlign w:val="center"/>
          </w:tcPr>
          <w:p w14:paraId="06AF5076">
            <w:pPr>
              <w:shd w:val="clear"/>
              <w:jc w:val="center"/>
              <w:rPr>
                <w:rFonts w:ascii="Arial" w:hAnsi="Arial" w:cs="Arial"/>
                <w:color w:val="auto"/>
                <w:highlight w:val="none"/>
              </w:rPr>
            </w:pPr>
            <w:r>
              <w:rPr>
                <w:rFonts w:hint="eastAsia" w:ascii="Arial" w:hAnsi="Arial" w:cs="Arial"/>
                <w:color w:val="auto"/>
                <w:highlight w:val="none"/>
              </w:rPr>
              <w:t>整机</w:t>
            </w:r>
          </w:p>
        </w:tc>
        <w:tc>
          <w:tcPr>
            <w:tcW w:w="621" w:type="pct"/>
            <w:vAlign w:val="center"/>
          </w:tcPr>
          <w:p w14:paraId="5353D602">
            <w:pPr>
              <w:shd w:val="clear"/>
              <w:jc w:val="center"/>
              <w:rPr>
                <w:rFonts w:ascii="Arial" w:hAnsi="Arial" w:cs="Arial"/>
                <w:color w:val="auto"/>
                <w:highlight w:val="none"/>
              </w:rPr>
            </w:pPr>
          </w:p>
        </w:tc>
        <w:tc>
          <w:tcPr>
            <w:tcW w:w="1408" w:type="pct"/>
            <w:vAlign w:val="center"/>
          </w:tcPr>
          <w:p w14:paraId="30CC2EB5">
            <w:pPr>
              <w:shd w:val="clear"/>
              <w:jc w:val="center"/>
              <w:rPr>
                <w:rFonts w:ascii="Arial" w:hAnsi="Arial" w:cs="Arial"/>
                <w:color w:val="auto"/>
                <w:highlight w:val="none"/>
              </w:rPr>
            </w:pPr>
            <w:r>
              <w:rPr>
                <w:rFonts w:ascii="Arial" w:hAnsi="Arial" w:cs="Arial"/>
                <w:color w:val="auto"/>
                <w:highlight w:val="none"/>
              </w:rPr>
              <w:t>全厂设备验收后</w:t>
            </w:r>
            <w:r>
              <w:rPr>
                <w:rFonts w:hint="eastAsia" w:ascii="Arial" w:hAnsi="Arial" w:cs="Arial"/>
                <w:color w:val="auto"/>
                <w:highlight w:val="none"/>
              </w:rPr>
              <w:t>xx</w:t>
            </w:r>
            <w:r>
              <w:rPr>
                <w:rFonts w:ascii="Arial" w:hAnsi="Arial" w:cs="Arial"/>
                <w:color w:val="auto"/>
                <w:highlight w:val="none"/>
              </w:rPr>
              <w:t>年</w:t>
            </w:r>
          </w:p>
        </w:tc>
        <w:tc>
          <w:tcPr>
            <w:tcW w:w="1326" w:type="pct"/>
            <w:vAlign w:val="center"/>
          </w:tcPr>
          <w:p w14:paraId="587BED99">
            <w:pPr>
              <w:shd w:val="clear"/>
              <w:jc w:val="center"/>
              <w:rPr>
                <w:rFonts w:ascii="Arial" w:hAnsi="Arial" w:cs="Arial"/>
                <w:color w:val="auto"/>
                <w:highlight w:val="none"/>
              </w:rPr>
            </w:pPr>
            <w:r>
              <w:rPr>
                <w:rFonts w:ascii="Arial" w:hAnsi="Arial" w:cs="Arial"/>
                <w:color w:val="auto"/>
                <w:highlight w:val="none"/>
              </w:rPr>
              <w:t>设备运行后</w:t>
            </w:r>
            <w:r>
              <w:rPr>
                <w:rFonts w:hint="eastAsia" w:ascii="Arial" w:hAnsi="Arial" w:cs="Arial"/>
                <w:color w:val="auto"/>
                <w:highlight w:val="none"/>
              </w:rPr>
              <w:t>xx</w:t>
            </w:r>
            <w:r>
              <w:rPr>
                <w:rFonts w:ascii="Arial" w:hAnsi="Arial" w:cs="Arial"/>
                <w:color w:val="auto"/>
                <w:highlight w:val="none"/>
              </w:rPr>
              <w:t>年</w:t>
            </w:r>
          </w:p>
        </w:tc>
      </w:tr>
      <w:tr w14:paraId="3E44D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45" w:type="pct"/>
            <w:vAlign w:val="center"/>
          </w:tcPr>
          <w:p w14:paraId="7CA3C433">
            <w:pPr>
              <w:shd w:val="clear"/>
              <w:jc w:val="center"/>
              <w:rPr>
                <w:rFonts w:ascii="Arial" w:hAnsi="Arial" w:cs="Arial"/>
                <w:color w:val="auto"/>
                <w:highlight w:val="none"/>
              </w:rPr>
            </w:pPr>
            <w:r>
              <w:rPr>
                <w:rFonts w:ascii="Arial" w:hAnsi="Arial" w:cs="Arial"/>
                <w:color w:val="auto"/>
                <w:highlight w:val="none"/>
              </w:rPr>
              <w:t>电机</w:t>
            </w:r>
          </w:p>
        </w:tc>
        <w:tc>
          <w:tcPr>
            <w:tcW w:w="621" w:type="pct"/>
            <w:vAlign w:val="center"/>
          </w:tcPr>
          <w:p w14:paraId="53F725E3">
            <w:pPr>
              <w:shd w:val="clear"/>
              <w:jc w:val="center"/>
              <w:rPr>
                <w:rFonts w:ascii="Arial" w:hAnsi="Arial" w:cs="Arial"/>
                <w:color w:val="auto"/>
                <w:highlight w:val="none"/>
              </w:rPr>
            </w:pPr>
          </w:p>
        </w:tc>
        <w:tc>
          <w:tcPr>
            <w:tcW w:w="1408" w:type="pct"/>
            <w:vAlign w:val="center"/>
          </w:tcPr>
          <w:p w14:paraId="2D16438A">
            <w:pPr>
              <w:shd w:val="clear"/>
              <w:jc w:val="center"/>
              <w:rPr>
                <w:rFonts w:ascii="Arial" w:hAnsi="Arial" w:cs="Arial"/>
                <w:color w:val="auto"/>
                <w:highlight w:val="none"/>
              </w:rPr>
            </w:pPr>
            <w:r>
              <w:rPr>
                <w:rFonts w:ascii="Arial" w:hAnsi="Arial" w:cs="Arial"/>
                <w:color w:val="auto"/>
                <w:highlight w:val="none"/>
              </w:rPr>
              <w:t>全厂设备验收后</w:t>
            </w:r>
            <w:r>
              <w:rPr>
                <w:rFonts w:hint="eastAsia" w:ascii="Arial" w:hAnsi="Arial" w:cs="Arial"/>
                <w:color w:val="auto"/>
                <w:highlight w:val="none"/>
              </w:rPr>
              <w:t>xx</w:t>
            </w:r>
            <w:r>
              <w:rPr>
                <w:rFonts w:ascii="Arial" w:hAnsi="Arial" w:cs="Arial"/>
                <w:color w:val="auto"/>
                <w:highlight w:val="none"/>
              </w:rPr>
              <w:t>年</w:t>
            </w:r>
          </w:p>
        </w:tc>
        <w:tc>
          <w:tcPr>
            <w:tcW w:w="1326" w:type="pct"/>
            <w:vAlign w:val="center"/>
          </w:tcPr>
          <w:p w14:paraId="26EAC5F0">
            <w:pPr>
              <w:shd w:val="clear"/>
              <w:jc w:val="center"/>
              <w:rPr>
                <w:rFonts w:ascii="Arial" w:hAnsi="Arial" w:cs="Arial"/>
                <w:color w:val="auto"/>
                <w:highlight w:val="none"/>
              </w:rPr>
            </w:pPr>
            <w:r>
              <w:rPr>
                <w:rFonts w:ascii="Arial" w:hAnsi="Arial" w:cs="Arial"/>
                <w:color w:val="auto"/>
                <w:highlight w:val="none"/>
              </w:rPr>
              <w:t>设备运行后</w:t>
            </w:r>
            <w:r>
              <w:rPr>
                <w:rFonts w:hint="eastAsia" w:ascii="Arial" w:hAnsi="Arial" w:cs="Arial"/>
                <w:color w:val="auto"/>
                <w:highlight w:val="none"/>
              </w:rPr>
              <w:t>xx</w:t>
            </w:r>
            <w:r>
              <w:rPr>
                <w:rFonts w:ascii="Arial" w:hAnsi="Arial" w:cs="Arial"/>
                <w:color w:val="auto"/>
                <w:highlight w:val="none"/>
              </w:rPr>
              <w:t>年</w:t>
            </w:r>
          </w:p>
        </w:tc>
      </w:tr>
      <w:tr w14:paraId="31163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45" w:type="pct"/>
            <w:vAlign w:val="center"/>
          </w:tcPr>
          <w:p w14:paraId="0FE59642">
            <w:pPr>
              <w:shd w:val="clear"/>
              <w:jc w:val="center"/>
              <w:rPr>
                <w:rFonts w:ascii="Arial" w:hAnsi="Arial" w:cs="Arial"/>
                <w:color w:val="auto"/>
                <w:highlight w:val="none"/>
              </w:rPr>
            </w:pPr>
            <w:r>
              <w:rPr>
                <w:rFonts w:hint="eastAsia" w:ascii="Arial" w:hAnsi="Arial" w:cs="Arial"/>
                <w:color w:val="auto"/>
                <w:highlight w:val="none"/>
              </w:rPr>
              <w:t>减速机</w:t>
            </w:r>
          </w:p>
        </w:tc>
        <w:tc>
          <w:tcPr>
            <w:tcW w:w="621" w:type="pct"/>
            <w:vAlign w:val="center"/>
          </w:tcPr>
          <w:p w14:paraId="6224D7C3">
            <w:pPr>
              <w:shd w:val="clear"/>
              <w:jc w:val="center"/>
              <w:rPr>
                <w:rFonts w:ascii="Arial" w:hAnsi="Arial" w:cs="Arial"/>
                <w:color w:val="auto"/>
                <w:highlight w:val="none"/>
              </w:rPr>
            </w:pPr>
          </w:p>
        </w:tc>
        <w:tc>
          <w:tcPr>
            <w:tcW w:w="1408" w:type="pct"/>
            <w:vAlign w:val="center"/>
          </w:tcPr>
          <w:p w14:paraId="5D548B01">
            <w:pPr>
              <w:shd w:val="clear"/>
              <w:jc w:val="center"/>
              <w:rPr>
                <w:rFonts w:ascii="Arial" w:hAnsi="Arial" w:cs="Arial"/>
                <w:color w:val="auto"/>
                <w:highlight w:val="none"/>
              </w:rPr>
            </w:pPr>
            <w:r>
              <w:rPr>
                <w:rFonts w:ascii="Arial" w:hAnsi="Arial" w:cs="Arial"/>
                <w:color w:val="auto"/>
                <w:highlight w:val="none"/>
              </w:rPr>
              <w:t>全厂设备验收后</w:t>
            </w:r>
            <w:r>
              <w:rPr>
                <w:rFonts w:hint="eastAsia" w:ascii="Arial" w:hAnsi="Arial" w:cs="Arial"/>
                <w:color w:val="auto"/>
                <w:highlight w:val="none"/>
              </w:rPr>
              <w:t>xx</w:t>
            </w:r>
            <w:r>
              <w:rPr>
                <w:rFonts w:ascii="Arial" w:hAnsi="Arial" w:cs="Arial"/>
                <w:color w:val="auto"/>
                <w:highlight w:val="none"/>
              </w:rPr>
              <w:t>年</w:t>
            </w:r>
          </w:p>
        </w:tc>
        <w:tc>
          <w:tcPr>
            <w:tcW w:w="1326" w:type="pct"/>
            <w:vAlign w:val="center"/>
          </w:tcPr>
          <w:p w14:paraId="44FE6090">
            <w:pPr>
              <w:shd w:val="clear"/>
              <w:jc w:val="center"/>
              <w:rPr>
                <w:rFonts w:ascii="Arial" w:hAnsi="Arial" w:cs="Arial"/>
                <w:color w:val="auto"/>
                <w:highlight w:val="none"/>
              </w:rPr>
            </w:pPr>
            <w:r>
              <w:rPr>
                <w:rFonts w:ascii="Arial" w:hAnsi="Arial" w:cs="Arial"/>
                <w:color w:val="auto"/>
                <w:highlight w:val="none"/>
              </w:rPr>
              <w:t>设备运行后</w:t>
            </w:r>
            <w:r>
              <w:rPr>
                <w:rFonts w:hint="eastAsia" w:ascii="Arial" w:hAnsi="Arial" w:cs="Arial"/>
                <w:color w:val="auto"/>
                <w:highlight w:val="none"/>
              </w:rPr>
              <w:t>xx</w:t>
            </w:r>
            <w:r>
              <w:rPr>
                <w:rFonts w:ascii="Arial" w:hAnsi="Arial" w:cs="Arial"/>
                <w:color w:val="auto"/>
                <w:highlight w:val="none"/>
              </w:rPr>
              <w:t>年</w:t>
            </w:r>
          </w:p>
        </w:tc>
      </w:tr>
      <w:tr w14:paraId="7C3F5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645" w:type="pct"/>
            <w:vAlign w:val="center"/>
          </w:tcPr>
          <w:p w14:paraId="1AE89A37">
            <w:pPr>
              <w:shd w:val="clear"/>
              <w:jc w:val="center"/>
              <w:rPr>
                <w:rFonts w:ascii="Arial" w:hAnsi="Arial" w:cs="Arial"/>
                <w:color w:val="auto"/>
                <w:highlight w:val="none"/>
              </w:rPr>
            </w:pPr>
            <w:r>
              <w:rPr>
                <w:rFonts w:ascii="Arial" w:hAnsi="Arial" w:cs="Arial"/>
                <w:color w:val="auto"/>
                <w:highlight w:val="none"/>
              </w:rPr>
              <w:t>轴承</w:t>
            </w:r>
          </w:p>
        </w:tc>
        <w:tc>
          <w:tcPr>
            <w:tcW w:w="621" w:type="pct"/>
            <w:vAlign w:val="center"/>
          </w:tcPr>
          <w:p w14:paraId="0D7E0A45">
            <w:pPr>
              <w:shd w:val="clear"/>
              <w:jc w:val="center"/>
              <w:rPr>
                <w:rFonts w:ascii="Arial" w:hAnsi="Arial" w:cs="Arial"/>
                <w:color w:val="auto"/>
                <w:highlight w:val="none"/>
              </w:rPr>
            </w:pPr>
          </w:p>
        </w:tc>
        <w:tc>
          <w:tcPr>
            <w:tcW w:w="1408" w:type="pct"/>
            <w:vAlign w:val="center"/>
          </w:tcPr>
          <w:p w14:paraId="7162DE90">
            <w:pPr>
              <w:shd w:val="clear"/>
              <w:jc w:val="center"/>
              <w:rPr>
                <w:rFonts w:ascii="Arial" w:hAnsi="Arial" w:cs="Arial"/>
                <w:color w:val="auto"/>
                <w:highlight w:val="none"/>
              </w:rPr>
            </w:pPr>
            <w:r>
              <w:rPr>
                <w:rFonts w:ascii="Arial" w:hAnsi="Arial" w:cs="Arial"/>
                <w:color w:val="auto"/>
                <w:highlight w:val="none"/>
              </w:rPr>
              <w:t>全厂设备验收后</w:t>
            </w:r>
            <w:r>
              <w:rPr>
                <w:rFonts w:hint="eastAsia" w:ascii="Arial" w:hAnsi="Arial" w:cs="Arial"/>
                <w:color w:val="auto"/>
                <w:highlight w:val="none"/>
              </w:rPr>
              <w:t>xx</w:t>
            </w:r>
            <w:r>
              <w:rPr>
                <w:rFonts w:ascii="Arial" w:hAnsi="Arial" w:cs="Arial"/>
                <w:color w:val="auto"/>
                <w:highlight w:val="none"/>
              </w:rPr>
              <w:t>年</w:t>
            </w:r>
          </w:p>
        </w:tc>
        <w:tc>
          <w:tcPr>
            <w:tcW w:w="1326" w:type="pct"/>
            <w:vAlign w:val="center"/>
          </w:tcPr>
          <w:p w14:paraId="04B70256">
            <w:pPr>
              <w:shd w:val="clear"/>
              <w:jc w:val="center"/>
              <w:rPr>
                <w:rFonts w:ascii="Arial" w:hAnsi="Arial" w:cs="Arial"/>
                <w:color w:val="auto"/>
                <w:highlight w:val="none"/>
              </w:rPr>
            </w:pPr>
            <w:r>
              <w:rPr>
                <w:rFonts w:ascii="Arial" w:hAnsi="Arial" w:cs="Arial"/>
                <w:color w:val="auto"/>
                <w:highlight w:val="none"/>
              </w:rPr>
              <w:t>设备运行后</w:t>
            </w:r>
            <w:r>
              <w:rPr>
                <w:rFonts w:hint="eastAsia" w:ascii="Arial" w:hAnsi="Arial" w:cs="Arial"/>
                <w:color w:val="auto"/>
                <w:highlight w:val="none"/>
              </w:rPr>
              <w:t>xx</w:t>
            </w:r>
            <w:r>
              <w:rPr>
                <w:rFonts w:ascii="Arial" w:hAnsi="Arial" w:cs="Arial"/>
                <w:color w:val="auto"/>
                <w:highlight w:val="none"/>
              </w:rPr>
              <w:t>年</w:t>
            </w:r>
          </w:p>
        </w:tc>
      </w:tr>
    </w:tbl>
    <w:p w14:paraId="23956746">
      <w:pPr>
        <w:pStyle w:val="20"/>
        <w:shd w:val="clear"/>
        <w:spacing w:line="300" w:lineRule="auto"/>
        <w:ind w:firstLine="502" w:firstLineChars="250"/>
        <w:rPr>
          <w:rFonts w:ascii="Arial" w:hAnsi="Arial" w:cs="Arial"/>
          <w:color w:val="auto"/>
          <w:sz w:val="20"/>
          <w:highlight w:val="none"/>
        </w:rPr>
      </w:pPr>
      <w:r>
        <w:rPr>
          <w:rFonts w:ascii="Arial" w:hAnsi="Arial" w:cs="Arial"/>
          <w:b/>
          <w:bCs/>
          <w:color w:val="auto"/>
          <w:sz w:val="20"/>
          <w:highlight w:val="none"/>
        </w:rPr>
        <w:t>注：</w:t>
      </w:r>
      <w:r>
        <w:rPr>
          <w:rFonts w:ascii="Arial" w:hAnsi="Arial" w:cs="Arial"/>
          <w:b/>
          <w:color w:val="auto"/>
          <w:sz w:val="20"/>
          <w:highlight w:val="none"/>
        </w:rPr>
        <w:t>卖方填写不限于以上表格范围的内容，但以上表格内的内容必须填写。设备未达保</w:t>
      </w:r>
      <w:r>
        <w:rPr>
          <w:rFonts w:hint="eastAsia" w:ascii="Arial" w:hAnsi="Arial" w:cs="Arial"/>
          <w:b/>
          <w:color w:val="auto"/>
          <w:sz w:val="20"/>
          <w:highlight w:val="none"/>
        </w:rPr>
        <w:t>证</w:t>
      </w:r>
      <w:r>
        <w:rPr>
          <w:rFonts w:ascii="Arial" w:hAnsi="Arial" w:cs="Arial"/>
          <w:b/>
          <w:color w:val="auto"/>
          <w:sz w:val="20"/>
          <w:highlight w:val="none"/>
        </w:rPr>
        <w:t>期限损坏</w:t>
      </w:r>
      <w:r>
        <w:rPr>
          <w:rFonts w:ascii="Arial" w:hAnsi="Arial" w:cs="Arial"/>
          <w:b/>
          <w:bCs/>
          <w:color w:val="auto"/>
          <w:sz w:val="20"/>
          <w:highlight w:val="none"/>
        </w:rPr>
        <w:t>，由卖方负责免费更换</w:t>
      </w:r>
      <w:r>
        <w:rPr>
          <w:rFonts w:hint="eastAsia" w:ascii="Arial" w:hAnsi="Arial" w:cs="Arial"/>
          <w:b/>
          <w:bCs/>
          <w:color w:val="auto"/>
          <w:sz w:val="20"/>
          <w:highlight w:val="none"/>
        </w:rPr>
        <w:t>（包括运费及进、出相关费用）</w:t>
      </w:r>
    </w:p>
    <w:p w14:paraId="7B72DA7F">
      <w:pPr>
        <w:shd w:val="clear"/>
        <w:autoSpaceDE w:val="0"/>
        <w:autoSpaceDN w:val="0"/>
        <w:spacing w:line="300" w:lineRule="auto"/>
        <w:ind w:left="504" w:hanging="504"/>
        <w:textAlignment w:val="bottom"/>
        <w:rPr>
          <w:rFonts w:ascii="Arial" w:hAnsi="Arial" w:cs="Arial"/>
          <w:color w:val="auto"/>
          <w:highlight w:val="none"/>
        </w:rPr>
      </w:pPr>
      <w:r>
        <w:rPr>
          <w:rFonts w:ascii="Arial" w:hAnsi="Arial" w:cs="Arial"/>
          <w:color w:val="auto"/>
          <w:highlight w:val="none"/>
        </w:rPr>
        <w:t>10. 其它：</w:t>
      </w:r>
    </w:p>
    <w:p w14:paraId="224DE014">
      <w:pPr>
        <w:shd w:val="clear"/>
        <w:spacing w:line="300" w:lineRule="auto"/>
        <w:rPr>
          <w:rFonts w:ascii="Arial" w:hAnsi="Arial" w:cs="Arial"/>
          <w:color w:val="auto"/>
          <w:highlight w:val="none"/>
        </w:rPr>
      </w:pPr>
      <w:r>
        <w:rPr>
          <w:rFonts w:ascii="Arial" w:hAnsi="Arial" w:cs="Arial"/>
          <w:color w:val="auto"/>
          <w:highlight w:val="none"/>
        </w:rPr>
        <w:t>10.1所有大电机、风机、磨机等均要安装测振装置（即必须有垂直、水平方向的振动测量，均需在现场及中控显示），需直接布置在楼板上较大的风机（带电机）应有整体减震装置；所有大型电机必须配置定子绕阻温度检测元件；大型减速机要求配置温度、振动检测元件和现场巡检仪。要求现场与中控均可显示。</w:t>
      </w:r>
    </w:p>
    <w:p w14:paraId="39DFBF52">
      <w:pPr>
        <w:numPr>
          <w:ilvl w:val="1"/>
          <w:numId w:val="0"/>
        </w:numPr>
        <w:shd w:val="clear"/>
        <w:spacing w:line="300" w:lineRule="auto"/>
        <w:ind w:left="567" w:hanging="567"/>
        <w:rPr>
          <w:rFonts w:ascii="Arial" w:hAnsi="Arial" w:cs="Arial"/>
          <w:color w:val="auto"/>
          <w:highlight w:val="none"/>
        </w:rPr>
      </w:pPr>
      <w:r>
        <w:rPr>
          <w:rFonts w:ascii="Arial" w:hAnsi="Arial" w:cs="Arial"/>
          <w:color w:val="auto"/>
          <w:highlight w:val="none"/>
        </w:rPr>
        <w:t>10.</w:t>
      </w:r>
      <w:r>
        <w:rPr>
          <w:rFonts w:hint="eastAsia" w:ascii="Arial" w:hAnsi="Arial" w:cs="Arial"/>
          <w:color w:val="auto"/>
          <w:highlight w:val="none"/>
        </w:rPr>
        <w:t>2</w:t>
      </w:r>
      <w:r>
        <w:rPr>
          <w:rFonts w:ascii="Arial" w:hAnsi="Arial" w:cs="Arial"/>
          <w:color w:val="auto"/>
          <w:highlight w:val="none"/>
        </w:rPr>
        <w:t>变频器之配套电机必须要采用变频电机。重载负荷需要配置重载变频器；</w:t>
      </w:r>
    </w:p>
    <w:p w14:paraId="7D82EEBA">
      <w:pPr>
        <w:shd w:val="clear"/>
        <w:spacing w:line="300" w:lineRule="auto"/>
        <w:ind w:left="425" w:hanging="425"/>
        <w:rPr>
          <w:rFonts w:ascii="Arial" w:hAnsi="Arial" w:cs="Arial"/>
          <w:color w:val="auto"/>
          <w:highlight w:val="none"/>
        </w:rPr>
      </w:pPr>
      <w:r>
        <w:rPr>
          <w:rFonts w:ascii="Arial" w:hAnsi="Arial" w:cs="Arial"/>
          <w:color w:val="auto"/>
          <w:highlight w:val="none"/>
        </w:rPr>
        <w:t>10</w:t>
      </w:r>
      <w:r>
        <w:rPr>
          <w:rFonts w:hint="eastAsia" w:ascii="Arial" w:hAnsi="Arial" w:cs="Arial"/>
          <w:color w:val="auto"/>
          <w:highlight w:val="none"/>
        </w:rPr>
        <w:t>.3</w:t>
      </w:r>
      <w:r>
        <w:rPr>
          <w:rFonts w:ascii="Arial" w:hAnsi="Arial" w:cs="Arial"/>
          <w:color w:val="auto"/>
          <w:highlight w:val="none"/>
        </w:rPr>
        <w:t>要求将电机轴承的规格型号列入电机铭牌，以利于维护保养及轴承备件的采购；</w:t>
      </w:r>
    </w:p>
    <w:p w14:paraId="38357620">
      <w:pPr>
        <w:shd w:val="clear"/>
        <w:spacing w:line="300" w:lineRule="auto"/>
        <w:rPr>
          <w:rFonts w:ascii="Arial" w:hAnsi="Arial" w:cs="Arial"/>
          <w:color w:val="auto"/>
          <w:highlight w:val="none"/>
        </w:rPr>
      </w:pPr>
      <w:r>
        <w:rPr>
          <w:rFonts w:ascii="Arial" w:hAnsi="Arial" w:cs="Arial"/>
          <w:color w:val="auto"/>
          <w:highlight w:val="none"/>
        </w:rPr>
        <w:t>10</w:t>
      </w:r>
      <w:r>
        <w:rPr>
          <w:rFonts w:hint="eastAsia" w:ascii="Arial" w:hAnsi="Arial" w:cs="Arial"/>
          <w:color w:val="auto"/>
          <w:highlight w:val="none"/>
        </w:rPr>
        <w:t>.4</w:t>
      </w:r>
      <w:r>
        <w:rPr>
          <w:rFonts w:ascii="Arial" w:hAnsi="Arial" w:cs="Arial"/>
          <w:color w:val="auto"/>
          <w:highlight w:val="none"/>
        </w:rPr>
        <w:t>中压绕线型电动机，液体起动柜起动，电压等级</w:t>
      </w:r>
      <w:r>
        <w:rPr>
          <w:rFonts w:hint="eastAsia" w:ascii="Arial" w:hAnsi="Arial" w:cs="Arial"/>
          <w:color w:val="auto"/>
          <w:highlight w:val="none"/>
        </w:rPr>
        <w:t>10k</w:t>
      </w:r>
      <w:r>
        <w:rPr>
          <w:rFonts w:ascii="Arial" w:hAnsi="Arial" w:cs="Arial"/>
          <w:color w:val="auto"/>
          <w:highlight w:val="none"/>
        </w:rPr>
        <w:t>V，防护等级IP54，绝缘等级F级，并要求电机制造厂设置绕组、（轴承）温度测量Pt电阻及引出线，每个绕组设2组，前后轴承测点各1组。</w:t>
      </w:r>
    </w:p>
    <w:p w14:paraId="329F0DDA">
      <w:pPr>
        <w:numPr>
          <w:ilvl w:val="0"/>
          <w:numId w:val="17"/>
        </w:numPr>
        <w:shd w:val="clear"/>
        <w:spacing w:line="300" w:lineRule="auto"/>
        <w:rPr>
          <w:rFonts w:ascii="Arial" w:hAnsi="Arial" w:cs="Arial"/>
          <w:color w:val="auto"/>
          <w:highlight w:val="none"/>
        </w:rPr>
      </w:pPr>
      <w:r>
        <w:rPr>
          <w:rFonts w:ascii="Arial" w:hAnsi="Arial" w:cs="Arial"/>
          <w:color w:val="auto"/>
          <w:highlight w:val="none"/>
        </w:rPr>
        <w:t>中压电机绕组配置6个P</w:t>
      </w:r>
      <w:r>
        <w:rPr>
          <w:rFonts w:hint="eastAsia" w:ascii="Arial" w:hAnsi="Arial" w:cs="Arial"/>
          <w:color w:val="auto"/>
          <w:highlight w:val="none"/>
        </w:rPr>
        <w:t>t</w:t>
      </w:r>
      <w:r>
        <w:rPr>
          <w:rFonts w:ascii="Arial" w:hAnsi="Arial" w:cs="Arial"/>
          <w:color w:val="auto"/>
          <w:highlight w:val="none"/>
        </w:rPr>
        <w:t>100铂热电阻(0~150</w:t>
      </w:r>
      <w:r>
        <w:rPr>
          <w:rFonts w:hint="eastAsia" w:ascii="宋体" w:hAnsi="宋体" w:cs="宋体"/>
          <w:color w:val="auto"/>
          <w:highlight w:val="none"/>
        </w:rPr>
        <w:t>℃</w:t>
      </w:r>
      <w:r>
        <w:rPr>
          <w:rFonts w:ascii="Arial" w:hAnsi="Arial" w:cs="Arial"/>
          <w:color w:val="auto"/>
          <w:highlight w:val="none"/>
        </w:rPr>
        <w:t>)。三用三备。</w:t>
      </w:r>
    </w:p>
    <w:p w14:paraId="5029048C">
      <w:pPr>
        <w:numPr>
          <w:ilvl w:val="0"/>
          <w:numId w:val="17"/>
        </w:numPr>
        <w:shd w:val="clear"/>
        <w:spacing w:line="300" w:lineRule="auto"/>
        <w:rPr>
          <w:rFonts w:ascii="Arial" w:hAnsi="Arial" w:cs="Arial"/>
          <w:color w:val="auto"/>
          <w:highlight w:val="none"/>
        </w:rPr>
      </w:pPr>
      <w:r>
        <w:rPr>
          <w:rFonts w:ascii="Arial" w:hAnsi="Arial" w:cs="Arial"/>
          <w:color w:val="auto"/>
          <w:highlight w:val="none"/>
        </w:rPr>
        <w:t>直流电机配置6个P</w:t>
      </w:r>
      <w:r>
        <w:rPr>
          <w:rFonts w:hint="eastAsia" w:ascii="Arial" w:hAnsi="Arial" w:cs="Arial"/>
          <w:color w:val="auto"/>
          <w:highlight w:val="none"/>
        </w:rPr>
        <w:t>t</w:t>
      </w:r>
      <w:r>
        <w:rPr>
          <w:rFonts w:ascii="Arial" w:hAnsi="Arial" w:cs="Arial"/>
          <w:color w:val="auto"/>
          <w:highlight w:val="none"/>
        </w:rPr>
        <w:t>100铂热电阻(0~150</w:t>
      </w:r>
      <w:r>
        <w:rPr>
          <w:rFonts w:hint="eastAsia" w:ascii="宋体" w:hAnsi="宋体" w:cs="宋体"/>
          <w:color w:val="auto"/>
          <w:highlight w:val="none"/>
        </w:rPr>
        <w:t>℃</w:t>
      </w:r>
      <w:r>
        <w:rPr>
          <w:rFonts w:ascii="Arial" w:hAnsi="Arial" w:cs="Arial"/>
          <w:color w:val="auto"/>
          <w:highlight w:val="none"/>
        </w:rPr>
        <w:t>)，安装在换向绕组中，三用三备。</w:t>
      </w:r>
    </w:p>
    <w:p w14:paraId="26929F1D">
      <w:pPr>
        <w:shd w:val="clear"/>
        <w:spacing w:line="300" w:lineRule="auto"/>
        <w:ind w:left="425" w:hanging="425"/>
        <w:rPr>
          <w:rFonts w:ascii="Arial" w:hAnsi="Arial" w:cs="Arial"/>
          <w:b/>
          <w:color w:val="auto"/>
          <w:highlight w:val="none"/>
        </w:rPr>
      </w:pPr>
      <w:r>
        <w:rPr>
          <w:rFonts w:ascii="Arial" w:hAnsi="Arial" w:cs="Arial"/>
          <w:b/>
          <w:color w:val="auto"/>
          <w:highlight w:val="none"/>
        </w:rPr>
        <w:t>10</w:t>
      </w:r>
      <w:r>
        <w:rPr>
          <w:rFonts w:hint="eastAsia" w:ascii="Arial" w:hAnsi="Arial" w:cs="Arial"/>
          <w:b/>
          <w:color w:val="auto"/>
          <w:highlight w:val="none"/>
        </w:rPr>
        <w:t>.5</w:t>
      </w:r>
      <w:r>
        <w:rPr>
          <w:rFonts w:ascii="Arial" w:hAnsi="Arial" w:cs="Arial"/>
          <w:b/>
          <w:color w:val="auto"/>
          <w:highlight w:val="none"/>
        </w:rPr>
        <w:t>低压鼠笼式电机功率</w:t>
      </w:r>
      <w:r>
        <w:rPr>
          <w:rFonts w:hint="eastAsia" w:ascii="宋体" w:hAnsi="宋体" w:cs="宋体"/>
          <w:b/>
          <w:color w:val="auto"/>
          <w:highlight w:val="none"/>
        </w:rPr>
        <w:t>≧</w:t>
      </w:r>
      <w:r>
        <w:rPr>
          <w:rFonts w:ascii="Arial" w:hAnsi="Arial" w:cs="Arial"/>
          <w:b/>
          <w:color w:val="auto"/>
          <w:highlight w:val="none"/>
        </w:rPr>
        <w:t>160</w:t>
      </w:r>
      <w:r>
        <w:rPr>
          <w:rFonts w:hint="eastAsia" w:ascii="Arial" w:hAnsi="Arial" w:cs="Arial"/>
          <w:b/>
          <w:color w:val="auto"/>
          <w:highlight w:val="none"/>
        </w:rPr>
        <w:t>kw</w:t>
      </w:r>
      <w:r>
        <w:rPr>
          <w:rFonts w:ascii="Arial" w:hAnsi="Arial" w:cs="Arial"/>
          <w:b/>
          <w:color w:val="auto"/>
          <w:highlight w:val="none"/>
        </w:rPr>
        <w:t>或对于全电压起动的电机，起动时如易造成传动设备磨损（如提升机）与起动电流较大的负载特性（如鼓风机）应安装缓冲设备；</w:t>
      </w:r>
    </w:p>
    <w:p w14:paraId="5D5E9B2B">
      <w:pPr>
        <w:shd w:val="clear"/>
        <w:spacing w:line="300" w:lineRule="auto"/>
        <w:ind w:left="425" w:hanging="425"/>
        <w:rPr>
          <w:rFonts w:ascii="Arial" w:hAnsi="Arial" w:cs="Arial"/>
          <w:b/>
          <w:color w:val="auto"/>
          <w:highlight w:val="none"/>
        </w:rPr>
      </w:pPr>
      <w:r>
        <w:rPr>
          <w:rFonts w:ascii="Arial" w:hAnsi="Arial" w:cs="Arial"/>
          <w:b/>
          <w:color w:val="auto"/>
          <w:highlight w:val="none"/>
        </w:rPr>
        <w:t>10</w:t>
      </w:r>
      <w:r>
        <w:rPr>
          <w:rFonts w:hint="eastAsia" w:ascii="Arial" w:hAnsi="Arial" w:cs="Arial"/>
          <w:b/>
          <w:color w:val="auto"/>
          <w:highlight w:val="none"/>
        </w:rPr>
        <w:t>.6</w:t>
      </w:r>
      <w:r>
        <w:rPr>
          <w:rFonts w:ascii="Arial" w:hAnsi="Arial" w:cs="Arial"/>
          <w:b/>
          <w:color w:val="auto"/>
          <w:highlight w:val="none"/>
        </w:rPr>
        <w:t>中压电机采用中压10KV电机；</w:t>
      </w:r>
    </w:p>
    <w:p w14:paraId="6AA2F119">
      <w:pPr>
        <w:shd w:val="clear"/>
        <w:spacing w:line="300" w:lineRule="auto"/>
        <w:ind w:firstLine="402" w:firstLineChars="200"/>
        <w:rPr>
          <w:rFonts w:ascii="Arial" w:hAnsi="Arial" w:cs="Arial"/>
          <w:b/>
          <w:color w:val="auto"/>
          <w:highlight w:val="none"/>
        </w:rPr>
      </w:pPr>
      <w:r>
        <w:rPr>
          <w:rFonts w:ascii="Arial" w:hAnsi="Arial" w:cs="Arial"/>
          <w:b/>
          <w:color w:val="auto"/>
          <w:highlight w:val="none"/>
        </w:rPr>
        <w:t>250</w:t>
      </w:r>
      <w:r>
        <w:rPr>
          <w:rFonts w:hint="eastAsia" w:ascii="Arial" w:hAnsi="Arial" w:cs="Arial"/>
          <w:b/>
          <w:color w:val="auto"/>
          <w:highlight w:val="none"/>
        </w:rPr>
        <w:t>kw</w:t>
      </w:r>
      <w:r>
        <w:rPr>
          <w:rFonts w:ascii="Arial" w:hAnsi="Arial" w:cs="Arial"/>
          <w:b/>
          <w:color w:val="auto"/>
          <w:highlight w:val="none"/>
        </w:rPr>
        <w:t>以上(含250</w:t>
      </w:r>
      <w:r>
        <w:rPr>
          <w:rFonts w:hint="eastAsia" w:ascii="Arial" w:hAnsi="Arial" w:cs="Arial"/>
          <w:b/>
          <w:color w:val="auto"/>
          <w:highlight w:val="none"/>
        </w:rPr>
        <w:t>kw</w:t>
      </w:r>
      <w:r>
        <w:rPr>
          <w:rFonts w:ascii="Arial" w:hAnsi="Arial" w:cs="Arial"/>
          <w:b/>
          <w:color w:val="auto"/>
          <w:highlight w:val="none"/>
        </w:rPr>
        <w:t>)电机轴承要有轴承温度测点，250</w:t>
      </w:r>
      <w:r>
        <w:rPr>
          <w:rFonts w:hint="eastAsia" w:ascii="Arial" w:hAnsi="Arial" w:cs="Arial"/>
          <w:b/>
          <w:color w:val="auto"/>
          <w:highlight w:val="none"/>
        </w:rPr>
        <w:t>kw</w:t>
      </w:r>
      <w:r>
        <w:rPr>
          <w:rFonts w:ascii="Arial" w:hAnsi="Arial" w:cs="Arial"/>
          <w:b/>
          <w:color w:val="auto"/>
          <w:highlight w:val="none"/>
        </w:rPr>
        <w:t>以下不需要配置；</w:t>
      </w:r>
    </w:p>
    <w:p w14:paraId="43AC96E8">
      <w:pPr>
        <w:shd w:val="clear"/>
        <w:spacing w:line="300" w:lineRule="auto"/>
        <w:ind w:left="425" w:hanging="425"/>
        <w:rPr>
          <w:rFonts w:ascii="Arial" w:hAnsi="Arial" w:cs="Arial"/>
          <w:color w:val="auto"/>
          <w:highlight w:val="none"/>
        </w:rPr>
      </w:pPr>
      <w:r>
        <w:rPr>
          <w:rFonts w:ascii="Arial" w:hAnsi="Arial" w:cs="Arial"/>
          <w:color w:val="auto"/>
          <w:highlight w:val="none"/>
        </w:rPr>
        <w:t>10</w:t>
      </w:r>
      <w:r>
        <w:rPr>
          <w:rFonts w:hint="eastAsia" w:ascii="Arial" w:hAnsi="Arial" w:cs="Arial"/>
          <w:color w:val="auto"/>
          <w:highlight w:val="none"/>
        </w:rPr>
        <w:t>.7</w:t>
      </w:r>
      <w:r>
        <w:rPr>
          <w:rFonts w:ascii="Arial" w:hAnsi="Arial" w:cs="Arial"/>
          <w:color w:val="auto"/>
          <w:highlight w:val="none"/>
        </w:rPr>
        <w:t>电机防护等级及绝缘等级要求</w:t>
      </w:r>
    </w:p>
    <w:p w14:paraId="20C14357">
      <w:pPr>
        <w:widowControl w:val="0"/>
        <w:numPr>
          <w:ilvl w:val="0"/>
          <w:numId w:val="18"/>
        </w:numPr>
        <w:shd w:val="clear"/>
        <w:adjustRightInd w:val="0"/>
        <w:spacing w:line="360" w:lineRule="atLeast"/>
        <w:ind w:left="567" w:right="-340" w:rightChars="-170" w:hanging="426"/>
        <w:jc w:val="both"/>
        <w:textAlignment w:val="baseline"/>
        <w:rPr>
          <w:rFonts w:ascii="Arial" w:hAnsi="Arial" w:cs="Arial"/>
          <w:color w:val="auto"/>
          <w:highlight w:val="none"/>
        </w:rPr>
      </w:pPr>
      <w:r>
        <w:rPr>
          <w:rFonts w:ascii="Arial" w:hAnsi="Arial" w:cs="Arial"/>
          <w:color w:val="auto"/>
          <w:highlight w:val="none"/>
        </w:rPr>
        <w:t>低压电机</w:t>
      </w:r>
      <w:r>
        <w:rPr>
          <w:rFonts w:hint="eastAsia" w:ascii="Arial" w:hAnsi="Arial" w:cs="Arial"/>
          <w:color w:val="auto"/>
          <w:highlight w:val="none"/>
        </w:rPr>
        <w:t>：</w:t>
      </w:r>
      <w:r>
        <w:rPr>
          <w:rFonts w:ascii="Arial" w:hAnsi="Arial" w:cs="Arial"/>
          <w:color w:val="auto"/>
          <w:highlight w:val="none"/>
        </w:rPr>
        <w:t>F级（B级考核），IP54。</w:t>
      </w:r>
    </w:p>
    <w:p w14:paraId="578E8FD2">
      <w:pPr>
        <w:widowControl w:val="0"/>
        <w:numPr>
          <w:ilvl w:val="0"/>
          <w:numId w:val="18"/>
        </w:numPr>
        <w:shd w:val="clear"/>
        <w:adjustRightInd w:val="0"/>
        <w:spacing w:line="360" w:lineRule="atLeast"/>
        <w:ind w:left="567" w:right="-340" w:rightChars="-170" w:hanging="426"/>
        <w:jc w:val="both"/>
        <w:textAlignment w:val="baseline"/>
        <w:rPr>
          <w:rFonts w:ascii="Arial" w:hAnsi="Arial" w:cs="Arial"/>
          <w:color w:val="auto"/>
          <w:highlight w:val="none"/>
        </w:rPr>
      </w:pPr>
      <w:r>
        <w:rPr>
          <w:rFonts w:ascii="Arial" w:hAnsi="Arial" w:cs="Arial"/>
          <w:color w:val="auto"/>
          <w:highlight w:val="none"/>
        </w:rPr>
        <w:t>中压电机：F级（B级考核），IP54。</w:t>
      </w:r>
    </w:p>
    <w:p w14:paraId="1AC4F312">
      <w:pPr>
        <w:widowControl w:val="0"/>
        <w:numPr>
          <w:ilvl w:val="0"/>
          <w:numId w:val="18"/>
        </w:numPr>
        <w:shd w:val="clear"/>
        <w:adjustRightInd w:val="0"/>
        <w:spacing w:line="360" w:lineRule="atLeast"/>
        <w:ind w:left="567" w:right="-340" w:rightChars="-170" w:hanging="426"/>
        <w:jc w:val="both"/>
        <w:textAlignment w:val="baseline"/>
        <w:rPr>
          <w:rFonts w:ascii="Arial" w:hAnsi="Arial" w:cs="Arial"/>
          <w:color w:val="auto"/>
          <w:highlight w:val="none"/>
        </w:rPr>
      </w:pPr>
      <w:r>
        <w:rPr>
          <w:rFonts w:ascii="Arial" w:hAnsi="Arial" w:cs="Arial"/>
          <w:color w:val="auto"/>
          <w:highlight w:val="none"/>
        </w:rPr>
        <w:t>直流电机：H级绝缘（F级考核），IP55。</w:t>
      </w:r>
    </w:p>
    <w:p w14:paraId="3F6A1DB8">
      <w:pPr>
        <w:shd w:val="clear"/>
        <w:spacing w:line="300" w:lineRule="auto"/>
        <w:rPr>
          <w:rFonts w:ascii="Arial" w:hAnsi="Arial" w:cs="Arial"/>
          <w:color w:val="auto"/>
          <w:highlight w:val="none"/>
        </w:rPr>
      </w:pPr>
      <w:r>
        <w:rPr>
          <w:rFonts w:ascii="Arial" w:hAnsi="Arial" w:cs="Arial"/>
          <w:color w:val="auto"/>
          <w:highlight w:val="none"/>
        </w:rPr>
        <w:t>10</w:t>
      </w:r>
      <w:r>
        <w:rPr>
          <w:rFonts w:hint="eastAsia" w:ascii="Arial" w:hAnsi="Arial" w:cs="Arial"/>
          <w:color w:val="auto"/>
          <w:highlight w:val="none"/>
        </w:rPr>
        <w:t>.8</w:t>
      </w:r>
      <w:r>
        <w:rPr>
          <w:rFonts w:ascii="Arial" w:hAnsi="Arial" w:cs="Arial"/>
          <w:color w:val="auto"/>
          <w:highlight w:val="none"/>
        </w:rPr>
        <w:t>通用减速箱选用硬齿面减速箱，工作系数须在1.5以上（相对于传动马达马力），适度依马力分级</w:t>
      </w:r>
      <w:r>
        <w:rPr>
          <w:rFonts w:hint="eastAsia" w:ascii="Arial" w:hAnsi="Arial" w:cs="Arial"/>
          <w:color w:val="auto"/>
          <w:highlight w:val="none"/>
        </w:rPr>
        <w:t>简化以减少零件备品种类；</w:t>
      </w:r>
    </w:p>
    <w:p w14:paraId="2B79D59E">
      <w:pPr>
        <w:shd w:val="clear"/>
        <w:spacing w:line="300" w:lineRule="auto"/>
        <w:rPr>
          <w:rFonts w:ascii="Arial" w:hAnsi="Arial" w:cs="Arial"/>
          <w:color w:val="auto"/>
          <w:highlight w:val="none"/>
        </w:rPr>
      </w:pPr>
      <w:r>
        <w:rPr>
          <w:rFonts w:ascii="Arial" w:hAnsi="Arial" w:cs="Arial"/>
          <w:color w:val="auto"/>
          <w:highlight w:val="none"/>
        </w:rPr>
        <w:t>10</w:t>
      </w:r>
      <w:r>
        <w:rPr>
          <w:rFonts w:hint="eastAsia" w:ascii="Arial" w:hAnsi="Arial" w:cs="Arial"/>
          <w:color w:val="auto"/>
          <w:highlight w:val="none"/>
        </w:rPr>
        <w:t>.9</w:t>
      </w:r>
      <w:r>
        <w:rPr>
          <w:rFonts w:ascii="Arial" w:hAnsi="Arial" w:cs="Arial"/>
          <w:color w:val="auto"/>
          <w:highlight w:val="none"/>
        </w:rPr>
        <w:t>主机润滑油站需配套的现场控制箱，立磨控制箱，辊压机控制箱，煤粉秤控制箱均需配置DP通讯</w:t>
      </w:r>
      <w:r>
        <w:rPr>
          <w:rFonts w:hint="eastAsia" w:ascii="Arial" w:hAnsi="Arial" w:cs="Arial"/>
          <w:color w:val="auto"/>
          <w:highlight w:val="none"/>
        </w:rPr>
        <w:t>接口(并提供通讯协议)，其他采用采用硬接点通讯，信号类型：模拟量4-20mA，开关量信号采用无源触点；</w:t>
      </w:r>
    </w:p>
    <w:p w14:paraId="63286099">
      <w:pPr>
        <w:shd w:val="clear"/>
        <w:spacing w:line="300" w:lineRule="auto"/>
        <w:ind w:left="425" w:hanging="425"/>
        <w:rPr>
          <w:rFonts w:ascii="Arial" w:hAnsi="Arial" w:cs="Arial"/>
          <w:color w:val="auto"/>
          <w:highlight w:val="none"/>
        </w:rPr>
      </w:pPr>
      <w:r>
        <w:rPr>
          <w:rFonts w:ascii="Arial" w:hAnsi="Arial" w:cs="Arial"/>
          <w:color w:val="auto"/>
          <w:highlight w:val="none"/>
        </w:rPr>
        <w:t>10</w:t>
      </w:r>
      <w:r>
        <w:rPr>
          <w:rFonts w:hint="eastAsia" w:ascii="Arial" w:hAnsi="Arial" w:cs="Arial"/>
          <w:color w:val="auto"/>
          <w:highlight w:val="none"/>
        </w:rPr>
        <w:t>.10</w:t>
      </w:r>
      <w:r>
        <w:rPr>
          <w:rFonts w:ascii="Arial" w:hAnsi="Arial" w:cs="Arial"/>
          <w:color w:val="auto"/>
          <w:highlight w:val="none"/>
        </w:rPr>
        <w:t>设备中所带阀门的输入输出信号均需为4-20m</w:t>
      </w:r>
      <w:r>
        <w:rPr>
          <w:rFonts w:hint="eastAsia" w:ascii="Arial" w:hAnsi="Arial" w:cs="Arial"/>
          <w:color w:val="auto"/>
          <w:highlight w:val="none"/>
        </w:rPr>
        <w:t>A</w:t>
      </w:r>
      <w:r>
        <w:rPr>
          <w:rFonts w:ascii="Arial" w:hAnsi="Arial" w:cs="Arial"/>
          <w:color w:val="auto"/>
          <w:highlight w:val="none"/>
        </w:rPr>
        <w:t>信号。</w:t>
      </w:r>
    </w:p>
    <w:p w14:paraId="7347A26E">
      <w:pPr>
        <w:shd w:val="clear"/>
        <w:spacing w:line="300" w:lineRule="auto"/>
        <w:rPr>
          <w:rFonts w:ascii="Arial" w:hAnsi="Arial" w:cs="Arial"/>
          <w:color w:val="auto"/>
          <w:highlight w:val="none"/>
        </w:rPr>
      </w:pPr>
      <w:r>
        <w:rPr>
          <w:rFonts w:hint="eastAsia" w:ascii="Arial" w:hAnsi="Arial" w:cs="Arial"/>
          <w:color w:val="auto"/>
          <w:highlight w:val="none"/>
        </w:rPr>
        <w:t>1</w:t>
      </w:r>
      <w:r>
        <w:rPr>
          <w:rFonts w:ascii="Arial" w:hAnsi="Arial" w:cs="Arial"/>
          <w:color w:val="auto"/>
          <w:highlight w:val="none"/>
        </w:rPr>
        <w:t xml:space="preserve">1. </w:t>
      </w:r>
      <w:r>
        <w:rPr>
          <w:rFonts w:hint="eastAsia" w:ascii="Arial" w:hAnsi="Arial" w:cs="Arial"/>
          <w:color w:val="auto"/>
          <w:highlight w:val="none"/>
        </w:rPr>
        <w:t>总的技术要求</w:t>
      </w:r>
    </w:p>
    <w:p w14:paraId="2BF1D7F0">
      <w:pPr>
        <w:shd w:val="clear"/>
        <w:spacing w:line="300" w:lineRule="auto"/>
        <w:rPr>
          <w:rFonts w:ascii="Arial" w:hAnsi="Arial" w:cs="Arial"/>
          <w:color w:val="auto"/>
          <w:highlight w:val="none"/>
        </w:rPr>
      </w:pPr>
      <w:r>
        <w:rPr>
          <w:rFonts w:ascii="Arial" w:hAnsi="Arial" w:cs="Arial"/>
          <w:color w:val="auto"/>
          <w:highlight w:val="none"/>
        </w:rPr>
        <w:t>11</w:t>
      </w:r>
      <w:r>
        <w:rPr>
          <w:rFonts w:hint="eastAsia" w:ascii="Arial" w:hAnsi="Arial" w:cs="Arial"/>
          <w:color w:val="auto"/>
          <w:highlight w:val="none"/>
        </w:rPr>
        <w:t>.1卖方提供的所有设备应是崭新的、设计合理、制造精良、使用寿命长、安全可靠、能长期安全运转，没有异常的变形、震动、腐蚀及操作困难等现象；</w:t>
      </w:r>
    </w:p>
    <w:p w14:paraId="066B18AE">
      <w:pPr>
        <w:shd w:val="clear"/>
        <w:spacing w:line="300" w:lineRule="auto"/>
        <w:rPr>
          <w:rFonts w:ascii="Arial" w:hAnsi="Arial" w:cs="Arial"/>
          <w:color w:val="auto"/>
          <w:highlight w:val="none"/>
        </w:rPr>
      </w:pPr>
      <w:r>
        <w:rPr>
          <w:rFonts w:ascii="Arial" w:hAnsi="Arial" w:cs="Arial"/>
          <w:color w:val="auto"/>
          <w:highlight w:val="none"/>
        </w:rPr>
        <w:t>11</w:t>
      </w:r>
      <w:r>
        <w:rPr>
          <w:rFonts w:hint="eastAsia" w:ascii="Arial" w:hAnsi="Arial" w:cs="Arial"/>
          <w:color w:val="auto"/>
          <w:highlight w:val="none"/>
        </w:rPr>
        <w:t>.2卖方提供的所有设备应是先进的、具有成熟操作经验的产品。除特殊说明外，卖方所提供的设备；</w:t>
      </w:r>
    </w:p>
    <w:p w14:paraId="182B62B7">
      <w:pPr>
        <w:shd w:val="clear"/>
        <w:spacing w:line="300" w:lineRule="auto"/>
        <w:rPr>
          <w:rFonts w:ascii="Arial" w:hAnsi="Arial" w:cs="Arial"/>
          <w:color w:val="auto"/>
          <w:highlight w:val="none"/>
        </w:rPr>
      </w:pPr>
      <w:r>
        <w:rPr>
          <w:rFonts w:ascii="Arial" w:hAnsi="Arial" w:cs="Arial"/>
          <w:color w:val="auto"/>
          <w:highlight w:val="none"/>
        </w:rPr>
        <w:t>11</w:t>
      </w:r>
      <w:r>
        <w:rPr>
          <w:rFonts w:hint="eastAsia" w:ascii="Arial" w:hAnsi="Arial" w:cs="Arial"/>
          <w:color w:val="auto"/>
          <w:highlight w:val="none"/>
        </w:rPr>
        <w:t>.3应具有两年以上的运行经验，试制品的设备，买方不予接受。对于易磨损件、易腐蚀件或其他易损坏和消耗部件或经常调整、检查、维修的部件，应便于移动、修理和更换，所有这些部件应用合适的材料制造；</w:t>
      </w:r>
    </w:p>
    <w:p w14:paraId="7A239B11">
      <w:pPr>
        <w:shd w:val="clear"/>
        <w:spacing w:line="300" w:lineRule="auto"/>
        <w:rPr>
          <w:rFonts w:ascii="Arial" w:hAnsi="Arial" w:cs="Arial"/>
          <w:color w:val="auto"/>
          <w:highlight w:val="none"/>
        </w:rPr>
      </w:pPr>
      <w:r>
        <w:rPr>
          <w:rFonts w:ascii="Arial" w:hAnsi="Arial" w:cs="Arial"/>
          <w:color w:val="auto"/>
          <w:highlight w:val="none"/>
        </w:rPr>
        <w:t>11</w:t>
      </w:r>
      <w:r>
        <w:rPr>
          <w:rFonts w:hint="eastAsia" w:ascii="Arial" w:hAnsi="Arial" w:cs="Arial"/>
          <w:color w:val="auto"/>
          <w:highlight w:val="none"/>
        </w:rPr>
        <w:t>.4卖方应提供完整的、最新制造的设备，至少包括但不限于以下内容：</w:t>
      </w:r>
    </w:p>
    <w:p w14:paraId="7CC8B25C">
      <w:pPr>
        <w:shd w:val="clear"/>
        <w:spacing w:line="300" w:lineRule="auto"/>
        <w:rPr>
          <w:rFonts w:ascii="Arial" w:hAnsi="Arial" w:cs="Arial"/>
          <w:color w:val="auto"/>
          <w:highlight w:val="none"/>
        </w:rPr>
      </w:pPr>
      <w:r>
        <w:rPr>
          <w:rFonts w:hint="eastAsia" w:ascii="Arial" w:hAnsi="Arial" w:cs="Arial"/>
          <w:color w:val="auto"/>
          <w:highlight w:val="none"/>
        </w:rPr>
        <w:t>— 用于系统的每台设备之间的所有联接件和一完整系统的零部件；配置进出口配对法兰，及整体法兰密封垫（发泡橡胶或橡胶垫，不接受石棉绳密封），以及两个法兰连接的所有螺栓，在两对法兰外再配一盲板，以防止在运输过程中有异物进入）</w:t>
      </w:r>
    </w:p>
    <w:p w14:paraId="28ABB1EC">
      <w:pPr>
        <w:shd w:val="clear"/>
        <w:spacing w:line="300" w:lineRule="auto"/>
        <w:rPr>
          <w:rFonts w:ascii="Arial" w:hAnsi="Arial" w:cs="Arial"/>
          <w:color w:val="auto"/>
          <w:highlight w:val="none"/>
        </w:rPr>
      </w:pPr>
      <w:r>
        <w:rPr>
          <w:rFonts w:hint="eastAsia" w:ascii="Arial" w:hAnsi="Arial" w:cs="Arial"/>
          <w:color w:val="auto"/>
          <w:highlight w:val="none"/>
        </w:rPr>
        <w:t>— 设备安装所需的所有地脚螺栓、螺母、垫片、楔块、垫板等；</w:t>
      </w:r>
    </w:p>
    <w:p w14:paraId="00C73D3C">
      <w:pPr>
        <w:shd w:val="clear"/>
        <w:spacing w:line="300" w:lineRule="auto"/>
        <w:rPr>
          <w:rFonts w:ascii="Arial" w:hAnsi="Arial" w:cs="Arial"/>
          <w:color w:val="auto"/>
          <w:highlight w:val="none"/>
        </w:rPr>
      </w:pPr>
      <w:r>
        <w:rPr>
          <w:rFonts w:hint="eastAsia" w:ascii="Arial" w:hAnsi="Arial" w:cs="Arial"/>
          <w:color w:val="auto"/>
          <w:highlight w:val="none"/>
        </w:rPr>
        <w:t>— 设备本体的装配螺栓、螺母、垫片、密封垫及与买方设备连接的部件如配对法兰等；</w:t>
      </w:r>
    </w:p>
    <w:p w14:paraId="7F09672B">
      <w:pPr>
        <w:shd w:val="clear"/>
        <w:spacing w:line="300" w:lineRule="auto"/>
        <w:rPr>
          <w:rFonts w:ascii="Arial" w:hAnsi="Arial" w:cs="Arial"/>
          <w:color w:val="auto"/>
          <w:highlight w:val="none"/>
        </w:rPr>
      </w:pPr>
      <w:r>
        <w:rPr>
          <w:rFonts w:hint="eastAsia" w:ascii="Arial" w:hAnsi="Arial" w:cs="Arial"/>
          <w:color w:val="auto"/>
          <w:highlight w:val="none"/>
        </w:rPr>
        <w:t>— 设备的平台、栏杆和梯子等结构件；</w:t>
      </w:r>
    </w:p>
    <w:p w14:paraId="04D0455D">
      <w:pPr>
        <w:shd w:val="clear"/>
        <w:spacing w:line="300" w:lineRule="auto"/>
        <w:rPr>
          <w:rFonts w:ascii="Arial" w:hAnsi="Arial" w:cs="Arial"/>
          <w:color w:val="auto"/>
          <w:highlight w:val="none"/>
        </w:rPr>
      </w:pPr>
      <w:r>
        <w:rPr>
          <w:rFonts w:hint="eastAsia" w:ascii="Arial" w:hAnsi="Arial" w:cs="Arial"/>
          <w:color w:val="auto"/>
          <w:highlight w:val="none"/>
        </w:rPr>
        <w:t>— 设备的所有必要的安全装置；设备外露运动部件必须按照GB或ISO安全标准配置必要的防护网（罩）。</w:t>
      </w:r>
    </w:p>
    <w:p w14:paraId="22795882">
      <w:pPr>
        <w:shd w:val="clear"/>
        <w:spacing w:line="300" w:lineRule="auto"/>
        <w:rPr>
          <w:rFonts w:ascii="Arial" w:hAnsi="Arial" w:cs="Arial"/>
          <w:color w:val="auto"/>
          <w:highlight w:val="none"/>
        </w:rPr>
      </w:pPr>
      <w:r>
        <w:rPr>
          <w:rFonts w:hint="eastAsia" w:ascii="Arial" w:hAnsi="Arial" w:cs="Arial"/>
          <w:color w:val="auto"/>
          <w:highlight w:val="none"/>
        </w:rPr>
        <w:t>— 设备的传动装置应包括底板、电动机底座、电动机、电动机启动装置、减速机、联轴器、链轮、齿轮、链条、V型皮带、V型皮带轮及罩子等；</w:t>
      </w:r>
    </w:p>
    <w:p w14:paraId="1B387E05">
      <w:pPr>
        <w:shd w:val="clear"/>
        <w:spacing w:line="300" w:lineRule="auto"/>
        <w:rPr>
          <w:rFonts w:ascii="Arial" w:hAnsi="Arial" w:cs="Arial"/>
          <w:color w:val="auto"/>
          <w:highlight w:val="none"/>
        </w:rPr>
      </w:pPr>
      <w:r>
        <w:rPr>
          <w:rFonts w:hint="eastAsia" w:ascii="Arial" w:hAnsi="Arial" w:cs="Arial"/>
          <w:color w:val="auto"/>
          <w:highlight w:val="none"/>
        </w:rPr>
        <w:t>— 设备的压缩空气、油、水和电气等各种仪表；</w:t>
      </w:r>
    </w:p>
    <w:p w14:paraId="1615ABD0">
      <w:pPr>
        <w:shd w:val="clear"/>
        <w:spacing w:line="300" w:lineRule="auto"/>
        <w:rPr>
          <w:rFonts w:ascii="Arial" w:hAnsi="Arial" w:cs="Arial"/>
          <w:color w:val="auto"/>
          <w:highlight w:val="none"/>
        </w:rPr>
      </w:pPr>
      <w:r>
        <w:rPr>
          <w:rFonts w:hint="eastAsia" w:ascii="Arial" w:hAnsi="Arial" w:cs="Arial"/>
          <w:color w:val="auto"/>
          <w:highlight w:val="none"/>
        </w:rPr>
        <w:t>— 系统中的仪表（测速器、压力表、温度计、传感器、变送器、测震仪等）；</w:t>
      </w:r>
    </w:p>
    <w:p w14:paraId="232FFDD4">
      <w:pPr>
        <w:shd w:val="clear"/>
        <w:spacing w:line="300" w:lineRule="auto"/>
        <w:rPr>
          <w:rFonts w:ascii="Arial" w:hAnsi="Arial" w:cs="Arial"/>
          <w:color w:val="auto"/>
          <w:highlight w:val="none"/>
        </w:rPr>
      </w:pPr>
      <w:r>
        <w:rPr>
          <w:rFonts w:hint="eastAsia" w:ascii="Arial" w:hAnsi="Arial" w:cs="Arial"/>
          <w:color w:val="auto"/>
          <w:highlight w:val="none"/>
        </w:rPr>
        <w:t>— 安装在所供设备上的压缩空气、油、水管道上的阀门、管道元件及附件；</w:t>
      </w:r>
    </w:p>
    <w:p w14:paraId="2EE0B1D7">
      <w:pPr>
        <w:shd w:val="clear"/>
        <w:spacing w:line="300" w:lineRule="auto"/>
        <w:rPr>
          <w:rFonts w:ascii="Arial" w:hAnsi="Arial" w:cs="Arial"/>
          <w:color w:val="auto"/>
          <w:highlight w:val="none"/>
        </w:rPr>
      </w:pPr>
      <w:r>
        <w:rPr>
          <w:rFonts w:hint="eastAsia" w:ascii="Arial" w:hAnsi="Arial" w:cs="Arial"/>
          <w:color w:val="auto"/>
          <w:highlight w:val="none"/>
        </w:rPr>
        <w:t>— 混凝土结构中的特殊预埋件和固定件；</w:t>
      </w:r>
    </w:p>
    <w:p w14:paraId="1612EA24">
      <w:pPr>
        <w:shd w:val="clear"/>
        <w:spacing w:line="300" w:lineRule="auto"/>
        <w:rPr>
          <w:rFonts w:ascii="Arial" w:hAnsi="Arial" w:cs="Arial"/>
          <w:color w:val="auto"/>
          <w:highlight w:val="none"/>
        </w:rPr>
      </w:pPr>
      <w:r>
        <w:rPr>
          <w:rFonts w:hint="eastAsia" w:ascii="Arial" w:hAnsi="Arial" w:cs="Arial"/>
          <w:color w:val="auto"/>
          <w:highlight w:val="none"/>
        </w:rPr>
        <w:t>— 安装和维修用特殊焊条、专用工具和易耗品；</w:t>
      </w:r>
    </w:p>
    <w:p w14:paraId="42FF517C">
      <w:pPr>
        <w:shd w:val="clear"/>
        <w:spacing w:line="300" w:lineRule="auto"/>
        <w:rPr>
          <w:rFonts w:ascii="Arial" w:hAnsi="Arial" w:cs="Arial"/>
          <w:color w:val="auto"/>
          <w:highlight w:val="none"/>
        </w:rPr>
      </w:pPr>
      <w:r>
        <w:rPr>
          <w:rFonts w:hint="eastAsia" w:ascii="Arial" w:hAnsi="Arial" w:cs="Arial"/>
          <w:color w:val="auto"/>
          <w:highlight w:val="none"/>
        </w:rPr>
        <w:t>— 必要的消音器和隔音罩；</w:t>
      </w:r>
    </w:p>
    <w:p w14:paraId="241E90A6">
      <w:pPr>
        <w:shd w:val="clear"/>
        <w:spacing w:line="300" w:lineRule="auto"/>
        <w:rPr>
          <w:rFonts w:ascii="Arial" w:hAnsi="Arial" w:cs="Arial"/>
          <w:color w:val="auto"/>
          <w:highlight w:val="none"/>
        </w:rPr>
      </w:pPr>
      <w:r>
        <w:rPr>
          <w:rFonts w:hint="eastAsia" w:ascii="Arial" w:hAnsi="Arial" w:cs="Arial"/>
          <w:color w:val="auto"/>
          <w:highlight w:val="none"/>
        </w:rPr>
        <w:t>— 大中型减速机的润滑油、液压装置用油（一次装油量）、化学试剂，记录纸和墨水等。（需要现场加油、脂的，必须提供油品和用量清单，买方负责统一采购）</w:t>
      </w:r>
    </w:p>
    <w:p w14:paraId="74A00388">
      <w:pPr>
        <w:shd w:val="clear"/>
        <w:spacing w:line="300" w:lineRule="auto"/>
        <w:rPr>
          <w:rFonts w:ascii="Arial" w:hAnsi="Arial" w:cs="Arial"/>
          <w:color w:val="auto"/>
          <w:highlight w:val="none"/>
        </w:rPr>
      </w:pPr>
      <w:r>
        <w:rPr>
          <w:rFonts w:ascii="Arial" w:hAnsi="Arial" w:cs="Arial"/>
          <w:color w:val="auto"/>
          <w:highlight w:val="none"/>
        </w:rPr>
        <w:t>11</w:t>
      </w:r>
      <w:r>
        <w:rPr>
          <w:rFonts w:hint="eastAsia" w:ascii="Arial" w:hAnsi="Arial" w:cs="Arial"/>
          <w:color w:val="auto"/>
          <w:highlight w:val="none"/>
        </w:rPr>
        <w:t>.5所有重型部件应考虑在安装和维修期间便于起吊和装运，诸如与设备配套的吊耳或球形螺栓、螺母等。</w:t>
      </w:r>
    </w:p>
    <w:p w14:paraId="44B0F6A3">
      <w:pPr>
        <w:shd w:val="clear"/>
        <w:spacing w:line="300" w:lineRule="auto"/>
        <w:rPr>
          <w:rFonts w:ascii="Arial" w:hAnsi="Arial" w:cs="Arial"/>
          <w:color w:val="auto"/>
          <w:highlight w:val="none"/>
        </w:rPr>
      </w:pPr>
      <w:r>
        <w:rPr>
          <w:rFonts w:ascii="Arial" w:hAnsi="Arial" w:cs="Arial"/>
          <w:color w:val="auto"/>
          <w:highlight w:val="none"/>
        </w:rPr>
        <w:t>11</w:t>
      </w:r>
      <w:r>
        <w:rPr>
          <w:rFonts w:hint="eastAsia" w:ascii="Arial" w:hAnsi="Arial" w:cs="Arial"/>
          <w:color w:val="auto"/>
          <w:highlight w:val="none"/>
        </w:rPr>
        <w:t>.6所有使用的材料应符合技术要求，应为全新、未使用、高质量，且不得有裂逢、沙眼、斑点等有害缺陷。铸件和锻件应满足其材料的技术要求和机械加工精度。</w:t>
      </w:r>
    </w:p>
    <w:p w14:paraId="23AE34D7">
      <w:pPr>
        <w:shd w:val="clear"/>
        <w:spacing w:line="300" w:lineRule="auto"/>
        <w:rPr>
          <w:rFonts w:ascii="Arial" w:hAnsi="Arial" w:cs="Arial"/>
          <w:color w:val="auto"/>
          <w:highlight w:val="none"/>
        </w:rPr>
      </w:pPr>
      <w:r>
        <w:rPr>
          <w:rFonts w:ascii="Arial" w:hAnsi="Arial" w:cs="Arial"/>
          <w:color w:val="auto"/>
          <w:highlight w:val="none"/>
        </w:rPr>
        <w:t>11</w:t>
      </w:r>
      <w:r>
        <w:rPr>
          <w:rFonts w:hint="eastAsia" w:ascii="Arial" w:hAnsi="Arial" w:cs="Arial"/>
          <w:color w:val="auto"/>
          <w:highlight w:val="none"/>
        </w:rPr>
        <w:t>.7所有设备的噪音值不得超过GB或ISO标准中的规定。</w:t>
      </w:r>
    </w:p>
    <w:p w14:paraId="0D0CFAC5">
      <w:pPr>
        <w:shd w:val="clear"/>
        <w:spacing w:line="300" w:lineRule="auto"/>
        <w:rPr>
          <w:rFonts w:ascii="Arial" w:hAnsi="Arial" w:cs="Arial"/>
          <w:color w:val="auto"/>
          <w:sz w:val="21"/>
          <w:szCs w:val="21"/>
          <w:highlight w:val="none"/>
        </w:rPr>
      </w:pPr>
      <w:r>
        <w:rPr>
          <w:rFonts w:ascii="Arial" w:hAnsi="Arial" w:cs="Arial"/>
          <w:color w:val="auto"/>
          <w:highlight w:val="none"/>
        </w:rPr>
        <w:t>11</w:t>
      </w:r>
      <w:r>
        <w:rPr>
          <w:rFonts w:hint="eastAsia" w:ascii="Arial" w:hAnsi="Arial" w:cs="Arial"/>
          <w:color w:val="auto"/>
          <w:highlight w:val="none"/>
        </w:rPr>
        <w:t>.8上述的技术要求，同样也构成了买方对卖方总的供货要求的另一同等概念。</w:t>
      </w:r>
    </w:p>
    <w:p w14:paraId="58F18DD8">
      <w:pPr>
        <w:pStyle w:val="3"/>
        <w:shd w:val="clear"/>
        <w:rPr>
          <w:color w:val="auto"/>
          <w:highlight w:val="none"/>
        </w:rPr>
      </w:pPr>
      <w:bookmarkStart w:id="67" w:name="_Toc23675"/>
      <w:r>
        <w:rPr>
          <w:rFonts w:hint="eastAsia"/>
          <w:color w:val="auto"/>
          <w:highlight w:val="none"/>
        </w:rPr>
        <w:t>四、</w:t>
      </w:r>
      <w:r>
        <w:rPr>
          <w:color w:val="auto"/>
          <w:highlight w:val="none"/>
        </w:rPr>
        <w:t>设备清扫、表面除锈、喷漆及油漆颜色要求</w:t>
      </w:r>
      <w:bookmarkEnd w:id="67"/>
    </w:p>
    <w:p w14:paraId="609982C1">
      <w:pPr>
        <w:numPr>
          <w:ilvl w:val="0"/>
          <w:numId w:val="19"/>
        </w:numPr>
        <w:shd w:val="clear"/>
        <w:spacing w:line="300" w:lineRule="auto"/>
        <w:ind w:left="420" w:hanging="420"/>
        <w:rPr>
          <w:rFonts w:ascii="Arial" w:hAnsi="Arial" w:cs="Arial"/>
          <w:color w:val="auto"/>
          <w:highlight w:val="none"/>
        </w:rPr>
      </w:pPr>
      <w:r>
        <w:rPr>
          <w:rFonts w:ascii="Arial" w:hAnsi="Arial" w:cs="Arial"/>
          <w:color w:val="auto"/>
          <w:highlight w:val="none"/>
        </w:rPr>
        <w:t>所有加工时的废物，如铁屑和填充物、焊条和焊条头、废料、碎片等应从各部件内部清除掉，所有松散的轧制铁屑、铁锈、油、油脂、粉笔灰、涂漆、痕迹及其它有害物质也应从部件内外表面加以清除。设备装运时，产品内外均应为清洁干净的。</w:t>
      </w:r>
    </w:p>
    <w:p w14:paraId="0AC85AFD">
      <w:pPr>
        <w:numPr>
          <w:ilvl w:val="0"/>
          <w:numId w:val="19"/>
        </w:numPr>
        <w:shd w:val="clear"/>
        <w:spacing w:line="360" w:lineRule="auto"/>
        <w:ind w:left="420" w:hanging="420"/>
        <w:rPr>
          <w:rFonts w:ascii="Arial" w:hAnsi="Arial" w:cs="Arial"/>
          <w:color w:val="auto"/>
          <w:highlight w:val="none"/>
        </w:rPr>
      </w:pPr>
      <w:r>
        <w:rPr>
          <w:rFonts w:ascii="Arial" w:hAnsi="Arial" w:cs="Arial"/>
          <w:color w:val="auto"/>
          <w:highlight w:val="none"/>
        </w:rPr>
        <w:t>所有设备钢材表面均应进行抛丸或喷砂除锈工作，除锈等级为Sa2.5级，粗糙度达到40～70μm。在交货前均应至少喷涂二层防锈漆和二层面漆。</w:t>
      </w:r>
    </w:p>
    <w:p w14:paraId="6369D6D3">
      <w:pPr>
        <w:numPr>
          <w:ilvl w:val="0"/>
          <w:numId w:val="19"/>
        </w:numPr>
        <w:shd w:val="clear"/>
        <w:spacing w:line="300" w:lineRule="auto"/>
        <w:ind w:left="420" w:hanging="420"/>
        <w:rPr>
          <w:rFonts w:ascii="Arial" w:hAnsi="Arial" w:cs="Arial"/>
          <w:color w:val="auto"/>
          <w:highlight w:val="none"/>
        </w:rPr>
      </w:pPr>
      <w:r>
        <w:rPr>
          <w:rFonts w:hint="eastAsia" w:ascii="Arial" w:hAnsi="Arial" w:cs="Arial"/>
          <w:color w:val="auto"/>
          <w:highlight w:val="none"/>
        </w:rPr>
        <w:t>除锈防腐涂装及油漆颜色要求（ 颜色以发货前买方要求为准）</w:t>
      </w:r>
    </w:p>
    <w:p w14:paraId="420F16A3">
      <w:pPr>
        <w:numPr>
          <w:ilvl w:val="0"/>
          <w:numId w:val="19"/>
        </w:numPr>
        <w:shd w:val="clear"/>
        <w:spacing w:line="300" w:lineRule="auto"/>
        <w:ind w:left="420" w:hanging="420"/>
        <w:rPr>
          <w:rFonts w:ascii="Arial" w:hAnsi="Arial" w:cs="Arial"/>
          <w:color w:val="auto"/>
          <w:highlight w:val="none"/>
        </w:rPr>
      </w:pPr>
      <w:r>
        <w:rPr>
          <w:rFonts w:hint="eastAsia" w:ascii="Arial" w:hAnsi="Arial" w:cs="Arial"/>
          <w:color w:val="auto"/>
          <w:highlight w:val="none"/>
        </w:rPr>
        <w:t>表面处理：去除焊渣，磨平焊缝及尖锐边缘，喷砂处理至Sa2.5级。</w:t>
      </w:r>
    </w:p>
    <w:p w14:paraId="37B9F702">
      <w:pPr>
        <w:numPr>
          <w:ilvl w:val="0"/>
          <w:numId w:val="19"/>
        </w:numPr>
        <w:shd w:val="clear"/>
        <w:spacing w:line="300" w:lineRule="auto"/>
        <w:ind w:left="420" w:hanging="420"/>
        <w:rPr>
          <w:rFonts w:ascii="Arial" w:hAnsi="Arial" w:cs="Arial"/>
          <w:color w:val="auto"/>
          <w:highlight w:val="none"/>
        </w:rPr>
      </w:pPr>
      <w:r>
        <w:rPr>
          <w:rFonts w:hint="eastAsia" w:ascii="Arial" w:hAnsi="Arial" w:cs="Arial"/>
          <w:color w:val="auto"/>
          <w:highlight w:val="none"/>
        </w:rPr>
        <w:t xml:space="preserve">常温钢构(户内外)、常温钢板设备外表面：底漆采用环氧磷酸锌底漆，漆膜厚度60μm；面漆采用聚氨酯防腐面漆（耐侯型)，漆膜厚度60μm；总漆膜（干膜）厚度不得低于120μm。     </w:t>
      </w:r>
    </w:p>
    <w:p w14:paraId="4756C89C">
      <w:pPr>
        <w:numPr>
          <w:ilvl w:val="0"/>
          <w:numId w:val="19"/>
        </w:numPr>
        <w:shd w:val="clear"/>
        <w:spacing w:line="300" w:lineRule="auto"/>
        <w:ind w:left="420" w:hanging="420"/>
        <w:rPr>
          <w:rFonts w:ascii="Arial" w:hAnsi="Arial" w:cs="Arial"/>
          <w:color w:val="auto"/>
          <w:highlight w:val="none"/>
        </w:rPr>
      </w:pPr>
      <w:r>
        <w:rPr>
          <w:rFonts w:hint="eastAsia" w:ascii="Arial" w:hAnsi="Arial" w:cs="Arial"/>
          <w:color w:val="auto"/>
          <w:highlight w:val="none"/>
        </w:rPr>
        <w:t>温度120～400℃的设备外表面：底漆采用无机硅酸富锌底漆，漆膜厚度60μm ；面漆采用有机硅耐高温面漆40μm；总漆膜（干膜）厚度不得低于90μm。</w:t>
      </w:r>
    </w:p>
    <w:p w14:paraId="3F05C3C7">
      <w:pPr>
        <w:numPr>
          <w:ilvl w:val="0"/>
          <w:numId w:val="19"/>
        </w:numPr>
        <w:shd w:val="clear"/>
        <w:spacing w:line="300" w:lineRule="auto"/>
        <w:ind w:left="420" w:hanging="420"/>
        <w:rPr>
          <w:rFonts w:ascii="Arial" w:hAnsi="Arial" w:cs="Arial"/>
          <w:color w:val="auto"/>
          <w:highlight w:val="none"/>
        </w:rPr>
      </w:pPr>
      <w:r>
        <w:rPr>
          <w:rFonts w:hint="eastAsia" w:ascii="Arial" w:hAnsi="Arial" w:cs="Arial"/>
          <w:color w:val="auto"/>
          <w:highlight w:val="none"/>
        </w:rPr>
        <w:t>设备内表面：常温设备采用环氧磷酸锌底漆，漆膜厚度75μm；温度120～400℃的设备采用无机硅酸富锌底漆，漆膜厚度60μm；需进行耐火材料砌筑的不喷漆。</w:t>
      </w:r>
    </w:p>
    <w:p w14:paraId="4D2777DE">
      <w:pPr>
        <w:numPr>
          <w:ilvl w:val="0"/>
          <w:numId w:val="19"/>
        </w:numPr>
        <w:shd w:val="clear"/>
        <w:spacing w:line="300" w:lineRule="auto"/>
        <w:ind w:left="420" w:hanging="420"/>
        <w:rPr>
          <w:rFonts w:ascii="Arial" w:hAnsi="Arial" w:cs="Arial"/>
          <w:color w:val="auto"/>
          <w:highlight w:val="none"/>
        </w:rPr>
      </w:pPr>
      <w:r>
        <w:rPr>
          <w:rFonts w:hint="eastAsia" w:ascii="Arial" w:hAnsi="Arial" w:cs="Arial"/>
          <w:color w:val="auto"/>
          <w:highlight w:val="none"/>
        </w:rPr>
        <w:t>机加工面：硬膜防锈油。</w:t>
      </w:r>
    </w:p>
    <w:p w14:paraId="4A5BA918">
      <w:pPr>
        <w:numPr>
          <w:ilvl w:val="0"/>
          <w:numId w:val="19"/>
        </w:numPr>
        <w:shd w:val="clear"/>
        <w:spacing w:line="300" w:lineRule="auto"/>
        <w:ind w:left="420" w:hanging="420"/>
        <w:rPr>
          <w:rFonts w:ascii="Arial" w:hAnsi="Arial" w:cs="Arial"/>
          <w:color w:val="auto"/>
          <w:highlight w:val="none"/>
        </w:rPr>
      </w:pPr>
      <w:r>
        <w:rPr>
          <w:rFonts w:hint="eastAsia" w:ascii="Arial" w:hAnsi="Arial" w:cs="Arial"/>
          <w:color w:val="auto"/>
          <w:highlight w:val="none"/>
        </w:rPr>
        <w:t>油漆颜色要求：以发货前买方要求为准</w:t>
      </w:r>
    </w:p>
    <w:p w14:paraId="2CA23475">
      <w:pPr>
        <w:pStyle w:val="3"/>
        <w:shd w:val="clear"/>
        <w:rPr>
          <w:color w:val="auto"/>
          <w:highlight w:val="none"/>
        </w:rPr>
      </w:pPr>
      <w:bookmarkStart w:id="68" w:name="_Toc1244"/>
      <w:r>
        <w:rPr>
          <w:rFonts w:hint="eastAsia"/>
          <w:color w:val="auto"/>
          <w:highlight w:val="none"/>
        </w:rPr>
        <w:t>五、</w:t>
      </w:r>
      <w:r>
        <w:rPr>
          <w:color w:val="auto"/>
          <w:highlight w:val="none"/>
        </w:rPr>
        <w:t>资料、图纸的提供</w:t>
      </w:r>
      <w:bookmarkEnd w:id="68"/>
    </w:p>
    <w:p w14:paraId="63B2022C">
      <w:pPr>
        <w:shd w:val="clear"/>
        <w:spacing w:line="300" w:lineRule="auto"/>
        <w:ind w:left="402" w:hanging="402" w:hangingChars="200"/>
        <w:jc w:val="both"/>
        <w:rPr>
          <w:rFonts w:ascii="Arial" w:hAnsi="Arial" w:cs="Arial"/>
          <w:b/>
          <w:bCs/>
          <w:color w:val="auto"/>
          <w:highlight w:val="none"/>
        </w:rPr>
      </w:pPr>
      <w:r>
        <w:rPr>
          <w:rFonts w:hint="eastAsia" w:ascii="Arial" w:hAnsi="Arial" w:cs="Arial"/>
          <w:b/>
          <w:bCs/>
          <w:color w:val="auto"/>
          <w:highlight w:val="none"/>
        </w:rPr>
        <w:t>1</w:t>
      </w:r>
      <w:r>
        <w:rPr>
          <w:rFonts w:ascii="Arial" w:hAnsi="Arial" w:cs="Arial"/>
          <w:b/>
          <w:bCs/>
          <w:color w:val="auto"/>
          <w:highlight w:val="none"/>
        </w:rPr>
        <w:t>. 文字资料</w:t>
      </w:r>
    </w:p>
    <w:p w14:paraId="5995C816">
      <w:pPr>
        <w:shd w:val="clear"/>
        <w:spacing w:line="300" w:lineRule="auto"/>
        <w:jc w:val="both"/>
        <w:rPr>
          <w:rFonts w:ascii="Arial" w:hAnsi="Arial" w:cs="Arial"/>
          <w:color w:val="auto"/>
          <w:highlight w:val="none"/>
        </w:rPr>
      </w:pPr>
      <w:r>
        <w:rPr>
          <w:rFonts w:hint="eastAsia" w:ascii="Arial" w:hAnsi="Arial" w:cs="Arial"/>
          <w:color w:val="auto"/>
          <w:highlight w:val="none"/>
        </w:rPr>
        <w:t>1.1</w:t>
      </w:r>
      <w:r>
        <w:rPr>
          <w:rFonts w:ascii="Arial" w:hAnsi="Arial" w:cs="Arial"/>
          <w:color w:val="auto"/>
          <w:highlight w:val="none"/>
        </w:rPr>
        <w:t>要求满足工程设计的资料（投标时携带）；</w:t>
      </w:r>
    </w:p>
    <w:p w14:paraId="218120E5">
      <w:pPr>
        <w:shd w:val="clear"/>
        <w:spacing w:line="300" w:lineRule="auto"/>
        <w:jc w:val="both"/>
        <w:rPr>
          <w:rFonts w:ascii="Arial" w:hAnsi="Arial" w:cs="Arial"/>
          <w:color w:val="auto"/>
          <w:highlight w:val="none"/>
        </w:rPr>
      </w:pPr>
      <w:r>
        <w:rPr>
          <w:rFonts w:hint="eastAsia" w:ascii="Arial" w:hAnsi="Arial" w:cs="Arial"/>
          <w:color w:val="auto"/>
          <w:highlight w:val="none"/>
        </w:rPr>
        <w:t>1.2</w:t>
      </w:r>
      <w:r>
        <w:rPr>
          <w:rFonts w:ascii="Arial" w:hAnsi="Arial" w:cs="Arial"/>
          <w:color w:val="auto"/>
          <w:highlight w:val="none"/>
        </w:rPr>
        <w:t>设备操作使用说明书：包括设备检修和维护时间表，计量、测试设备及仪表的校正要求和步骤（</w:t>
      </w:r>
      <w:r>
        <w:rPr>
          <w:rFonts w:hint="eastAsia" w:ascii="Arial" w:hAnsi="Arial" w:cs="Arial"/>
          <w:color w:val="auto"/>
          <w:highlight w:val="none"/>
        </w:rPr>
        <w:t>设备交货前两</w:t>
      </w:r>
      <w:r>
        <w:rPr>
          <w:rFonts w:ascii="Arial" w:hAnsi="Arial" w:cs="Arial"/>
          <w:color w:val="auto"/>
          <w:highlight w:val="none"/>
        </w:rPr>
        <w:t>周提供）；</w:t>
      </w:r>
    </w:p>
    <w:p w14:paraId="328ED82E">
      <w:pPr>
        <w:shd w:val="clear"/>
        <w:spacing w:line="300" w:lineRule="auto"/>
        <w:jc w:val="both"/>
        <w:rPr>
          <w:rFonts w:ascii="Arial" w:hAnsi="Arial" w:cs="Arial"/>
          <w:color w:val="auto"/>
          <w:highlight w:val="none"/>
        </w:rPr>
      </w:pPr>
      <w:r>
        <w:rPr>
          <w:rFonts w:hint="eastAsia" w:ascii="Arial" w:hAnsi="Arial" w:cs="Arial"/>
          <w:color w:val="auto"/>
          <w:highlight w:val="none"/>
        </w:rPr>
        <w:t>1.3</w:t>
      </w:r>
      <w:r>
        <w:rPr>
          <w:rFonts w:ascii="Arial" w:hAnsi="Arial" w:cs="Arial"/>
          <w:color w:val="auto"/>
          <w:highlight w:val="none"/>
        </w:rPr>
        <w:t>设备安装说明书（</w:t>
      </w:r>
      <w:r>
        <w:rPr>
          <w:rFonts w:hint="eastAsia" w:ascii="Arial" w:hAnsi="Arial" w:cs="Arial"/>
          <w:color w:val="auto"/>
          <w:highlight w:val="none"/>
        </w:rPr>
        <w:t>设备交货前两</w:t>
      </w:r>
      <w:r>
        <w:rPr>
          <w:rFonts w:ascii="Arial" w:hAnsi="Arial" w:cs="Arial"/>
          <w:color w:val="auto"/>
          <w:highlight w:val="none"/>
        </w:rPr>
        <w:t>周提供）；</w:t>
      </w:r>
    </w:p>
    <w:p w14:paraId="25FC2CED">
      <w:pPr>
        <w:shd w:val="clear"/>
        <w:spacing w:line="300" w:lineRule="auto"/>
        <w:jc w:val="both"/>
        <w:rPr>
          <w:rFonts w:ascii="Arial" w:hAnsi="Arial" w:cs="Arial"/>
          <w:color w:val="auto"/>
          <w:highlight w:val="none"/>
        </w:rPr>
      </w:pPr>
      <w:r>
        <w:rPr>
          <w:rFonts w:hint="eastAsia" w:ascii="Arial" w:hAnsi="Arial" w:cs="Arial"/>
          <w:color w:val="auto"/>
          <w:highlight w:val="none"/>
        </w:rPr>
        <w:t>1.4</w:t>
      </w:r>
      <w:r>
        <w:rPr>
          <w:rFonts w:ascii="Arial" w:hAnsi="Arial" w:cs="Arial"/>
          <w:color w:val="auto"/>
          <w:highlight w:val="none"/>
        </w:rPr>
        <w:t>该设备的设计、采购、生产、组装、运输计划（</w:t>
      </w:r>
      <w:r>
        <w:rPr>
          <w:rFonts w:hint="eastAsia" w:ascii="Arial" w:hAnsi="Arial" w:cs="Arial"/>
          <w:color w:val="auto"/>
          <w:highlight w:val="none"/>
        </w:rPr>
        <w:t>合同</w:t>
      </w:r>
      <w:r>
        <w:rPr>
          <w:rFonts w:ascii="Arial" w:hAnsi="Arial" w:cs="Arial"/>
          <w:color w:val="auto"/>
          <w:highlight w:val="none"/>
        </w:rPr>
        <w:t>签订后</w:t>
      </w:r>
      <w:r>
        <w:rPr>
          <w:rFonts w:hint="eastAsia" w:ascii="Arial" w:hAnsi="Arial" w:cs="Arial"/>
          <w:color w:val="auto"/>
          <w:highlight w:val="none"/>
        </w:rPr>
        <w:t>两</w:t>
      </w:r>
      <w:r>
        <w:rPr>
          <w:rFonts w:ascii="Arial" w:hAnsi="Arial" w:cs="Arial"/>
          <w:color w:val="auto"/>
          <w:highlight w:val="none"/>
        </w:rPr>
        <w:t>周内提供）；</w:t>
      </w:r>
    </w:p>
    <w:p w14:paraId="44486505">
      <w:pPr>
        <w:shd w:val="clear"/>
        <w:spacing w:line="300" w:lineRule="auto"/>
        <w:jc w:val="both"/>
        <w:rPr>
          <w:rFonts w:ascii="Arial" w:hAnsi="Arial" w:cs="Arial"/>
          <w:color w:val="auto"/>
          <w:highlight w:val="none"/>
        </w:rPr>
      </w:pPr>
      <w:r>
        <w:rPr>
          <w:rFonts w:hint="eastAsia" w:ascii="Arial" w:hAnsi="Arial" w:cs="Arial"/>
          <w:color w:val="auto"/>
          <w:highlight w:val="none"/>
        </w:rPr>
        <w:t>1.5</w:t>
      </w:r>
      <w:r>
        <w:rPr>
          <w:rFonts w:ascii="Arial" w:hAnsi="Arial" w:cs="Arial"/>
          <w:color w:val="auto"/>
          <w:highlight w:val="none"/>
        </w:rPr>
        <w:t>该设备的产品质量监造计划（</w:t>
      </w:r>
      <w:r>
        <w:rPr>
          <w:rFonts w:hint="eastAsia" w:ascii="Arial" w:hAnsi="Arial" w:cs="Arial"/>
          <w:color w:val="auto"/>
          <w:highlight w:val="none"/>
        </w:rPr>
        <w:t>合同</w:t>
      </w:r>
      <w:r>
        <w:rPr>
          <w:rFonts w:ascii="Arial" w:hAnsi="Arial" w:cs="Arial"/>
          <w:color w:val="auto"/>
          <w:highlight w:val="none"/>
        </w:rPr>
        <w:t>签订后</w:t>
      </w:r>
      <w:r>
        <w:rPr>
          <w:rFonts w:hint="eastAsia" w:ascii="Arial" w:hAnsi="Arial" w:cs="Arial"/>
          <w:color w:val="auto"/>
          <w:highlight w:val="none"/>
        </w:rPr>
        <w:t>两</w:t>
      </w:r>
      <w:r>
        <w:rPr>
          <w:rFonts w:ascii="Arial" w:hAnsi="Arial" w:cs="Arial"/>
          <w:color w:val="auto"/>
          <w:highlight w:val="none"/>
        </w:rPr>
        <w:t>周内提供）；</w:t>
      </w:r>
    </w:p>
    <w:p w14:paraId="52143676">
      <w:pPr>
        <w:shd w:val="clear"/>
        <w:spacing w:line="300" w:lineRule="auto"/>
        <w:rPr>
          <w:rFonts w:ascii="Arial" w:hAnsi="Arial" w:cs="Arial"/>
          <w:color w:val="auto"/>
          <w:highlight w:val="none"/>
        </w:rPr>
      </w:pPr>
      <w:r>
        <w:rPr>
          <w:rFonts w:ascii="Arial" w:hAnsi="Arial" w:cs="Arial"/>
          <w:b/>
          <w:bCs/>
          <w:color w:val="auto"/>
          <w:highlight w:val="none"/>
        </w:rPr>
        <w:t>2. 图纸资料（中标后一周内提供）</w:t>
      </w:r>
    </w:p>
    <w:p w14:paraId="6F226242">
      <w:pPr>
        <w:shd w:val="clear"/>
        <w:spacing w:line="300" w:lineRule="auto"/>
        <w:rPr>
          <w:rFonts w:ascii="Arial" w:hAnsi="Arial" w:cs="Arial"/>
          <w:color w:val="auto"/>
          <w:highlight w:val="none"/>
        </w:rPr>
      </w:pPr>
      <w:r>
        <w:rPr>
          <w:rFonts w:ascii="Arial" w:hAnsi="Arial" w:cs="Arial"/>
          <w:color w:val="auto"/>
          <w:highlight w:val="none"/>
        </w:rPr>
        <w:t>根据设备采购供货范围，制造商的技术图纸与资料必须满足工程施工图设计的要求，其提资至少包括但不限于以下内容：</w:t>
      </w:r>
    </w:p>
    <w:p w14:paraId="0FDEF040">
      <w:pPr>
        <w:shd w:val="clear"/>
        <w:spacing w:line="300" w:lineRule="auto"/>
        <w:rPr>
          <w:rFonts w:ascii="Arial" w:hAnsi="Arial" w:cs="Arial"/>
          <w:color w:val="auto"/>
          <w:highlight w:val="none"/>
        </w:rPr>
      </w:pPr>
      <w:r>
        <w:rPr>
          <w:rFonts w:hint="eastAsia" w:ascii="Arial" w:hAnsi="Arial" w:cs="Arial"/>
          <w:color w:val="auto"/>
          <w:highlight w:val="none"/>
        </w:rPr>
        <w:t>2.1</w:t>
      </w:r>
      <w:r>
        <w:rPr>
          <w:rFonts w:ascii="Arial" w:hAnsi="Arial" w:cs="Arial"/>
          <w:color w:val="auto"/>
          <w:highlight w:val="none"/>
        </w:rPr>
        <w:t>型号规格、性能参数。</w:t>
      </w:r>
    </w:p>
    <w:p w14:paraId="455CAB4E">
      <w:pPr>
        <w:shd w:val="clear"/>
        <w:spacing w:line="300" w:lineRule="auto"/>
        <w:rPr>
          <w:rFonts w:ascii="Arial" w:hAnsi="Arial" w:cs="Arial"/>
          <w:color w:val="auto"/>
          <w:highlight w:val="none"/>
        </w:rPr>
      </w:pPr>
      <w:r>
        <w:rPr>
          <w:rFonts w:hint="eastAsia" w:ascii="Arial" w:hAnsi="Arial" w:cs="Arial"/>
          <w:color w:val="auto"/>
          <w:highlight w:val="none"/>
        </w:rPr>
        <w:t>2.2</w:t>
      </w:r>
      <w:r>
        <w:rPr>
          <w:rFonts w:ascii="Arial" w:hAnsi="Arial" w:cs="Arial"/>
          <w:color w:val="auto"/>
          <w:highlight w:val="none"/>
        </w:rPr>
        <w:t>配置及技术说明。</w:t>
      </w:r>
    </w:p>
    <w:p w14:paraId="52418A51">
      <w:pPr>
        <w:shd w:val="clear"/>
        <w:spacing w:line="300" w:lineRule="auto"/>
        <w:rPr>
          <w:rFonts w:ascii="Arial" w:hAnsi="Arial" w:cs="Arial"/>
          <w:color w:val="auto"/>
          <w:highlight w:val="none"/>
        </w:rPr>
      </w:pPr>
      <w:r>
        <w:rPr>
          <w:rFonts w:hint="eastAsia" w:ascii="Arial" w:hAnsi="Arial" w:cs="Arial"/>
          <w:color w:val="auto"/>
          <w:highlight w:val="none"/>
        </w:rPr>
        <w:t>2.3</w:t>
      </w:r>
      <w:r>
        <w:rPr>
          <w:rFonts w:ascii="Arial" w:hAnsi="Arial" w:cs="Arial"/>
          <w:color w:val="auto"/>
          <w:highlight w:val="none"/>
        </w:rPr>
        <w:t>总图：包括外形尺寸、基础布置图与预留孔或预埋件等要求、基础分项荷载与总荷载等。</w:t>
      </w:r>
    </w:p>
    <w:p w14:paraId="09F6FE0D">
      <w:pPr>
        <w:shd w:val="clear"/>
        <w:spacing w:line="300" w:lineRule="auto"/>
        <w:rPr>
          <w:rFonts w:ascii="Arial" w:hAnsi="Arial" w:cs="Arial"/>
          <w:color w:val="auto"/>
          <w:highlight w:val="none"/>
        </w:rPr>
      </w:pPr>
      <w:r>
        <w:rPr>
          <w:rFonts w:hint="eastAsia" w:ascii="Arial" w:hAnsi="Arial" w:cs="Arial"/>
          <w:color w:val="auto"/>
          <w:highlight w:val="none"/>
        </w:rPr>
        <w:t>2.4</w:t>
      </w:r>
      <w:r>
        <w:rPr>
          <w:rFonts w:ascii="Arial" w:hAnsi="Arial" w:cs="Arial"/>
          <w:color w:val="auto"/>
          <w:highlight w:val="none"/>
        </w:rPr>
        <w:t>耐热材料及耐磨材料牌号及制造图</w:t>
      </w:r>
    </w:p>
    <w:p w14:paraId="4A4CE32A">
      <w:pPr>
        <w:shd w:val="clear"/>
        <w:spacing w:line="300" w:lineRule="auto"/>
        <w:jc w:val="both"/>
        <w:rPr>
          <w:rFonts w:ascii="Arial" w:hAnsi="Arial" w:cs="Arial"/>
          <w:color w:val="auto"/>
          <w:highlight w:val="none"/>
        </w:rPr>
      </w:pPr>
      <w:r>
        <w:rPr>
          <w:rFonts w:hint="eastAsia" w:ascii="Arial" w:hAnsi="Arial" w:cs="Arial"/>
          <w:color w:val="auto"/>
          <w:highlight w:val="none"/>
        </w:rPr>
        <w:t>2.5</w:t>
      </w:r>
      <w:r>
        <w:rPr>
          <w:rFonts w:ascii="Arial" w:hAnsi="Arial" w:cs="Arial"/>
          <w:color w:val="auto"/>
          <w:highlight w:val="none"/>
        </w:rPr>
        <w:t>水、气等接口位置图。</w:t>
      </w:r>
    </w:p>
    <w:p w14:paraId="3A182863">
      <w:pPr>
        <w:shd w:val="clear"/>
        <w:spacing w:line="300" w:lineRule="auto"/>
        <w:rPr>
          <w:rFonts w:ascii="Arial" w:hAnsi="Arial" w:cs="Arial"/>
          <w:color w:val="auto"/>
          <w:highlight w:val="none"/>
        </w:rPr>
      </w:pPr>
      <w:r>
        <w:rPr>
          <w:rFonts w:hint="eastAsia" w:ascii="Arial" w:hAnsi="Arial" w:cs="Arial"/>
          <w:color w:val="auto"/>
          <w:highlight w:val="none"/>
        </w:rPr>
        <w:t>2.6</w:t>
      </w:r>
      <w:r>
        <w:rPr>
          <w:rFonts w:ascii="Arial" w:hAnsi="Arial" w:cs="Arial"/>
          <w:color w:val="auto"/>
          <w:highlight w:val="none"/>
        </w:rPr>
        <w:t>电气自控要求。</w:t>
      </w:r>
    </w:p>
    <w:p w14:paraId="01A88437">
      <w:pPr>
        <w:shd w:val="clear"/>
        <w:spacing w:line="300" w:lineRule="auto"/>
        <w:rPr>
          <w:rFonts w:ascii="Arial" w:hAnsi="Arial" w:cs="Arial"/>
          <w:color w:val="auto"/>
          <w:highlight w:val="none"/>
        </w:rPr>
      </w:pPr>
      <w:r>
        <w:rPr>
          <w:rFonts w:hint="eastAsia" w:ascii="Arial" w:hAnsi="Arial" w:cs="Arial"/>
          <w:color w:val="auto"/>
          <w:highlight w:val="none"/>
        </w:rPr>
        <w:t>2.7</w:t>
      </w:r>
      <w:r>
        <w:rPr>
          <w:rFonts w:ascii="Arial" w:hAnsi="Arial" w:cs="Arial"/>
          <w:color w:val="auto"/>
          <w:highlight w:val="none"/>
        </w:rPr>
        <w:t>设备附件、电控设备等的技术说明。</w:t>
      </w:r>
    </w:p>
    <w:p w14:paraId="0387A98B">
      <w:pPr>
        <w:shd w:val="clear"/>
        <w:spacing w:line="300" w:lineRule="auto"/>
        <w:rPr>
          <w:rFonts w:ascii="Arial" w:hAnsi="Arial" w:cs="Arial"/>
          <w:color w:val="auto"/>
          <w:highlight w:val="none"/>
        </w:rPr>
      </w:pPr>
      <w:r>
        <w:rPr>
          <w:rFonts w:hint="eastAsia" w:ascii="Arial" w:hAnsi="Arial" w:cs="Arial"/>
          <w:color w:val="auto"/>
          <w:highlight w:val="none"/>
        </w:rPr>
        <w:t>2.8</w:t>
      </w:r>
      <w:r>
        <w:rPr>
          <w:rFonts w:ascii="Arial" w:hAnsi="Arial" w:cs="Arial"/>
          <w:color w:val="auto"/>
          <w:highlight w:val="none"/>
        </w:rPr>
        <w:t>文字资料</w:t>
      </w:r>
      <w:r>
        <w:rPr>
          <w:rFonts w:hint="eastAsia" w:ascii="Arial" w:hAnsi="Arial" w:cs="Arial"/>
          <w:color w:val="auto"/>
          <w:highlight w:val="none"/>
        </w:rPr>
        <w:t>、</w:t>
      </w:r>
      <w:r>
        <w:rPr>
          <w:rFonts w:ascii="Arial" w:hAnsi="Arial" w:cs="Arial"/>
          <w:color w:val="auto"/>
          <w:highlight w:val="none"/>
        </w:rPr>
        <w:t>图纸资料资料提供方式</w:t>
      </w:r>
    </w:p>
    <w:p w14:paraId="331045E8">
      <w:pPr>
        <w:shd w:val="clear"/>
        <w:spacing w:line="300" w:lineRule="auto"/>
        <w:rPr>
          <w:rFonts w:ascii="Arial" w:hAnsi="Arial" w:cs="Arial"/>
          <w:color w:val="auto"/>
          <w:highlight w:val="none"/>
        </w:rPr>
      </w:pPr>
      <w:r>
        <w:rPr>
          <w:rFonts w:hint="eastAsia" w:ascii="Arial" w:hAnsi="Arial" w:cs="Arial"/>
          <w:color w:val="auto"/>
          <w:highlight w:val="none"/>
        </w:rPr>
        <w:t>2.9</w:t>
      </w:r>
      <w:r>
        <w:rPr>
          <w:rFonts w:ascii="Arial" w:hAnsi="Arial" w:cs="Arial"/>
          <w:color w:val="auto"/>
          <w:highlight w:val="none"/>
        </w:rPr>
        <w:t>以上所有资料向</w:t>
      </w:r>
      <w:r>
        <w:rPr>
          <w:rFonts w:hint="eastAsia" w:ascii="Arial" w:hAnsi="Arial" w:cs="Arial"/>
          <w:color w:val="auto"/>
          <w:highlight w:val="none"/>
        </w:rPr>
        <w:t>买方及</w:t>
      </w:r>
      <w:r>
        <w:rPr>
          <w:rFonts w:ascii="Arial" w:hAnsi="Arial" w:cs="Arial"/>
          <w:color w:val="auto"/>
          <w:highlight w:val="none"/>
        </w:rPr>
        <w:t>中国中材国际工程股份有限公司</w:t>
      </w:r>
      <w:r>
        <w:rPr>
          <w:rFonts w:hint="eastAsia" w:ascii="Arial" w:hAnsi="Arial" w:cs="Arial"/>
          <w:color w:val="auto"/>
          <w:highlight w:val="none"/>
        </w:rPr>
        <w:t>（南京院）</w:t>
      </w:r>
      <w:r>
        <w:rPr>
          <w:rFonts w:ascii="Arial" w:hAnsi="Arial" w:cs="Arial"/>
          <w:color w:val="auto"/>
          <w:highlight w:val="none"/>
        </w:rPr>
        <w:t>提供电子版文件一套；</w:t>
      </w:r>
    </w:p>
    <w:p w14:paraId="42FABD23">
      <w:pPr>
        <w:shd w:val="clear"/>
        <w:spacing w:line="300" w:lineRule="auto"/>
        <w:rPr>
          <w:rFonts w:ascii="Arial" w:hAnsi="Arial" w:cs="Arial"/>
          <w:color w:val="auto"/>
          <w:highlight w:val="none"/>
        </w:rPr>
      </w:pPr>
      <w:r>
        <w:rPr>
          <w:rFonts w:hint="eastAsia" w:ascii="Arial" w:hAnsi="Arial" w:cs="Arial"/>
          <w:color w:val="auto"/>
          <w:highlight w:val="none"/>
        </w:rPr>
        <w:t>2.10</w:t>
      </w:r>
      <w:r>
        <w:rPr>
          <w:rFonts w:ascii="Arial" w:hAnsi="Arial" w:cs="Arial"/>
          <w:color w:val="auto"/>
          <w:highlight w:val="none"/>
        </w:rPr>
        <w:t>电子文件：文字部分用WORD、EXCEL格式；图纸部分采用AutoCAD 2007版本；</w:t>
      </w:r>
    </w:p>
    <w:p w14:paraId="39774215">
      <w:pPr>
        <w:shd w:val="clear"/>
        <w:spacing w:line="300" w:lineRule="auto"/>
        <w:rPr>
          <w:rFonts w:ascii="Arial" w:hAnsi="Arial" w:cs="Arial"/>
          <w:color w:val="auto"/>
          <w:highlight w:val="none"/>
        </w:rPr>
      </w:pPr>
      <w:r>
        <w:rPr>
          <w:rFonts w:hint="eastAsia" w:ascii="Arial" w:hAnsi="Arial" w:cs="Arial"/>
          <w:color w:val="auto"/>
          <w:highlight w:val="none"/>
        </w:rPr>
        <w:t>2.11</w:t>
      </w:r>
      <w:r>
        <w:rPr>
          <w:rFonts w:ascii="Arial" w:hAnsi="Arial" w:cs="Arial"/>
          <w:color w:val="auto"/>
          <w:highlight w:val="none"/>
        </w:rPr>
        <w:t>电子文件用E-mail提供，发送到</w:t>
      </w:r>
      <w:r>
        <w:rPr>
          <w:rFonts w:ascii="Arial" w:hAnsi="Arial" w:cs="Arial"/>
          <w:color w:val="auto"/>
          <w:highlight w:val="none"/>
          <w:u w:val="single"/>
        </w:rPr>
        <w:t>276914157@qq.com</w:t>
      </w:r>
      <w:r>
        <w:rPr>
          <w:rFonts w:ascii="Arial" w:hAnsi="Arial" w:cs="Arial"/>
          <w:color w:val="auto"/>
          <w:highlight w:val="none"/>
        </w:rPr>
        <w:t>或用U盘提供。</w:t>
      </w:r>
    </w:p>
    <w:p w14:paraId="0291AFFD">
      <w:pPr>
        <w:shd w:val="clear"/>
        <w:spacing w:line="300" w:lineRule="auto"/>
        <w:rPr>
          <w:rFonts w:ascii="Arial" w:hAnsi="Arial" w:cs="Arial"/>
          <w:b/>
          <w:bCs/>
          <w:color w:val="auto"/>
          <w:highlight w:val="none"/>
        </w:rPr>
      </w:pPr>
      <w:r>
        <w:rPr>
          <w:rFonts w:hint="eastAsia" w:ascii="Arial" w:hAnsi="Arial" w:cs="Arial"/>
          <w:b/>
          <w:bCs/>
          <w:color w:val="auto"/>
          <w:highlight w:val="none"/>
        </w:rPr>
        <w:t>3. 随机</w:t>
      </w:r>
      <w:r>
        <w:rPr>
          <w:rFonts w:ascii="Arial" w:hAnsi="Arial" w:cs="Arial"/>
          <w:b/>
          <w:bCs/>
          <w:color w:val="auto"/>
          <w:highlight w:val="none"/>
        </w:rPr>
        <w:t>资料具体要求</w:t>
      </w:r>
    </w:p>
    <w:p w14:paraId="03A0782E">
      <w:pPr>
        <w:shd w:val="clear"/>
        <w:spacing w:line="300" w:lineRule="auto"/>
        <w:rPr>
          <w:rFonts w:ascii="Arial" w:hAnsi="Arial" w:cs="Arial"/>
          <w:color w:val="auto"/>
          <w:highlight w:val="none"/>
        </w:rPr>
      </w:pPr>
      <w:r>
        <w:rPr>
          <w:rFonts w:ascii="Arial" w:hAnsi="Arial" w:cs="Arial"/>
          <w:color w:val="auto"/>
          <w:highlight w:val="none"/>
        </w:rPr>
        <w:t>根据合同中技术资料条款及</w:t>
      </w:r>
      <w:r>
        <w:rPr>
          <w:rFonts w:hint="eastAsia" w:ascii="Arial" w:hAnsi="Arial" w:cs="Arial"/>
          <w:color w:val="auto"/>
          <w:highlight w:val="none"/>
        </w:rPr>
        <w:t>买方</w:t>
      </w:r>
      <w:r>
        <w:rPr>
          <w:rFonts w:ascii="Arial" w:hAnsi="Arial" w:cs="Arial"/>
          <w:color w:val="auto"/>
          <w:highlight w:val="none"/>
        </w:rPr>
        <w:t>要求，凡是供货商提供的设备，其相应的“</w:t>
      </w:r>
      <w:r>
        <w:rPr>
          <w:rFonts w:hint="eastAsia" w:ascii="Arial" w:hAnsi="Arial" w:cs="Arial"/>
          <w:color w:val="auto"/>
          <w:highlight w:val="none"/>
        </w:rPr>
        <w:t>随机</w:t>
      </w:r>
      <w:r>
        <w:rPr>
          <w:rFonts w:ascii="Arial" w:hAnsi="Arial" w:cs="Arial"/>
          <w:color w:val="auto"/>
          <w:highlight w:val="none"/>
        </w:rPr>
        <w:t>资料”须按以下方法编制、汇总、装订成册，其内容如下：</w:t>
      </w:r>
    </w:p>
    <w:p w14:paraId="414071FD">
      <w:pPr>
        <w:numPr>
          <w:ilvl w:val="0"/>
          <w:numId w:val="20"/>
        </w:numPr>
        <w:shd w:val="clear"/>
        <w:spacing w:line="300" w:lineRule="auto"/>
        <w:ind w:left="426"/>
        <w:rPr>
          <w:rFonts w:ascii="Arial" w:hAnsi="Arial" w:cs="Arial"/>
          <w:color w:val="auto"/>
          <w:highlight w:val="none"/>
        </w:rPr>
      </w:pPr>
      <w:r>
        <w:rPr>
          <w:rFonts w:ascii="Arial" w:hAnsi="Arial" w:cs="Arial"/>
          <w:color w:val="auto"/>
          <w:highlight w:val="none"/>
        </w:rPr>
        <w:t>技术资料应包括三部分，即：</w:t>
      </w:r>
      <w:r>
        <w:rPr>
          <w:rFonts w:hint="eastAsia" w:ascii="Arial" w:hAnsi="Arial" w:cs="Arial"/>
          <w:color w:val="auto"/>
          <w:highlight w:val="none"/>
        </w:rPr>
        <w:t xml:space="preserve">a. </w:t>
      </w:r>
      <w:r>
        <w:rPr>
          <w:rFonts w:ascii="Arial" w:hAnsi="Arial" w:cs="Arial"/>
          <w:color w:val="auto"/>
          <w:highlight w:val="none"/>
        </w:rPr>
        <w:t>基本资料部分；</w:t>
      </w:r>
      <w:r>
        <w:rPr>
          <w:rFonts w:hint="eastAsia" w:ascii="Arial" w:hAnsi="Arial" w:cs="Arial"/>
          <w:color w:val="auto"/>
          <w:highlight w:val="none"/>
        </w:rPr>
        <w:t>b.</w:t>
      </w:r>
      <w:r>
        <w:rPr>
          <w:rFonts w:ascii="Arial" w:hAnsi="Arial" w:cs="Arial"/>
          <w:color w:val="auto"/>
          <w:highlight w:val="none"/>
        </w:rPr>
        <w:t xml:space="preserve"> 安装</w:t>
      </w:r>
      <w:r>
        <w:rPr>
          <w:rFonts w:hint="eastAsia" w:ascii="Arial" w:hAnsi="Arial" w:cs="Arial"/>
          <w:color w:val="auto"/>
          <w:highlight w:val="none"/>
        </w:rPr>
        <w:t>手册</w:t>
      </w:r>
      <w:r>
        <w:rPr>
          <w:rFonts w:ascii="Arial" w:hAnsi="Arial" w:cs="Arial"/>
          <w:color w:val="auto"/>
          <w:highlight w:val="none"/>
        </w:rPr>
        <w:t>；</w:t>
      </w:r>
      <w:r>
        <w:rPr>
          <w:rFonts w:hint="eastAsia" w:ascii="Arial" w:hAnsi="Arial" w:cs="Arial"/>
          <w:color w:val="auto"/>
          <w:highlight w:val="none"/>
        </w:rPr>
        <w:t>c</w:t>
      </w:r>
      <w:r>
        <w:rPr>
          <w:rFonts w:ascii="Arial" w:hAnsi="Arial" w:cs="Arial"/>
          <w:color w:val="auto"/>
          <w:highlight w:val="none"/>
        </w:rPr>
        <w:t>. 操作、维修</w:t>
      </w:r>
      <w:r>
        <w:rPr>
          <w:rFonts w:hint="eastAsia" w:ascii="Arial" w:hAnsi="Arial" w:cs="Arial"/>
          <w:color w:val="auto"/>
          <w:highlight w:val="none"/>
        </w:rPr>
        <w:t>手册</w:t>
      </w:r>
      <w:r>
        <w:rPr>
          <w:rFonts w:ascii="Arial" w:hAnsi="Arial" w:cs="Arial"/>
          <w:color w:val="auto"/>
          <w:highlight w:val="none"/>
        </w:rPr>
        <w:t>。</w:t>
      </w:r>
    </w:p>
    <w:p w14:paraId="639F9472">
      <w:pPr>
        <w:widowControl w:val="0"/>
        <w:numPr>
          <w:ilvl w:val="0"/>
          <w:numId w:val="21"/>
        </w:numPr>
        <w:shd w:val="clear"/>
        <w:spacing w:line="400" w:lineRule="exact"/>
        <w:rPr>
          <w:rFonts w:ascii="Arial" w:hAnsi="Arial" w:cs="Arial"/>
          <w:b/>
          <w:color w:val="auto"/>
          <w:highlight w:val="none"/>
        </w:rPr>
      </w:pPr>
      <w:r>
        <w:rPr>
          <w:rFonts w:ascii="Arial" w:hAnsi="Arial" w:cs="Arial"/>
          <w:b/>
          <w:color w:val="auto"/>
          <w:highlight w:val="none"/>
        </w:rPr>
        <w:t>基本资料</w:t>
      </w:r>
    </w:p>
    <w:p w14:paraId="69FA6EB9">
      <w:pPr>
        <w:widowControl w:val="0"/>
        <w:numPr>
          <w:ilvl w:val="0"/>
          <w:numId w:val="22"/>
        </w:numPr>
        <w:shd w:val="clear"/>
        <w:spacing w:line="400" w:lineRule="exact"/>
        <w:ind w:left="567"/>
        <w:rPr>
          <w:rFonts w:ascii="Arial" w:hAnsi="Arial" w:cs="Arial"/>
          <w:color w:val="auto"/>
          <w:highlight w:val="none"/>
        </w:rPr>
      </w:pPr>
      <w:r>
        <w:rPr>
          <w:rFonts w:ascii="Arial" w:hAnsi="Arial" w:cs="Arial"/>
          <w:color w:val="auto"/>
          <w:highlight w:val="none"/>
        </w:rPr>
        <w:t>详细技术参数；</w:t>
      </w:r>
    </w:p>
    <w:p w14:paraId="3B3E8D4B">
      <w:pPr>
        <w:widowControl w:val="0"/>
        <w:numPr>
          <w:ilvl w:val="0"/>
          <w:numId w:val="22"/>
        </w:numPr>
        <w:shd w:val="clear"/>
        <w:spacing w:line="400" w:lineRule="exact"/>
        <w:ind w:left="567"/>
        <w:rPr>
          <w:rFonts w:ascii="Arial" w:hAnsi="Arial" w:cs="Arial"/>
          <w:color w:val="auto"/>
          <w:highlight w:val="none"/>
        </w:rPr>
      </w:pPr>
      <w:r>
        <w:rPr>
          <w:rFonts w:ascii="Arial" w:hAnsi="Arial" w:cs="Arial"/>
          <w:color w:val="auto"/>
          <w:highlight w:val="none"/>
        </w:rPr>
        <w:t>主要材料的材质证明书、合格证；</w:t>
      </w:r>
    </w:p>
    <w:p w14:paraId="05333884">
      <w:pPr>
        <w:widowControl w:val="0"/>
        <w:numPr>
          <w:ilvl w:val="0"/>
          <w:numId w:val="22"/>
        </w:numPr>
        <w:shd w:val="clear"/>
        <w:spacing w:line="400" w:lineRule="exact"/>
        <w:ind w:left="567"/>
        <w:rPr>
          <w:rFonts w:ascii="Arial" w:hAnsi="Arial" w:cs="Arial"/>
          <w:color w:val="auto"/>
          <w:highlight w:val="none"/>
        </w:rPr>
      </w:pPr>
      <w:r>
        <w:rPr>
          <w:rFonts w:ascii="Arial" w:hAnsi="Arial" w:cs="Arial"/>
          <w:color w:val="auto"/>
          <w:highlight w:val="none"/>
        </w:rPr>
        <w:t>设备的各项测试、检验报告；</w:t>
      </w:r>
    </w:p>
    <w:p w14:paraId="072EAB61">
      <w:pPr>
        <w:widowControl w:val="0"/>
        <w:numPr>
          <w:ilvl w:val="0"/>
          <w:numId w:val="22"/>
        </w:numPr>
        <w:shd w:val="clear"/>
        <w:spacing w:line="400" w:lineRule="exact"/>
        <w:ind w:left="567"/>
        <w:rPr>
          <w:rFonts w:ascii="Arial" w:hAnsi="Arial" w:cs="Arial"/>
          <w:color w:val="auto"/>
          <w:highlight w:val="none"/>
        </w:rPr>
      </w:pPr>
      <w:r>
        <w:rPr>
          <w:rFonts w:ascii="Arial" w:hAnsi="Arial" w:cs="Arial"/>
          <w:color w:val="auto"/>
          <w:highlight w:val="none"/>
        </w:rPr>
        <w:t>产品质量证明书或产品合格证；</w:t>
      </w:r>
    </w:p>
    <w:p w14:paraId="6F484158">
      <w:pPr>
        <w:widowControl w:val="0"/>
        <w:numPr>
          <w:ilvl w:val="0"/>
          <w:numId w:val="22"/>
        </w:numPr>
        <w:shd w:val="clear"/>
        <w:spacing w:line="400" w:lineRule="exact"/>
        <w:ind w:left="567"/>
        <w:rPr>
          <w:rFonts w:ascii="Arial" w:hAnsi="Arial" w:cs="Arial"/>
          <w:color w:val="auto"/>
          <w:highlight w:val="none"/>
        </w:rPr>
      </w:pPr>
      <w:r>
        <w:rPr>
          <w:rFonts w:ascii="Arial" w:hAnsi="Arial" w:cs="Arial"/>
          <w:color w:val="auto"/>
          <w:highlight w:val="none"/>
        </w:rPr>
        <w:t>配套的外协件按上述条款备齐技术资料。</w:t>
      </w:r>
    </w:p>
    <w:p w14:paraId="11DE029D">
      <w:pPr>
        <w:widowControl w:val="0"/>
        <w:numPr>
          <w:ilvl w:val="0"/>
          <w:numId w:val="22"/>
        </w:numPr>
        <w:shd w:val="clear"/>
        <w:spacing w:line="400" w:lineRule="exact"/>
        <w:ind w:left="567"/>
        <w:rPr>
          <w:rFonts w:ascii="Arial" w:hAnsi="Arial" w:cs="Arial"/>
          <w:color w:val="auto"/>
          <w:highlight w:val="none"/>
        </w:rPr>
      </w:pPr>
      <w:r>
        <w:rPr>
          <w:rFonts w:ascii="Arial" w:hAnsi="Arial" w:cs="Arial"/>
          <w:color w:val="auto"/>
          <w:highlight w:val="none"/>
        </w:rPr>
        <w:t>进口设备、零部件、附件、仪器、仪表须有中文资料（下同）；</w:t>
      </w:r>
    </w:p>
    <w:p w14:paraId="7EDA66E0">
      <w:pPr>
        <w:widowControl w:val="0"/>
        <w:numPr>
          <w:ilvl w:val="0"/>
          <w:numId w:val="21"/>
        </w:numPr>
        <w:shd w:val="clear"/>
        <w:spacing w:line="400" w:lineRule="exact"/>
        <w:rPr>
          <w:rFonts w:ascii="Arial" w:hAnsi="Arial" w:cs="Arial"/>
          <w:color w:val="auto"/>
          <w:highlight w:val="none"/>
        </w:rPr>
      </w:pPr>
      <w:r>
        <w:rPr>
          <w:rFonts w:ascii="Arial" w:hAnsi="Arial" w:cs="Arial"/>
          <w:b/>
          <w:color w:val="auto"/>
          <w:highlight w:val="none"/>
        </w:rPr>
        <w:t>安装</w:t>
      </w:r>
      <w:r>
        <w:rPr>
          <w:rFonts w:hint="eastAsia" w:ascii="Arial" w:hAnsi="Arial" w:cs="Arial"/>
          <w:b/>
          <w:color w:val="auto"/>
          <w:highlight w:val="none"/>
        </w:rPr>
        <w:t>手册</w:t>
      </w:r>
    </w:p>
    <w:p w14:paraId="3B2F5EC3">
      <w:pPr>
        <w:widowControl w:val="0"/>
        <w:numPr>
          <w:ilvl w:val="0"/>
          <w:numId w:val="23"/>
        </w:numPr>
        <w:shd w:val="clear"/>
        <w:spacing w:line="400" w:lineRule="exact"/>
        <w:ind w:left="567"/>
        <w:rPr>
          <w:rFonts w:ascii="Arial" w:hAnsi="Arial" w:cs="Arial"/>
          <w:color w:val="auto"/>
          <w:highlight w:val="none"/>
        </w:rPr>
      </w:pPr>
      <w:r>
        <w:rPr>
          <w:rFonts w:ascii="Arial" w:hAnsi="Arial" w:cs="Arial"/>
          <w:color w:val="auto"/>
          <w:highlight w:val="none"/>
        </w:rPr>
        <w:t>安装图纸、安装说明书；</w:t>
      </w:r>
    </w:p>
    <w:p w14:paraId="46506144">
      <w:pPr>
        <w:widowControl w:val="0"/>
        <w:numPr>
          <w:ilvl w:val="0"/>
          <w:numId w:val="23"/>
        </w:numPr>
        <w:shd w:val="clear"/>
        <w:spacing w:line="400" w:lineRule="exact"/>
        <w:ind w:left="567"/>
        <w:rPr>
          <w:rFonts w:ascii="Arial" w:hAnsi="Arial" w:cs="Arial"/>
          <w:color w:val="auto"/>
          <w:highlight w:val="none"/>
        </w:rPr>
      </w:pPr>
      <w:r>
        <w:rPr>
          <w:rFonts w:ascii="Arial" w:hAnsi="Arial" w:cs="Arial"/>
          <w:color w:val="auto"/>
          <w:highlight w:val="none"/>
        </w:rPr>
        <w:t>设备总图、基础图；</w:t>
      </w:r>
    </w:p>
    <w:p w14:paraId="39186B83">
      <w:pPr>
        <w:widowControl w:val="0"/>
        <w:numPr>
          <w:ilvl w:val="0"/>
          <w:numId w:val="23"/>
        </w:numPr>
        <w:shd w:val="clear"/>
        <w:spacing w:line="400" w:lineRule="exact"/>
        <w:ind w:left="567"/>
        <w:rPr>
          <w:rFonts w:ascii="Arial" w:hAnsi="Arial" w:cs="Arial"/>
          <w:color w:val="auto"/>
          <w:highlight w:val="none"/>
        </w:rPr>
      </w:pPr>
      <w:r>
        <w:rPr>
          <w:rFonts w:ascii="Arial" w:hAnsi="Arial" w:cs="Arial"/>
          <w:color w:val="auto"/>
          <w:highlight w:val="none"/>
        </w:rPr>
        <w:t>设备总装图、传动部分装配图及部件装配图；</w:t>
      </w:r>
    </w:p>
    <w:p w14:paraId="6656733C">
      <w:pPr>
        <w:widowControl w:val="0"/>
        <w:numPr>
          <w:ilvl w:val="0"/>
          <w:numId w:val="23"/>
        </w:numPr>
        <w:shd w:val="clear"/>
        <w:spacing w:line="400" w:lineRule="exact"/>
        <w:ind w:left="567"/>
        <w:rPr>
          <w:rFonts w:ascii="Arial" w:hAnsi="Arial" w:cs="Arial"/>
          <w:color w:val="auto"/>
          <w:highlight w:val="none"/>
        </w:rPr>
      </w:pPr>
      <w:r>
        <w:rPr>
          <w:rFonts w:ascii="Arial" w:hAnsi="Arial" w:cs="Arial"/>
          <w:color w:val="auto"/>
          <w:highlight w:val="none"/>
        </w:rPr>
        <w:t>标准件明细表〈说明：名称、规格型号（或标准代号）、使用部位等〉；</w:t>
      </w:r>
    </w:p>
    <w:p w14:paraId="0B446E3E">
      <w:pPr>
        <w:widowControl w:val="0"/>
        <w:numPr>
          <w:ilvl w:val="0"/>
          <w:numId w:val="23"/>
        </w:numPr>
        <w:shd w:val="clear"/>
        <w:spacing w:line="400" w:lineRule="exact"/>
        <w:ind w:left="567"/>
        <w:rPr>
          <w:rFonts w:ascii="Arial" w:hAnsi="Arial" w:cs="Arial"/>
          <w:color w:val="auto"/>
          <w:highlight w:val="none"/>
        </w:rPr>
      </w:pPr>
      <w:r>
        <w:rPr>
          <w:rFonts w:ascii="Arial" w:hAnsi="Arial" w:cs="Arial"/>
          <w:color w:val="auto"/>
          <w:highlight w:val="none"/>
        </w:rPr>
        <w:t>电气、自动化控制原理图及安装图；</w:t>
      </w:r>
    </w:p>
    <w:p w14:paraId="06CCF61B">
      <w:pPr>
        <w:widowControl w:val="0"/>
        <w:numPr>
          <w:ilvl w:val="0"/>
          <w:numId w:val="23"/>
        </w:numPr>
        <w:shd w:val="clear"/>
        <w:spacing w:line="400" w:lineRule="exact"/>
        <w:ind w:left="567"/>
        <w:rPr>
          <w:rFonts w:ascii="Arial" w:hAnsi="Arial" w:cs="Arial"/>
          <w:color w:val="auto"/>
          <w:highlight w:val="none"/>
        </w:rPr>
      </w:pPr>
      <w:r>
        <w:rPr>
          <w:rFonts w:ascii="Arial" w:hAnsi="Arial" w:cs="Arial"/>
          <w:color w:val="auto"/>
          <w:highlight w:val="none"/>
        </w:rPr>
        <w:t>现场组装设备的详细说明书、图纸及生产操作前的测试和检验的说明书，其中应包括组合装配、调整、平衡等项目的技术要求。</w:t>
      </w:r>
    </w:p>
    <w:p w14:paraId="1E2CB290">
      <w:pPr>
        <w:widowControl w:val="0"/>
        <w:numPr>
          <w:ilvl w:val="0"/>
          <w:numId w:val="23"/>
        </w:numPr>
        <w:shd w:val="clear"/>
        <w:spacing w:line="400" w:lineRule="exact"/>
        <w:ind w:left="567"/>
        <w:rPr>
          <w:rFonts w:ascii="Arial" w:hAnsi="Arial" w:cs="Arial"/>
          <w:color w:val="auto"/>
          <w:highlight w:val="none"/>
        </w:rPr>
      </w:pPr>
      <w:r>
        <w:rPr>
          <w:rFonts w:ascii="Arial" w:hAnsi="Arial" w:cs="Arial"/>
          <w:color w:val="auto"/>
          <w:highlight w:val="none"/>
        </w:rPr>
        <w:t>配套的外协件的 安装说明书、图纸或按上述条款备齐技术资料；</w:t>
      </w:r>
    </w:p>
    <w:p w14:paraId="7D14C3CE">
      <w:pPr>
        <w:widowControl w:val="0"/>
        <w:numPr>
          <w:ilvl w:val="0"/>
          <w:numId w:val="23"/>
        </w:numPr>
        <w:shd w:val="clear"/>
        <w:spacing w:line="400" w:lineRule="exact"/>
        <w:ind w:left="567"/>
        <w:rPr>
          <w:rFonts w:ascii="Arial" w:hAnsi="Arial" w:cs="Arial"/>
          <w:color w:val="auto"/>
          <w:highlight w:val="none"/>
        </w:rPr>
      </w:pPr>
      <w:r>
        <w:rPr>
          <w:rFonts w:ascii="Arial" w:hAnsi="Arial" w:cs="Arial"/>
          <w:color w:val="auto"/>
          <w:highlight w:val="none"/>
        </w:rPr>
        <w:t>其它必要的安装说明书及图纸。</w:t>
      </w:r>
    </w:p>
    <w:p w14:paraId="6A14D28B">
      <w:pPr>
        <w:widowControl w:val="0"/>
        <w:numPr>
          <w:ilvl w:val="0"/>
          <w:numId w:val="21"/>
        </w:numPr>
        <w:shd w:val="clear"/>
        <w:spacing w:line="400" w:lineRule="exact"/>
        <w:rPr>
          <w:rFonts w:ascii="Arial" w:hAnsi="Arial" w:cs="Arial"/>
          <w:b/>
          <w:color w:val="auto"/>
          <w:highlight w:val="none"/>
        </w:rPr>
      </w:pPr>
      <w:r>
        <w:rPr>
          <w:rFonts w:ascii="Arial" w:hAnsi="Arial" w:cs="Arial"/>
          <w:b/>
          <w:color w:val="auto"/>
          <w:highlight w:val="none"/>
        </w:rPr>
        <w:t>操作维修手册</w:t>
      </w:r>
    </w:p>
    <w:p w14:paraId="123A2ECA">
      <w:pPr>
        <w:widowControl w:val="0"/>
        <w:numPr>
          <w:ilvl w:val="0"/>
          <w:numId w:val="23"/>
        </w:numPr>
        <w:shd w:val="clear"/>
        <w:spacing w:line="400" w:lineRule="exact"/>
        <w:ind w:left="567"/>
        <w:rPr>
          <w:rFonts w:ascii="Arial" w:hAnsi="Arial" w:cs="Arial"/>
          <w:color w:val="auto"/>
          <w:highlight w:val="none"/>
        </w:rPr>
      </w:pPr>
      <w:r>
        <w:rPr>
          <w:rFonts w:ascii="Arial" w:hAnsi="Arial" w:cs="Arial"/>
          <w:color w:val="auto"/>
          <w:highlight w:val="none"/>
        </w:rPr>
        <w:t>调试前、调试过程、正常操作、关机、备用与紧急状态下安全操作的说明书；</w:t>
      </w:r>
    </w:p>
    <w:p w14:paraId="407064AC">
      <w:pPr>
        <w:widowControl w:val="0"/>
        <w:numPr>
          <w:ilvl w:val="0"/>
          <w:numId w:val="23"/>
        </w:numPr>
        <w:shd w:val="clear"/>
        <w:spacing w:line="400" w:lineRule="exact"/>
        <w:ind w:left="567"/>
        <w:rPr>
          <w:rFonts w:ascii="Arial" w:hAnsi="Arial" w:cs="Arial"/>
          <w:color w:val="auto"/>
          <w:highlight w:val="none"/>
        </w:rPr>
      </w:pPr>
      <w:r>
        <w:rPr>
          <w:rFonts w:ascii="Arial" w:hAnsi="Arial" w:cs="Arial"/>
          <w:color w:val="auto"/>
          <w:highlight w:val="none"/>
        </w:rPr>
        <w:t>系统内可变的正常调控范围及极限（包括：温度、压力、电流、电压、载荷及安全操作限制）；</w:t>
      </w:r>
    </w:p>
    <w:p w14:paraId="7EC50042">
      <w:pPr>
        <w:widowControl w:val="0"/>
        <w:numPr>
          <w:ilvl w:val="0"/>
          <w:numId w:val="23"/>
        </w:numPr>
        <w:shd w:val="clear"/>
        <w:spacing w:line="400" w:lineRule="exact"/>
        <w:ind w:left="567"/>
        <w:rPr>
          <w:rFonts w:ascii="Arial" w:hAnsi="Arial" w:cs="Arial"/>
          <w:color w:val="auto"/>
          <w:highlight w:val="none"/>
        </w:rPr>
      </w:pPr>
      <w:r>
        <w:rPr>
          <w:rFonts w:ascii="Arial" w:hAnsi="Arial" w:cs="Arial"/>
          <w:color w:val="auto"/>
          <w:highlight w:val="none"/>
        </w:rPr>
        <w:t>测试及检查事项；</w:t>
      </w:r>
    </w:p>
    <w:p w14:paraId="5F7D4FAC">
      <w:pPr>
        <w:widowControl w:val="0"/>
        <w:numPr>
          <w:ilvl w:val="0"/>
          <w:numId w:val="23"/>
        </w:numPr>
        <w:shd w:val="clear"/>
        <w:spacing w:line="400" w:lineRule="exact"/>
        <w:ind w:left="567"/>
        <w:rPr>
          <w:rFonts w:ascii="Arial" w:hAnsi="Arial" w:cs="Arial"/>
          <w:color w:val="auto"/>
          <w:highlight w:val="none"/>
        </w:rPr>
      </w:pPr>
      <w:r>
        <w:rPr>
          <w:rFonts w:ascii="Arial" w:hAnsi="Arial" w:cs="Arial"/>
          <w:color w:val="auto"/>
          <w:highlight w:val="none"/>
        </w:rPr>
        <w:t>设备维护保养说明书及进行计划检修时间表；</w:t>
      </w:r>
    </w:p>
    <w:p w14:paraId="1597A5F9">
      <w:pPr>
        <w:widowControl w:val="0"/>
        <w:numPr>
          <w:ilvl w:val="0"/>
          <w:numId w:val="23"/>
        </w:numPr>
        <w:shd w:val="clear"/>
        <w:spacing w:line="400" w:lineRule="exact"/>
        <w:ind w:left="567"/>
        <w:rPr>
          <w:rFonts w:ascii="Arial" w:hAnsi="Arial" w:cs="Arial"/>
          <w:color w:val="auto"/>
          <w:highlight w:val="none"/>
        </w:rPr>
      </w:pPr>
      <w:r>
        <w:rPr>
          <w:rFonts w:ascii="Arial" w:hAnsi="Arial" w:cs="Arial"/>
          <w:color w:val="auto"/>
          <w:highlight w:val="none"/>
        </w:rPr>
        <w:t>设备润滑图、表（需说明：润滑油牌号、技术指标、换油周期、加油量、及使用部位）；</w:t>
      </w:r>
    </w:p>
    <w:p w14:paraId="0205C1FA">
      <w:pPr>
        <w:widowControl w:val="0"/>
        <w:numPr>
          <w:ilvl w:val="0"/>
          <w:numId w:val="23"/>
        </w:numPr>
        <w:shd w:val="clear"/>
        <w:spacing w:line="400" w:lineRule="exact"/>
        <w:ind w:left="567"/>
        <w:rPr>
          <w:rFonts w:ascii="Arial" w:hAnsi="Arial" w:cs="Arial"/>
          <w:color w:val="auto"/>
          <w:highlight w:val="none"/>
        </w:rPr>
      </w:pPr>
      <w:r>
        <w:rPr>
          <w:rFonts w:ascii="Arial" w:hAnsi="Arial" w:cs="Arial"/>
          <w:color w:val="auto"/>
          <w:highlight w:val="none"/>
        </w:rPr>
        <w:t>设备拆卸、及组装的详细说明书及图纸，生产操作前的测试和检验的说明书；</w:t>
      </w:r>
    </w:p>
    <w:p w14:paraId="5E15C73D">
      <w:pPr>
        <w:widowControl w:val="0"/>
        <w:numPr>
          <w:ilvl w:val="0"/>
          <w:numId w:val="23"/>
        </w:numPr>
        <w:shd w:val="clear"/>
        <w:spacing w:line="400" w:lineRule="exact"/>
        <w:ind w:left="567"/>
        <w:rPr>
          <w:rFonts w:ascii="Arial" w:hAnsi="Arial" w:cs="Arial"/>
          <w:color w:val="auto"/>
          <w:highlight w:val="none"/>
        </w:rPr>
      </w:pPr>
      <w:r>
        <w:rPr>
          <w:rFonts w:ascii="Arial" w:hAnsi="Arial" w:cs="Arial"/>
          <w:color w:val="auto"/>
          <w:highlight w:val="none"/>
        </w:rPr>
        <w:t>电仪设备的分解、组装、图纸与说明书；</w:t>
      </w:r>
    </w:p>
    <w:p w14:paraId="41E69716">
      <w:pPr>
        <w:widowControl w:val="0"/>
        <w:numPr>
          <w:ilvl w:val="0"/>
          <w:numId w:val="23"/>
        </w:numPr>
        <w:shd w:val="clear"/>
        <w:spacing w:line="400" w:lineRule="exact"/>
        <w:ind w:left="567"/>
        <w:rPr>
          <w:rFonts w:ascii="Arial" w:hAnsi="Arial" w:cs="Arial"/>
          <w:color w:val="auto"/>
          <w:highlight w:val="none"/>
        </w:rPr>
      </w:pPr>
      <w:r>
        <w:rPr>
          <w:rFonts w:ascii="Arial" w:hAnsi="Arial" w:cs="Arial"/>
          <w:color w:val="auto"/>
          <w:highlight w:val="none"/>
        </w:rPr>
        <w:t>计量、测试设备及仪表的校正要求和步骤；</w:t>
      </w:r>
    </w:p>
    <w:p w14:paraId="12E7A4AF">
      <w:pPr>
        <w:widowControl w:val="0"/>
        <w:numPr>
          <w:ilvl w:val="0"/>
          <w:numId w:val="23"/>
        </w:numPr>
        <w:shd w:val="clear"/>
        <w:spacing w:line="400" w:lineRule="exact"/>
        <w:ind w:left="567"/>
        <w:rPr>
          <w:rFonts w:ascii="Arial" w:hAnsi="Arial" w:cs="Arial"/>
          <w:color w:val="auto"/>
          <w:highlight w:val="none"/>
        </w:rPr>
      </w:pPr>
      <w:r>
        <w:rPr>
          <w:rFonts w:ascii="Arial" w:hAnsi="Arial" w:cs="Arial"/>
          <w:color w:val="auto"/>
          <w:highlight w:val="none"/>
        </w:rPr>
        <w:t>设备2年的备品备件清单、易损件明细表及制作图（如果有）；</w:t>
      </w:r>
    </w:p>
    <w:p w14:paraId="68D18B94">
      <w:pPr>
        <w:widowControl w:val="0"/>
        <w:numPr>
          <w:ilvl w:val="0"/>
          <w:numId w:val="23"/>
        </w:numPr>
        <w:shd w:val="clear"/>
        <w:spacing w:line="400" w:lineRule="exact"/>
        <w:ind w:left="567"/>
        <w:rPr>
          <w:rFonts w:ascii="Arial" w:hAnsi="Arial" w:cs="Arial"/>
          <w:color w:val="auto"/>
          <w:highlight w:val="none"/>
        </w:rPr>
      </w:pPr>
      <w:r>
        <w:rPr>
          <w:rFonts w:ascii="Arial" w:hAnsi="Arial" w:cs="Arial"/>
          <w:color w:val="auto"/>
          <w:highlight w:val="none"/>
        </w:rPr>
        <w:t>外协件维修保养说明书，按上述条款备齐资料。</w:t>
      </w:r>
    </w:p>
    <w:p w14:paraId="4F7C7FCA">
      <w:pPr>
        <w:widowControl w:val="0"/>
        <w:numPr>
          <w:ilvl w:val="0"/>
          <w:numId w:val="21"/>
        </w:numPr>
        <w:shd w:val="clear"/>
        <w:spacing w:line="400" w:lineRule="exact"/>
        <w:rPr>
          <w:rFonts w:ascii="Arial" w:hAnsi="Arial" w:cs="Arial"/>
          <w:b/>
          <w:color w:val="auto"/>
          <w:highlight w:val="none"/>
        </w:rPr>
      </w:pPr>
      <w:r>
        <w:rPr>
          <w:rFonts w:ascii="Arial" w:hAnsi="Arial" w:cs="Arial"/>
          <w:b/>
          <w:color w:val="auto"/>
          <w:highlight w:val="none"/>
        </w:rPr>
        <w:t>设备资料需采购文件夹装订成册，文件夹尺寸为：</w:t>
      </w:r>
      <w:r>
        <w:rPr>
          <w:rFonts w:ascii="Arial" w:hAnsi="Arial" w:cs="Arial"/>
          <w:color w:val="auto"/>
          <w:highlight w:val="none"/>
        </w:rPr>
        <w:t>315mm（长）×275mm（宽），装订孔</w:t>
      </w:r>
      <w:r>
        <w:rPr>
          <w:rFonts w:hint="eastAsia" w:ascii="Arial" w:hAnsi="Arial" w:cs="Arial"/>
          <w:color w:val="auto"/>
          <w:highlight w:val="none"/>
        </w:rPr>
        <w:t>：</w:t>
      </w:r>
      <w:r>
        <w:rPr>
          <w:rFonts w:ascii="Arial" w:hAnsi="Arial" w:cs="Arial"/>
          <w:color w:val="auto"/>
          <w:highlight w:val="none"/>
        </w:rPr>
        <w:t xml:space="preserve">2孔，孔距：80毫米。 </w:t>
      </w:r>
    </w:p>
    <w:p w14:paraId="39F017A2">
      <w:pPr>
        <w:shd w:val="clear"/>
        <w:spacing w:line="300" w:lineRule="auto"/>
        <w:ind w:left="426"/>
        <w:rPr>
          <w:rFonts w:ascii="Arial" w:hAnsi="Arial" w:cs="Arial"/>
          <w:color w:val="auto"/>
          <w:highlight w:val="none"/>
        </w:rPr>
      </w:pPr>
    </w:p>
    <w:p w14:paraId="423F730B">
      <w:pPr>
        <w:numPr>
          <w:ilvl w:val="0"/>
          <w:numId w:val="20"/>
        </w:numPr>
        <w:shd w:val="clear"/>
        <w:spacing w:line="300" w:lineRule="auto"/>
        <w:ind w:left="426"/>
        <w:rPr>
          <w:rFonts w:ascii="Arial" w:hAnsi="Arial" w:cs="Arial"/>
          <w:color w:val="auto"/>
          <w:highlight w:val="none"/>
        </w:rPr>
      </w:pPr>
      <w:r>
        <w:rPr>
          <w:rFonts w:ascii="Arial" w:hAnsi="Arial" w:cs="Arial"/>
          <w:color w:val="auto"/>
          <w:highlight w:val="none"/>
        </w:rPr>
        <w:t>封面须注清：设备名称、规格型号、设备编号（或工艺序号）、生产厂家、厂址、电话。</w:t>
      </w:r>
    </w:p>
    <w:p w14:paraId="7B4FE369">
      <w:pPr>
        <w:numPr>
          <w:ilvl w:val="0"/>
          <w:numId w:val="20"/>
        </w:numPr>
        <w:shd w:val="clear"/>
        <w:spacing w:line="300" w:lineRule="auto"/>
        <w:ind w:left="420"/>
        <w:rPr>
          <w:rFonts w:ascii="Arial" w:hAnsi="Arial" w:cs="Arial"/>
          <w:color w:val="auto"/>
          <w:highlight w:val="none"/>
        </w:rPr>
      </w:pPr>
      <w:r>
        <w:rPr>
          <w:rFonts w:ascii="Arial" w:hAnsi="Arial" w:cs="Arial"/>
          <w:color w:val="auto"/>
          <w:highlight w:val="none"/>
        </w:rPr>
        <w:t>装订成册的技术资料共</w:t>
      </w:r>
      <w:r>
        <w:rPr>
          <w:rFonts w:hint="eastAsia" w:ascii="Arial" w:hAnsi="Arial" w:cs="Arial"/>
          <w:color w:val="auto"/>
          <w:highlight w:val="none"/>
        </w:rPr>
        <w:t>八</w:t>
      </w:r>
      <w:r>
        <w:rPr>
          <w:rFonts w:ascii="Arial" w:hAnsi="Arial" w:cs="Arial"/>
          <w:color w:val="auto"/>
          <w:highlight w:val="none"/>
        </w:rPr>
        <w:t>套</w:t>
      </w:r>
      <w:r>
        <w:rPr>
          <w:rFonts w:hint="eastAsia" w:ascii="Arial" w:hAnsi="Arial" w:cs="Arial"/>
          <w:color w:val="auto"/>
          <w:highlight w:val="none"/>
        </w:rPr>
        <w:t>，其中</w:t>
      </w:r>
      <w:r>
        <w:rPr>
          <w:rFonts w:ascii="Arial" w:hAnsi="Arial" w:cs="Arial"/>
          <w:color w:val="auto"/>
          <w:highlight w:val="none"/>
        </w:rPr>
        <w:t>四套随设备交现场项目部，</w:t>
      </w:r>
      <w:r>
        <w:rPr>
          <w:rFonts w:hint="eastAsia" w:ascii="Arial" w:hAnsi="Arial" w:cs="Arial"/>
          <w:color w:val="auto"/>
          <w:highlight w:val="none"/>
        </w:rPr>
        <w:t>四套待</w:t>
      </w:r>
      <w:r>
        <w:rPr>
          <w:rFonts w:ascii="Arial" w:hAnsi="Arial" w:cs="Arial"/>
          <w:color w:val="auto"/>
          <w:highlight w:val="none"/>
        </w:rPr>
        <w:t>设备运行后邮寄到</w:t>
      </w:r>
      <w:r>
        <w:rPr>
          <w:rFonts w:hint="eastAsia" w:ascii="Arial" w:hAnsi="Arial" w:cs="Arial"/>
          <w:color w:val="auto"/>
          <w:highlight w:val="none"/>
        </w:rPr>
        <w:t>买方方指定收货</w:t>
      </w:r>
      <w:r>
        <w:rPr>
          <w:rFonts w:ascii="Arial" w:hAnsi="Arial" w:cs="Arial"/>
          <w:color w:val="auto"/>
          <w:highlight w:val="none"/>
        </w:rPr>
        <w:t>地址。</w:t>
      </w:r>
    </w:p>
    <w:p w14:paraId="49B55370">
      <w:pPr>
        <w:numPr>
          <w:ilvl w:val="0"/>
          <w:numId w:val="20"/>
        </w:numPr>
        <w:shd w:val="clear"/>
        <w:spacing w:line="300" w:lineRule="auto"/>
        <w:ind w:left="426"/>
        <w:rPr>
          <w:rFonts w:ascii="Arial" w:hAnsi="Arial" w:cs="Arial"/>
          <w:color w:val="auto"/>
          <w:highlight w:val="none"/>
        </w:rPr>
      </w:pPr>
      <w:r>
        <w:rPr>
          <w:rFonts w:ascii="Arial" w:hAnsi="Arial" w:cs="Arial"/>
          <w:color w:val="auto"/>
          <w:highlight w:val="none"/>
        </w:rPr>
        <w:t>所有的</w:t>
      </w:r>
      <w:r>
        <w:rPr>
          <w:rFonts w:hint="eastAsia" w:ascii="Arial" w:hAnsi="Arial" w:cs="Arial"/>
          <w:color w:val="auto"/>
          <w:highlight w:val="none"/>
        </w:rPr>
        <w:t>随机</w:t>
      </w:r>
      <w:r>
        <w:rPr>
          <w:rFonts w:ascii="Arial" w:hAnsi="Arial" w:cs="Arial"/>
          <w:color w:val="auto"/>
          <w:highlight w:val="none"/>
        </w:rPr>
        <w:t>资料须同时向中国中材国际工程股份有限公司</w:t>
      </w:r>
      <w:r>
        <w:rPr>
          <w:rFonts w:hint="eastAsia" w:ascii="Arial" w:hAnsi="Arial" w:cs="Arial"/>
          <w:color w:val="auto"/>
          <w:highlight w:val="none"/>
        </w:rPr>
        <w:t>（南京院）</w:t>
      </w:r>
      <w:r>
        <w:rPr>
          <w:rFonts w:ascii="Arial" w:hAnsi="Arial" w:cs="Arial"/>
          <w:color w:val="auto"/>
          <w:highlight w:val="none"/>
        </w:rPr>
        <w:t>提供通用格式的电子文件一套，电子文件用E-mail或用U盘提供给指定的联系人。</w:t>
      </w:r>
    </w:p>
    <w:p w14:paraId="6D99492F">
      <w:pPr>
        <w:shd w:val="clear"/>
        <w:adjustRightInd w:val="0"/>
        <w:snapToGrid w:val="0"/>
        <w:spacing w:line="300" w:lineRule="auto"/>
        <w:rPr>
          <w:rFonts w:ascii="黑体" w:hAnsi="黑体" w:eastAsia="黑体" w:cs="Arial"/>
          <w:b/>
          <w:color w:val="auto"/>
          <w:sz w:val="28"/>
          <w:szCs w:val="28"/>
          <w:highlight w:val="none"/>
        </w:rPr>
      </w:pPr>
    </w:p>
    <w:p w14:paraId="48D0BDFA">
      <w:pPr>
        <w:pStyle w:val="3"/>
        <w:shd w:val="clear"/>
        <w:rPr>
          <w:color w:val="auto"/>
          <w:highlight w:val="none"/>
        </w:rPr>
      </w:pPr>
      <w:bookmarkStart w:id="69" w:name="_Toc907"/>
      <w:bookmarkStart w:id="70" w:name="_Toc467224867"/>
      <w:bookmarkStart w:id="71" w:name="_Toc467225171"/>
      <w:r>
        <w:rPr>
          <w:rFonts w:hint="eastAsia"/>
          <w:color w:val="auto"/>
          <w:highlight w:val="none"/>
        </w:rPr>
        <w:t>六</w:t>
      </w:r>
      <w:r>
        <w:rPr>
          <w:color w:val="auto"/>
          <w:highlight w:val="none"/>
        </w:rPr>
        <w:t>、一般技术规定</w:t>
      </w:r>
      <w:bookmarkEnd w:id="69"/>
      <w:bookmarkEnd w:id="70"/>
      <w:bookmarkEnd w:id="71"/>
    </w:p>
    <w:p w14:paraId="1BB77581">
      <w:pPr>
        <w:shd w:val="clear"/>
        <w:spacing w:line="300" w:lineRule="auto"/>
        <w:rPr>
          <w:rFonts w:ascii="Arial" w:hAnsi="Arial" w:cs="Arial"/>
          <w:b/>
          <w:color w:val="auto"/>
          <w:highlight w:val="none"/>
        </w:rPr>
      </w:pPr>
      <w:r>
        <w:rPr>
          <w:rFonts w:ascii="Arial" w:hAnsi="Arial" w:cs="Arial"/>
          <w:b/>
          <w:color w:val="auto"/>
          <w:highlight w:val="none"/>
        </w:rPr>
        <w:t>1</w:t>
      </w:r>
      <w:r>
        <w:rPr>
          <w:rFonts w:hint="eastAsia" w:ascii="Arial" w:hAnsi="Arial" w:cs="Arial"/>
          <w:b/>
          <w:color w:val="auto"/>
          <w:highlight w:val="none"/>
        </w:rPr>
        <w:t>．</w:t>
      </w:r>
      <w:r>
        <w:rPr>
          <w:rFonts w:ascii="Arial" w:hAnsi="Arial" w:cs="Arial"/>
          <w:b/>
          <w:color w:val="auto"/>
          <w:highlight w:val="none"/>
        </w:rPr>
        <w:t>产品设计</w:t>
      </w:r>
    </w:p>
    <w:p w14:paraId="392AD9E2">
      <w:pPr>
        <w:shd w:val="clear"/>
        <w:spacing w:line="300" w:lineRule="auto"/>
        <w:ind w:firstLine="400" w:firstLineChars="200"/>
        <w:rPr>
          <w:rFonts w:ascii="Arial" w:hAnsi="Arial" w:cs="Arial"/>
          <w:color w:val="auto"/>
          <w:highlight w:val="none"/>
        </w:rPr>
      </w:pPr>
      <w:r>
        <w:rPr>
          <w:rFonts w:ascii="Arial" w:hAnsi="Arial" w:cs="Arial"/>
          <w:color w:val="auto"/>
          <w:highlight w:val="none"/>
        </w:rPr>
        <w:t>产品设计需依照工程实践的最高要求并满足设备的性能、参数；结构特点、工艺要求以及制造技术条件，符合验收规则。</w:t>
      </w:r>
    </w:p>
    <w:p w14:paraId="0D03F808">
      <w:pPr>
        <w:shd w:val="clear"/>
        <w:spacing w:line="300" w:lineRule="auto"/>
        <w:ind w:firstLine="400" w:firstLineChars="200"/>
        <w:rPr>
          <w:rFonts w:ascii="Arial" w:hAnsi="Arial" w:cs="Arial"/>
          <w:color w:val="auto"/>
          <w:highlight w:val="none"/>
        </w:rPr>
      </w:pPr>
      <w:r>
        <w:rPr>
          <w:rFonts w:ascii="Arial" w:hAnsi="Arial" w:cs="Arial"/>
          <w:color w:val="auto"/>
          <w:highlight w:val="none"/>
        </w:rPr>
        <w:t>所有的设备应是新的，最新制造的，未使用的，最新形式的，有好的设计，合适的材料，考虑到在当地亚热带气候条件，能在高温高湿条件下长期正常操作。</w:t>
      </w:r>
    </w:p>
    <w:p w14:paraId="39057617">
      <w:pPr>
        <w:shd w:val="clear"/>
        <w:spacing w:line="300" w:lineRule="auto"/>
        <w:ind w:firstLine="400" w:firstLineChars="200"/>
        <w:jc w:val="both"/>
        <w:rPr>
          <w:rFonts w:ascii="Arial" w:hAnsi="Arial" w:cs="Arial"/>
          <w:color w:val="auto"/>
          <w:highlight w:val="none"/>
        </w:rPr>
      </w:pPr>
      <w:r>
        <w:rPr>
          <w:rFonts w:ascii="Arial" w:hAnsi="Arial" w:cs="Arial"/>
          <w:color w:val="auto"/>
          <w:highlight w:val="none"/>
        </w:rPr>
        <w:t>产品需优良的工艺和耐用的性能，其等级和质量能满足现场的气候条件。</w:t>
      </w:r>
    </w:p>
    <w:p w14:paraId="56474B7C">
      <w:pPr>
        <w:shd w:val="clear"/>
        <w:spacing w:line="300" w:lineRule="auto"/>
        <w:ind w:firstLine="400" w:firstLineChars="200"/>
        <w:jc w:val="both"/>
        <w:rPr>
          <w:rFonts w:ascii="Arial" w:hAnsi="Arial" w:cs="Arial"/>
          <w:color w:val="auto"/>
          <w:highlight w:val="none"/>
        </w:rPr>
      </w:pPr>
      <w:r>
        <w:rPr>
          <w:rFonts w:ascii="Arial" w:hAnsi="Arial" w:cs="Arial"/>
          <w:color w:val="auto"/>
          <w:highlight w:val="none"/>
        </w:rPr>
        <w:t>对设计而言，产品须满足工程要求及操作规程中所有操作条件，要特别注意温度变化引起的膨胀、高温对外层涂料的稳定性、电机、电气设备与热过载设备、冷却系统的额定参数以及高温运行时的润滑剂的选择。</w:t>
      </w:r>
    </w:p>
    <w:p w14:paraId="5E4D4F04">
      <w:pPr>
        <w:pStyle w:val="23"/>
        <w:shd w:val="clear"/>
        <w:jc w:val="both"/>
        <w:rPr>
          <w:rFonts w:ascii="Arial" w:hAnsi="Arial" w:cs="Arial"/>
          <w:color w:val="auto"/>
          <w:szCs w:val="20"/>
          <w:highlight w:val="none"/>
        </w:rPr>
      </w:pPr>
      <w:r>
        <w:rPr>
          <w:rFonts w:ascii="Arial" w:hAnsi="Arial" w:cs="Arial"/>
          <w:color w:val="auto"/>
          <w:szCs w:val="20"/>
          <w:highlight w:val="none"/>
        </w:rPr>
        <w:t>产品必须具有防虫、防尘功能、消防功能，它也要具有防潮和防缩（因密封及温度变化引起的）功能。为操作时满足产品防护的要求。</w:t>
      </w:r>
    </w:p>
    <w:p w14:paraId="64B78BD4">
      <w:pPr>
        <w:shd w:val="clear"/>
        <w:spacing w:line="300" w:lineRule="auto"/>
        <w:ind w:firstLine="400" w:firstLineChars="200"/>
        <w:rPr>
          <w:rFonts w:ascii="Arial" w:hAnsi="Arial" w:cs="Arial"/>
          <w:color w:val="auto"/>
          <w:highlight w:val="none"/>
        </w:rPr>
      </w:pPr>
      <w:r>
        <w:rPr>
          <w:rFonts w:ascii="Arial" w:hAnsi="Arial" w:cs="Arial"/>
          <w:color w:val="auto"/>
          <w:highlight w:val="none"/>
        </w:rPr>
        <w:t>产品的所有零部件在制造时严格保证精度，并与类似产品的零部件能够互换。</w:t>
      </w:r>
    </w:p>
    <w:p w14:paraId="705BD013">
      <w:pPr>
        <w:shd w:val="clear"/>
        <w:spacing w:line="300" w:lineRule="auto"/>
        <w:ind w:firstLine="400" w:firstLineChars="200"/>
        <w:jc w:val="both"/>
        <w:rPr>
          <w:rFonts w:ascii="Arial" w:hAnsi="Arial" w:cs="Arial"/>
          <w:color w:val="auto"/>
          <w:highlight w:val="none"/>
        </w:rPr>
      </w:pPr>
      <w:r>
        <w:rPr>
          <w:rFonts w:ascii="Arial" w:hAnsi="Arial" w:cs="Arial"/>
          <w:color w:val="auto"/>
          <w:highlight w:val="none"/>
        </w:rPr>
        <w:t>产品设计需保证产品在长期的连续运行中保持最少的维修量。卖方应出示类似设备的使用记录或同系列设备的记录以验证。</w:t>
      </w:r>
    </w:p>
    <w:p w14:paraId="10B6FEFA">
      <w:pPr>
        <w:shd w:val="clear"/>
        <w:spacing w:line="300" w:lineRule="auto"/>
        <w:ind w:firstLine="400" w:firstLineChars="200"/>
        <w:jc w:val="both"/>
        <w:rPr>
          <w:rFonts w:ascii="Arial" w:hAnsi="Arial" w:cs="Arial"/>
          <w:color w:val="auto"/>
          <w:highlight w:val="none"/>
        </w:rPr>
      </w:pPr>
      <w:r>
        <w:rPr>
          <w:rFonts w:ascii="Arial" w:hAnsi="Arial" w:cs="Arial"/>
          <w:color w:val="auto"/>
          <w:highlight w:val="none"/>
        </w:rPr>
        <w:t>选择产品材料的结构，应考虑其今后的工作场所和工况。在输送水的情况下，尤应注意不同材料间引起的电解反应、生锈及当水中有杂质时引起的腐蚀。</w:t>
      </w:r>
    </w:p>
    <w:p w14:paraId="4FB82819">
      <w:pPr>
        <w:shd w:val="clear"/>
        <w:spacing w:line="300" w:lineRule="auto"/>
        <w:ind w:firstLine="400" w:firstLineChars="200"/>
        <w:jc w:val="both"/>
        <w:rPr>
          <w:rFonts w:ascii="Arial" w:hAnsi="Arial" w:cs="Arial"/>
          <w:color w:val="auto"/>
          <w:highlight w:val="none"/>
        </w:rPr>
      </w:pPr>
      <w:r>
        <w:rPr>
          <w:rFonts w:ascii="Arial" w:hAnsi="Arial" w:cs="Arial"/>
          <w:color w:val="auto"/>
          <w:highlight w:val="none"/>
        </w:rPr>
        <w:t>设计设备要使用合适的材料、运行速度和合适的组件及保护涂层，以使腐蚀和锈蚀降到最低限度。</w:t>
      </w:r>
    </w:p>
    <w:p w14:paraId="23CA2C1C">
      <w:pPr>
        <w:shd w:val="clear"/>
        <w:spacing w:line="300" w:lineRule="auto"/>
        <w:ind w:firstLine="400" w:firstLineChars="200"/>
        <w:jc w:val="both"/>
        <w:rPr>
          <w:rFonts w:ascii="Arial" w:hAnsi="Arial" w:cs="Arial"/>
          <w:color w:val="auto"/>
          <w:highlight w:val="none"/>
        </w:rPr>
      </w:pPr>
      <w:r>
        <w:rPr>
          <w:rFonts w:ascii="Arial" w:hAnsi="Arial" w:cs="Arial"/>
          <w:color w:val="auto"/>
          <w:highlight w:val="none"/>
        </w:rPr>
        <w:t>在容易产生磨损的地方，这部分产品的设计应使磨损部件易于更换而无需更换整个设备。磨损部分的部件从新到替换或修理至少需要三年连续运行寿命，所替换小部件寿命至少五年。</w:t>
      </w:r>
    </w:p>
    <w:p w14:paraId="18E2DB37">
      <w:pPr>
        <w:pStyle w:val="31"/>
        <w:shd w:val="clear"/>
        <w:jc w:val="both"/>
        <w:rPr>
          <w:rFonts w:ascii="Arial" w:hAnsi="Arial" w:cs="Arial"/>
          <w:color w:val="auto"/>
          <w:szCs w:val="20"/>
          <w:highlight w:val="none"/>
        </w:rPr>
      </w:pPr>
      <w:r>
        <w:rPr>
          <w:rFonts w:ascii="Arial" w:hAnsi="Arial" w:cs="Arial"/>
          <w:color w:val="auto"/>
          <w:szCs w:val="20"/>
          <w:highlight w:val="none"/>
        </w:rPr>
        <w:t>与未处理的或处理过的水接触的设备，其材料不能含有任何有味觉、毒性或其它有害健康和影响水的输送的成分。由中国卫生部门认可的或相同规范确认的材料才能适用于该设备。</w:t>
      </w:r>
    </w:p>
    <w:p w14:paraId="35E1EB67">
      <w:pPr>
        <w:shd w:val="clear"/>
        <w:spacing w:line="300" w:lineRule="auto"/>
        <w:ind w:firstLine="400" w:firstLineChars="200"/>
        <w:rPr>
          <w:rFonts w:ascii="Arial" w:hAnsi="Arial" w:cs="Arial"/>
          <w:color w:val="auto"/>
          <w:highlight w:val="none"/>
        </w:rPr>
      </w:pPr>
    </w:p>
    <w:p w14:paraId="24B28EF5">
      <w:pPr>
        <w:shd w:val="clear"/>
        <w:spacing w:line="300" w:lineRule="auto"/>
        <w:rPr>
          <w:rFonts w:ascii="Arial" w:hAnsi="Arial" w:cs="Arial"/>
          <w:b/>
          <w:color w:val="auto"/>
          <w:highlight w:val="none"/>
        </w:rPr>
      </w:pPr>
      <w:r>
        <w:rPr>
          <w:rFonts w:ascii="Arial" w:hAnsi="Arial" w:cs="Arial"/>
          <w:b/>
          <w:color w:val="auto"/>
          <w:highlight w:val="none"/>
        </w:rPr>
        <w:t>2</w:t>
      </w:r>
      <w:r>
        <w:rPr>
          <w:rFonts w:hint="eastAsia" w:ascii="Arial" w:hAnsi="Arial" w:cs="Arial"/>
          <w:b/>
          <w:color w:val="auto"/>
          <w:highlight w:val="none"/>
        </w:rPr>
        <w:t>．</w:t>
      </w:r>
      <w:r>
        <w:rPr>
          <w:rFonts w:ascii="Arial" w:hAnsi="Arial" w:cs="Arial"/>
          <w:b/>
          <w:color w:val="auto"/>
          <w:highlight w:val="none"/>
        </w:rPr>
        <w:t>金属材料</w:t>
      </w:r>
    </w:p>
    <w:p w14:paraId="6ED18C94">
      <w:pPr>
        <w:shd w:val="clear"/>
        <w:spacing w:line="300" w:lineRule="auto"/>
        <w:ind w:firstLine="400" w:firstLineChars="200"/>
        <w:rPr>
          <w:rFonts w:ascii="Arial" w:hAnsi="Arial" w:cs="Arial"/>
          <w:color w:val="auto"/>
          <w:highlight w:val="none"/>
        </w:rPr>
      </w:pPr>
      <w:r>
        <w:rPr>
          <w:rFonts w:ascii="Arial" w:hAnsi="Arial" w:cs="Arial"/>
          <w:color w:val="auto"/>
          <w:highlight w:val="none"/>
        </w:rPr>
        <w:t>设备选用的金属材料应满足设备结构和功能要求，并符合国家现行标准或部颁标准或行业标准。</w:t>
      </w:r>
    </w:p>
    <w:p w14:paraId="4C9AF8D2">
      <w:pPr>
        <w:shd w:val="clear"/>
        <w:spacing w:line="300" w:lineRule="auto"/>
        <w:ind w:firstLine="400" w:firstLineChars="200"/>
        <w:rPr>
          <w:rFonts w:ascii="Arial" w:hAnsi="Arial" w:cs="Arial"/>
          <w:color w:val="auto"/>
          <w:highlight w:val="none"/>
        </w:rPr>
      </w:pPr>
    </w:p>
    <w:p w14:paraId="2E8DAF66">
      <w:pPr>
        <w:shd w:val="clear"/>
        <w:spacing w:line="300" w:lineRule="auto"/>
        <w:rPr>
          <w:rFonts w:ascii="Arial" w:hAnsi="Arial" w:cs="Arial"/>
          <w:b/>
          <w:color w:val="auto"/>
          <w:highlight w:val="none"/>
        </w:rPr>
      </w:pPr>
      <w:r>
        <w:rPr>
          <w:rFonts w:ascii="Arial" w:hAnsi="Arial" w:cs="Arial"/>
          <w:b/>
          <w:color w:val="auto"/>
          <w:highlight w:val="none"/>
        </w:rPr>
        <w:t>3</w:t>
      </w:r>
      <w:r>
        <w:rPr>
          <w:rFonts w:hint="eastAsia" w:ascii="Arial" w:hAnsi="Arial" w:cs="Arial"/>
          <w:b/>
          <w:color w:val="auto"/>
          <w:highlight w:val="none"/>
        </w:rPr>
        <w:t>．</w:t>
      </w:r>
      <w:r>
        <w:rPr>
          <w:rFonts w:ascii="Arial" w:hAnsi="Arial" w:cs="Arial"/>
          <w:b/>
          <w:color w:val="auto"/>
          <w:highlight w:val="none"/>
        </w:rPr>
        <w:t>铸件</w:t>
      </w:r>
    </w:p>
    <w:p w14:paraId="6A9AB999">
      <w:pPr>
        <w:shd w:val="clear"/>
        <w:spacing w:line="300" w:lineRule="auto"/>
        <w:ind w:firstLine="400" w:firstLineChars="200"/>
        <w:jc w:val="both"/>
        <w:rPr>
          <w:rFonts w:ascii="Arial" w:hAnsi="Arial" w:cs="Arial"/>
          <w:color w:val="auto"/>
          <w:highlight w:val="none"/>
        </w:rPr>
      </w:pPr>
      <w:r>
        <w:rPr>
          <w:rFonts w:ascii="Arial" w:hAnsi="Arial" w:cs="Arial"/>
          <w:color w:val="auto"/>
          <w:highlight w:val="none"/>
        </w:rPr>
        <w:t>设备选用的铸件应满足设备结构和功能要求。除非特别说明，铸件要满足以下标准或相应的美国ASTM或德国DIN标准：</w:t>
      </w:r>
    </w:p>
    <w:p w14:paraId="78ADDC37">
      <w:pPr>
        <w:shd w:val="clear"/>
        <w:spacing w:line="300" w:lineRule="auto"/>
        <w:rPr>
          <w:rFonts w:ascii="Arial" w:hAnsi="Arial" w:cs="Arial"/>
          <w:color w:val="auto"/>
          <w:highlight w:val="none"/>
        </w:rPr>
      </w:pPr>
      <w:r>
        <w:rPr>
          <w:rFonts w:ascii="Arial" w:hAnsi="Arial" w:cs="Arial"/>
          <w:color w:val="auto"/>
          <w:highlight w:val="none"/>
        </w:rPr>
        <w:t>3.1灰铸铁按《GB/T 9439-</w:t>
      </w:r>
      <w:r>
        <w:rPr>
          <w:rFonts w:hint="eastAsia" w:ascii="Arial" w:hAnsi="Arial" w:cs="Arial"/>
          <w:color w:val="auto"/>
          <w:highlight w:val="none"/>
        </w:rPr>
        <w:t>2010</w:t>
      </w:r>
      <w:r>
        <w:rPr>
          <w:rFonts w:ascii="Arial" w:hAnsi="Arial" w:cs="Arial"/>
          <w:color w:val="auto"/>
          <w:highlight w:val="none"/>
        </w:rPr>
        <w:t>》标准执行；</w:t>
      </w:r>
    </w:p>
    <w:p w14:paraId="0BEA6873">
      <w:pPr>
        <w:shd w:val="clear"/>
        <w:rPr>
          <w:rFonts w:ascii="Arial" w:hAnsi="Arial" w:cs="Arial"/>
          <w:color w:val="auto"/>
          <w:highlight w:val="none"/>
        </w:rPr>
      </w:pPr>
      <w:r>
        <w:rPr>
          <w:rFonts w:ascii="Arial" w:hAnsi="Arial" w:cs="Arial"/>
          <w:color w:val="auto"/>
          <w:highlight w:val="none"/>
        </w:rPr>
        <w:t>3.2碳钢铸件按GB/T 11352-2009标准执行；</w:t>
      </w:r>
    </w:p>
    <w:p w14:paraId="52E9C032">
      <w:pPr>
        <w:shd w:val="clear"/>
        <w:spacing w:line="300" w:lineRule="auto"/>
        <w:rPr>
          <w:rFonts w:ascii="Arial" w:hAnsi="Arial" w:cs="Arial"/>
          <w:color w:val="auto"/>
          <w:highlight w:val="none"/>
        </w:rPr>
      </w:pPr>
      <w:r>
        <w:rPr>
          <w:rFonts w:ascii="Arial" w:hAnsi="Arial" w:cs="Arial"/>
          <w:color w:val="auto"/>
          <w:highlight w:val="none"/>
        </w:rPr>
        <w:t>3.3不锈钢铸件按《GB/T 2100-</w:t>
      </w:r>
      <w:r>
        <w:rPr>
          <w:rFonts w:hint="eastAsia" w:ascii="Arial" w:hAnsi="Arial" w:cs="Arial"/>
          <w:color w:val="auto"/>
          <w:highlight w:val="none"/>
        </w:rPr>
        <w:t>2017</w:t>
      </w:r>
      <w:r>
        <w:rPr>
          <w:rFonts w:ascii="Arial" w:hAnsi="Arial" w:cs="Arial"/>
          <w:color w:val="auto"/>
          <w:highlight w:val="none"/>
        </w:rPr>
        <w:t>》标准执行；</w:t>
      </w:r>
    </w:p>
    <w:p w14:paraId="5AEF4E93">
      <w:pPr>
        <w:shd w:val="clear"/>
        <w:spacing w:line="300" w:lineRule="auto"/>
        <w:rPr>
          <w:rFonts w:ascii="Arial" w:hAnsi="Arial" w:cs="Arial"/>
          <w:color w:val="auto"/>
          <w:highlight w:val="none"/>
        </w:rPr>
      </w:pPr>
      <w:r>
        <w:rPr>
          <w:rFonts w:ascii="Arial" w:hAnsi="Arial" w:cs="Arial"/>
          <w:color w:val="auto"/>
          <w:highlight w:val="none"/>
        </w:rPr>
        <w:t>3.4铜及铜合金铸件按《GB/T 1176-</w:t>
      </w:r>
      <w:r>
        <w:rPr>
          <w:rFonts w:hint="eastAsia" w:ascii="Arial" w:hAnsi="Arial" w:cs="Arial"/>
          <w:color w:val="auto"/>
          <w:highlight w:val="none"/>
        </w:rPr>
        <w:t>2018</w:t>
      </w:r>
      <w:r>
        <w:rPr>
          <w:rFonts w:ascii="Arial" w:hAnsi="Arial" w:cs="Arial"/>
          <w:color w:val="auto"/>
          <w:highlight w:val="none"/>
        </w:rPr>
        <w:t>》标准执行。</w:t>
      </w:r>
    </w:p>
    <w:p w14:paraId="30D58936">
      <w:pPr>
        <w:shd w:val="clear"/>
        <w:spacing w:line="300" w:lineRule="auto"/>
        <w:rPr>
          <w:rFonts w:ascii="Arial" w:hAnsi="Arial" w:cs="Arial"/>
          <w:b/>
          <w:color w:val="auto"/>
          <w:highlight w:val="none"/>
        </w:rPr>
      </w:pPr>
      <w:r>
        <w:rPr>
          <w:rFonts w:ascii="Arial" w:hAnsi="Arial" w:cs="Arial"/>
          <w:b/>
          <w:color w:val="auto"/>
          <w:highlight w:val="none"/>
        </w:rPr>
        <w:t>4</w:t>
      </w:r>
      <w:r>
        <w:rPr>
          <w:rFonts w:hint="eastAsia" w:ascii="Arial" w:hAnsi="Arial" w:cs="Arial"/>
          <w:b/>
          <w:color w:val="auto"/>
          <w:highlight w:val="none"/>
        </w:rPr>
        <w:t>．</w:t>
      </w:r>
      <w:r>
        <w:rPr>
          <w:rFonts w:ascii="Arial" w:hAnsi="Arial" w:cs="Arial"/>
          <w:b/>
          <w:color w:val="auto"/>
          <w:highlight w:val="none"/>
        </w:rPr>
        <w:t>焊件</w:t>
      </w:r>
    </w:p>
    <w:p w14:paraId="1F916C89">
      <w:pPr>
        <w:shd w:val="clear"/>
        <w:rPr>
          <w:rFonts w:ascii="Arial" w:hAnsi="Arial" w:cs="Arial"/>
          <w:color w:val="auto"/>
          <w:highlight w:val="none"/>
        </w:rPr>
      </w:pPr>
      <w:r>
        <w:rPr>
          <w:rFonts w:ascii="Arial" w:hAnsi="Arial" w:cs="Arial"/>
          <w:color w:val="auto"/>
          <w:highlight w:val="none"/>
        </w:rPr>
        <w:t>3.4.1焊件的坡口型式尺寸应符合现行国标《手工电焊焊接接头的基本型式及尺寸》（GB/T 985</w:t>
      </w:r>
      <w:r>
        <w:rPr>
          <w:rFonts w:hint="eastAsia" w:ascii="Arial" w:hAnsi="Arial" w:cs="Arial"/>
          <w:color w:val="auto"/>
          <w:highlight w:val="none"/>
        </w:rPr>
        <w:t>.1</w:t>
      </w:r>
      <w:r>
        <w:rPr>
          <w:rFonts w:ascii="Arial" w:hAnsi="Arial" w:cs="Arial"/>
          <w:color w:val="auto"/>
          <w:highlight w:val="none"/>
        </w:rPr>
        <w:t>-2023）及《焊剂层下自动焊与半自动焊焊接接头的基本形式与尺寸》（GB 986</w:t>
      </w:r>
      <w:r>
        <w:rPr>
          <w:rFonts w:hint="eastAsia" w:ascii="Arial" w:hAnsi="Arial" w:cs="Arial"/>
          <w:color w:val="auto"/>
          <w:highlight w:val="none"/>
        </w:rPr>
        <w:t>-2023</w:t>
      </w:r>
      <w:r>
        <w:rPr>
          <w:rFonts w:ascii="Arial" w:hAnsi="Arial" w:cs="Arial"/>
          <w:color w:val="auto"/>
          <w:highlight w:val="none"/>
        </w:rPr>
        <w:t>）中的相应规定。</w:t>
      </w:r>
    </w:p>
    <w:p w14:paraId="745A9E44">
      <w:pPr>
        <w:shd w:val="clear"/>
        <w:spacing w:line="300" w:lineRule="auto"/>
        <w:jc w:val="both"/>
        <w:rPr>
          <w:rFonts w:ascii="Arial" w:hAnsi="Arial" w:cs="Arial"/>
          <w:color w:val="auto"/>
          <w:highlight w:val="none"/>
        </w:rPr>
      </w:pPr>
      <w:r>
        <w:rPr>
          <w:rFonts w:ascii="Arial" w:hAnsi="Arial" w:cs="Arial"/>
          <w:color w:val="auto"/>
          <w:highlight w:val="none"/>
        </w:rPr>
        <w:t>4.2焊件的矫正、划线、切料以及焊接和焊缝质量应符合《焊接件通用技术条件》（JB/T 5000.3-</w:t>
      </w:r>
      <w:r>
        <w:rPr>
          <w:rFonts w:hint="eastAsia" w:ascii="Arial" w:hAnsi="Arial" w:cs="Arial"/>
          <w:color w:val="auto"/>
          <w:highlight w:val="none"/>
        </w:rPr>
        <w:t>2020</w:t>
      </w:r>
      <w:r>
        <w:rPr>
          <w:rFonts w:ascii="Arial" w:hAnsi="Arial" w:cs="Arial"/>
          <w:color w:val="auto"/>
          <w:highlight w:val="none"/>
        </w:rPr>
        <w:t>）的规定。</w:t>
      </w:r>
    </w:p>
    <w:p w14:paraId="2F6D7CB5">
      <w:pPr>
        <w:shd w:val="clear"/>
        <w:spacing w:line="300" w:lineRule="auto"/>
        <w:rPr>
          <w:rFonts w:ascii="Arial" w:hAnsi="Arial" w:cs="Arial"/>
          <w:color w:val="auto"/>
          <w:highlight w:val="none"/>
        </w:rPr>
      </w:pPr>
      <w:r>
        <w:rPr>
          <w:rFonts w:ascii="Arial" w:hAnsi="Arial" w:cs="Arial"/>
          <w:color w:val="auto"/>
          <w:highlight w:val="none"/>
        </w:rPr>
        <w:t>4.3对焊缝有操作要求的，焊缝质量应符合GB之规定</w:t>
      </w:r>
      <w:r>
        <w:rPr>
          <w:rFonts w:hint="eastAsia" w:ascii="Arial" w:hAnsi="Arial" w:cs="Arial"/>
          <w:color w:val="auto"/>
          <w:highlight w:val="none"/>
        </w:rPr>
        <w:t>和</w:t>
      </w:r>
      <w:r>
        <w:rPr>
          <w:rFonts w:ascii="Arial" w:hAnsi="Arial" w:cs="Arial"/>
          <w:color w:val="auto"/>
          <w:highlight w:val="none"/>
        </w:rPr>
        <w:t>标准。</w:t>
      </w:r>
    </w:p>
    <w:p w14:paraId="05E6DE49">
      <w:pPr>
        <w:shd w:val="clear"/>
        <w:spacing w:line="300" w:lineRule="auto"/>
        <w:rPr>
          <w:rFonts w:ascii="Arial" w:hAnsi="Arial" w:cs="Arial"/>
          <w:color w:val="auto"/>
          <w:highlight w:val="none"/>
        </w:rPr>
      </w:pPr>
      <w:r>
        <w:rPr>
          <w:rFonts w:ascii="Arial" w:hAnsi="Arial" w:cs="Arial"/>
          <w:color w:val="auto"/>
          <w:highlight w:val="none"/>
        </w:rPr>
        <w:t>4.4在机械加工前，所有焊接体应进行热处理以消除其中残余应力。</w:t>
      </w:r>
    </w:p>
    <w:p w14:paraId="22ED2AFF">
      <w:pPr>
        <w:shd w:val="clear"/>
        <w:spacing w:line="300" w:lineRule="auto"/>
        <w:rPr>
          <w:rFonts w:ascii="Arial" w:hAnsi="Arial" w:cs="Arial"/>
          <w:b/>
          <w:color w:val="auto"/>
          <w:highlight w:val="none"/>
        </w:rPr>
      </w:pPr>
      <w:r>
        <w:rPr>
          <w:rFonts w:ascii="Arial" w:hAnsi="Arial" w:cs="Arial"/>
          <w:b/>
          <w:color w:val="auto"/>
          <w:highlight w:val="none"/>
        </w:rPr>
        <w:t>5</w:t>
      </w:r>
      <w:r>
        <w:rPr>
          <w:rFonts w:hint="eastAsia" w:ascii="Arial" w:hAnsi="Arial" w:cs="Arial"/>
          <w:b/>
          <w:color w:val="auto"/>
          <w:highlight w:val="none"/>
        </w:rPr>
        <w:t>．</w:t>
      </w:r>
      <w:r>
        <w:rPr>
          <w:rFonts w:ascii="Arial" w:hAnsi="Arial" w:cs="Arial"/>
          <w:b/>
          <w:color w:val="auto"/>
          <w:highlight w:val="none"/>
        </w:rPr>
        <w:t>锻件</w:t>
      </w:r>
    </w:p>
    <w:p w14:paraId="527653EE">
      <w:pPr>
        <w:shd w:val="clear"/>
        <w:spacing w:line="300" w:lineRule="auto"/>
        <w:ind w:firstLine="400" w:firstLineChars="200"/>
        <w:rPr>
          <w:rFonts w:ascii="Arial" w:hAnsi="Arial" w:cs="Arial"/>
          <w:color w:val="auto"/>
          <w:highlight w:val="none"/>
        </w:rPr>
      </w:pPr>
      <w:r>
        <w:rPr>
          <w:rFonts w:ascii="Arial" w:hAnsi="Arial" w:cs="Arial"/>
          <w:color w:val="auto"/>
          <w:highlight w:val="none"/>
        </w:rPr>
        <w:t>设备选用的锻件应满足设备结构及功能要求，并符合国家或</w:t>
      </w:r>
      <w:r>
        <w:rPr>
          <w:rFonts w:hint="eastAsia" w:ascii="Arial" w:hAnsi="Arial" w:cs="Arial"/>
          <w:color w:val="auto"/>
          <w:highlight w:val="none"/>
        </w:rPr>
        <w:t>行业</w:t>
      </w:r>
      <w:r>
        <w:rPr>
          <w:rFonts w:ascii="Arial" w:hAnsi="Arial" w:cs="Arial"/>
          <w:color w:val="auto"/>
          <w:highlight w:val="none"/>
        </w:rPr>
        <w:t>现行《锻件通用技术条件》之规定</w:t>
      </w:r>
      <w:r>
        <w:rPr>
          <w:rFonts w:hint="eastAsia" w:ascii="Arial" w:hAnsi="Arial" w:cs="Arial"/>
          <w:color w:val="auto"/>
          <w:highlight w:val="none"/>
        </w:rPr>
        <w:t>。</w:t>
      </w:r>
    </w:p>
    <w:p w14:paraId="3DAEAFA1">
      <w:pPr>
        <w:shd w:val="clear"/>
        <w:spacing w:line="300" w:lineRule="auto"/>
        <w:rPr>
          <w:rFonts w:ascii="Arial" w:hAnsi="Arial" w:cs="Arial"/>
          <w:b/>
          <w:color w:val="auto"/>
          <w:highlight w:val="none"/>
        </w:rPr>
      </w:pPr>
      <w:r>
        <w:rPr>
          <w:rFonts w:ascii="Arial" w:hAnsi="Arial" w:cs="Arial"/>
          <w:b/>
          <w:color w:val="auto"/>
          <w:highlight w:val="none"/>
        </w:rPr>
        <w:t>6</w:t>
      </w:r>
      <w:r>
        <w:rPr>
          <w:rFonts w:hint="eastAsia" w:ascii="Arial" w:hAnsi="Arial" w:cs="Arial"/>
          <w:b/>
          <w:color w:val="auto"/>
          <w:highlight w:val="none"/>
        </w:rPr>
        <w:t>．</w:t>
      </w:r>
      <w:r>
        <w:rPr>
          <w:rFonts w:ascii="Arial" w:hAnsi="Arial" w:cs="Arial"/>
          <w:b/>
          <w:color w:val="auto"/>
          <w:highlight w:val="none"/>
        </w:rPr>
        <w:t>螺母、螺栓和垫圈</w:t>
      </w:r>
    </w:p>
    <w:p w14:paraId="1387D2D0">
      <w:pPr>
        <w:shd w:val="clear"/>
        <w:spacing w:line="300" w:lineRule="auto"/>
        <w:ind w:firstLine="400" w:firstLineChars="200"/>
        <w:rPr>
          <w:rFonts w:ascii="Arial" w:hAnsi="Arial" w:cs="Arial"/>
          <w:color w:val="auto"/>
          <w:highlight w:val="none"/>
        </w:rPr>
      </w:pPr>
      <w:r>
        <w:rPr>
          <w:rFonts w:ascii="Arial" w:hAnsi="Arial" w:cs="Arial"/>
          <w:color w:val="auto"/>
          <w:highlight w:val="none"/>
        </w:rPr>
        <w:t>螺母、螺栓、螺钉和垫圈在产品连接使用时须遵照ISO和GB标准。</w:t>
      </w:r>
    </w:p>
    <w:p w14:paraId="0E6FA5B5">
      <w:pPr>
        <w:shd w:val="clear"/>
        <w:spacing w:line="300" w:lineRule="auto"/>
        <w:ind w:firstLine="400" w:firstLineChars="200"/>
        <w:rPr>
          <w:rFonts w:ascii="Arial" w:hAnsi="Arial" w:cs="Arial"/>
          <w:color w:val="auto"/>
          <w:highlight w:val="none"/>
        </w:rPr>
      </w:pPr>
      <w:r>
        <w:rPr>
          <w:rFonts w:ascii="Arial" w:hAnsi="Arial" w:cs="Arial"/>
          <w:color w:val="auto"/>
          <w:highlight w:val="none"/>
        </w:rPr>
        <w:t>黑色六角螺栓、螺母和螺钉应遵照ISO272、ISO885、ISO888和ISO4759/1标准。</w:t>
      </w:r>
    </w:p>
    <w:p w14:paraId="55212388">
      <w:pPr>
        <w:shd w:val="clear"/>
        <w:spacing w:line="300" w:lineRule="auto"/>
        <w:ind w:firstLine="400" w:firstLineChars="200"/>
        <w:rPr>
          <w:rFonts w:ascii="Arial" w:hAnsi="Arial" w:cs="Arial"/>
          <w:color w:val="auto"/>
          <w:highlight w:val="none"/>
        </w:rPr>
      </w:pPr>
      <w:r>
        <w:rPr>
          <w:rFonts w:ascii="Arial" w:hAnsi="Arial" w:cs="Arial"/>
          <w:color w:val="auto"/>
          <w:highlight w:val="none"/>
        </w:rPr>
        <w:t>精密六角螺栓、螺母和螺钉应遵照ISO272和ISO4759/1中等级8.8的标准。</w:t>
      </w:r>
    </w:p>
    <w:p w14:paraId="4E93E719">
      <w:pPr>
        <w:shd w:val="clear"/>
        <w:spacing w:line="300" w:lineRule="auto"/>
        <w:ind w:firstLine="400" w:firstLineChars="200"/>
        <w:rPr>
          <w:rFonts w:ascii="Arial" w:hAnsi="Arial" w:cs="Arial"/>
          <w:color w:val="auto"/>
          <w:highlight w:val="none"/>
        </w:rPr>
      </w:pPr>
      <w:r>
        <w:rPr>
          <w:rFonts w:ascii="Arial" w:hAnsi="Arial" w:cs="Arial"/>
          <w:color w:val="auto"/>
          <w:highlight w:val="none"/>
        </w:rPr>
        <w:t>符号ISO/R887垫圈可以用在所有的螺母和六角形螺栓、螺钉中。</w:t>
      </w:r>
    </w:p>
    <w:p w14:paraId="7CEE4C3C">
      <w:pPr>
        <w:shd w:val="clear"/>
        <w:spacing w:line="300" w:lineRule="auto"/>
        <w:ind w:firstLine="400" w:firstLineChars="200"/>
        <w:jc w:val="both"/>
        <w:rPr>
          <w:rFonts w:ascii="Arial" w:hAnsi="Arial" w:cs="Arial"/>
          <w:color w:val="auto"/>
          <w:highlight w:val="none"/>
        </w:rPr>
      </w:pPr>
      <w:r>
        <w:rPr>
          <w:rFonts w:ascii="Arial" w:hAnsi="Arial" w:cs="Arial"/>
          <w:color w:val="auto"/>
          <w:highlight w:val="none"/>
        </w:rPr>
        <w:t>露天中的或暴露在潮湿空气中的室内螺栓、螺钉、螺母的垫圈应该是镀锌的或油漆的，或者是不锈钢的。镀锌件M10和较大者应该是热浸电镀的和离心分离的，特大号螺母的螺纹应该符合ISO1459、ISO1460和ISO1461的要求。</w:t>
      </w:r>
    </w:p>
    <w:p w14:paraId="2B0D01B9">
      <w:pPr>
        <w:shd w:val="clear"/>
        <w:spacing w:line="300" w:lineRule="auto"/>
        <w:ind w:firstLine="400" w:firstLineChars="200"/>
        <w:jc w:val="both"/>
        <w:rPr>
          <w:rFonts w:ascii="Arial" w:hAnsi="Arial" w:cs="Arial"/>
          <w:color w:val="auto"/>
          <w:highlight w:val="none"/>
        </w:rPr>
      </w:pPr>
      <w:r>
        <w:rPr>
          <w:rFonts w:ascii="Arial" w:hAnsi="Arial" w:cs="Arial"/>
          <w:color w:val="auto"/>
          <w:highlight w:val="none"/>
        </w:rPr>
        <w:t>螺母、螺栓用在压力配件的，必须用优质钢材。螺栓的长度须保证在螺母紧固后露出二牙，安装好的螺栓须占满孔洞，但须保证在紧固时不损伤螺纹。为现场准确组装，应该标出明显位置，应使用垫圈、锁件的防震件以确保螺栓不产生弯曲应力。</w:t>
      </w:r>
    </w:p>
    <w:p w14:paraId="3C2CB6DF">
      <w:pPr>
        <w:shd w:val="clear"/>
        <w:spacing w:line="300" w:lineRule="auto"/>
        <w:ind w:firstLine="400" w:firstLineChars="200"/>
        <w:jc w:val="both"/>
        <w:rPr>
          <w:rFonts w:ascii="Arial" w:hAnsi="Arial" w:cs="Arial"/>
          <w:color w:val="auto"/>
          <w:highlight w:val="none"/>
        </w:rPr>
      </w:pPr>
      <w:r>
        <w:rPr>
          <w:rFonts w:ascii="Arial" w:hAnsi="Arial" w:cs="Arial"/>
          <w:color w:val="auto"/>
          <w:highlight w:val="none"/>
        </w:rPr>
        <w:t>当可能引起生锈时，螺栓和螺杆的设计须保证在任何情况下，螺栓的最大应力不超过材料应力的一半。</w:t>
      </w:r>
    </w:p>
    <w:p w14:paraId="23EE3CF1">
      <w:pPr>
        <w:shd w:val="clear"/>
        <w:spacing w:line="300" w:lineRule="auto"/>
        <w:ind w:firstLine="400" w:firstLineChars="200"/>
        <w:rPr>
          <w:rFonts w:ascii="Arial" w:hAnsi="Arial" w:cs="Arial"/>
          <w:color w:val="auto"/>
          <w:highlight w:val="none"/>
        </w:rPr>
      </w:pPr>
      <w:r>
        <w:rPr>
          <w:rFonts w:ascii="Arial" w:hAnsi="Arial" w:cs="Arial"/>
          <w:color w:val="auto"/>
          <w:highlight w:val="none"/>
        </w:rPr>
        <w:t>在保养和修理过程中需经常调节和拆卸的所有螺栓、螺母、螺钉要用镍不锈钢材料。</w:t>
      </w:r>
    </w:p>
    <w:p w14:paraId="0B2BD5BE">
      <w:pPr>
        <w:shd w:val="clear"/>
        <w:spacing w:line="300" w:lineRule="auto"/>
        <w:ind w:firstLine="400" w:firstLineChars="200"/>
        <w:jc w:val="both"/>
        <w:rPr>
          <w:rFonts w:ascii="Arial" w:hAnsi="Arial" w:cs="Arial"/>
          <w:color w:val="auto"/>
          <w:highlight w:val="none"/>
        </w:rPr>
      </w:pPr>
      <w:r>
        <w:rPr>
          <w:rFonts w:ascii="Arial" w:hAnsi="Arial" w:cs="Arial"/>
          <w:color w:val="auto"/>
          <w:highlight w:val="none"/>
        </w:rPr>
        <w:t>卖方需提供收紧、对中和水平用的螺栓并配有铰链、螺母和填料以使产品定位在基础上，为使水泥基础不超过设计应力，须用底盘、框架和其它结构部件来分散设备的荷载。</w:t>
      </w:r>
    </w:p>
    <w:p w14:paraId="5FFDBBB5">
      <w:pPr>
        <w:shd w:val="clear"/>
        <w:spacing w:line="300" w:lineRule="auto"/>
        <w:ind w:firstLine="400" w:firstLineChars="200"/>
        <w:rPr>
          <w:rFonts w:ascii="Arial" w:hAnsi="Arial" w:cs="Arial"/>
          <w:color w:val="auto"/>
          <w:highlight w:val="none"/>
        </w:rPr>
      </w:pPr>
    </w:p>
    <w:p w14:paraId="52956A04">
      <w:pPr>
        <w:shd w:val="clear"/>
        <w:spacing w:line="300" w:lineRule="auto"/>
        <w:rPr>
          <w:rFonts w:ascii="Arial" w:hAnsi="Arial" w:cs="Arial"/>
          <w:b/>
          <w:color w:val="auto"/>
          <w:highlight w:val="none"/>
        </w:rPr>
      </w:pPr>
      <w:r>
        <w:rPr>
          <w:rFonts w:ascii="Arial" w:hAnsi="Arial" w:cs="Arial"/>
          <w:b/>
          <w:color w:val="auto"/>
          <w:highlight w:val="none"/>
        </w:rPr>
        <w:t>7</w:t>
      </w:r>
      <w:r>
        <w:rPr>
          <w:rFonts w:hint="eastAsia" w:ascii="Arial" w:hAnsi="Arial" w:cs="Arial"/>
          <w:b/>
          <w:color w:val="auto"/>
          <w:highlight w:val="none"/>
        </w:rPr>
        <w:t>．</w:t>
      </w:r>
      <w:r>
        <w:rPr>
          <w:rFonts w:ascii="Arial" w:hAnsi="Arial" w:cs="Arial"/>
          <w:b/>
          <w:color w:val="auto"/>
          <w:highlight w:val="none"/>
        </w:rPr>
        <w:t>固定螺栓</w:t>
      </w:r>
    </w:p>
    <w:p w14:paraId="1507AC26">
      <w:pPr>
        <w:shd w:val="clear"/>
        <w:spacing w:line="300" w:lineRule="auto"/>
        <w:ind w:firstLine="400" w:firstLineChars="200"/>
        <w:jc w:val="both"/>
        <w:rPr>
          <w:rFonts w:ascii="Arial" w:hAnsi="Arial" w:cs="Arial"/>
          <w:color w:val="auto"/>
          <w:highlight w:val="none"/>
        </w:rPr>
      </w:pPr>
      <w:r>
        <w:rPr>
          <w:rFonts w:ascii="Arial" w:hAnsi="Arial" w:cs="Arial"/>
          <w:color w:val="auto"/>
          <w:highlight w:val="none"/>
        </w:rPr>
        <w:t>卖方需提供所有地脚螺栓、压架螺栓、固定螺栓垫圈、螺母、紧固条、支撑、支架、衬垫和夹紧装置以满足安装和装配要求。</w:t>
      </w:r>
    </w:p>
    <w:p w14:paraId="05333865">
      <w:pPr>
        <w:shd w:val="clear"/>
        <w:spacing w:line="300" w:lineRule="auto"/>
        <w:ind w:firstLine="400" w:firstLineChars="200"/>
        <w:jc w:val="both"/>
        <w:rPr>
          <w:rFonts w:ascii="Arial" w:hAnsi="Arial" w:cs="Arial"/>
          <w:color w:val="auto"/>
          <w:highlight w:val="none"/>
        </w:rPr>
      </w:pPr>
      <w:r>
        <w:rPr>
          <w:rFonts w:ascii="Arial" w:hAnsi="Arial" w:cs="Arial"/>
          <w:color w:val="auto"/>
          <w:highlight w:val="none"/>
        </w:rPr>
        <w:t>用于混凝土、砖或石料的固定螺栓、螺母和垫圈应该是不锈钢的。这种螺栓可以是棘或纹螺栓、扩开螺栓或树脂粘合螺栓。卖方应该提供其拟施用螺栓型号细节，包括制造商的说明文件给买方批准。</w:t>
      </w:r>
    </w:p>
    <w:p w14:paraId="46558615">
      <w:pPr>
        <w:shd w:val="clear"/>
        <w:spacing w:line="300" w:lineRule="auto"/>
        <w:ind w:firstLine="400" w:firstLineChars="200"/>
        <w:jc w:val="both"/>
        <w:rPr>
          <w:rFonts w:ascii="Arial" w:hAnsi="Arial" w:cs="Arial"/>
          <w:color w:val="auto"/>
          <w:highlight w:val="none"/>
        </w:rPr>
      </w:pPr>
      <w:r>
        <w:rPr>
          <w:rFonts w:ascii="Arial" w:hAnsi="Arial" w:cs="Arial"/>
          <w:color w:val="auto"/>
          <w:highlight w:val="none"/>
        </w:rPr>
        <w:t>当螺栓等用于固定铝件时，应该用非金属套和下垫垫圈把它们与铝件隔绝。与棘螺栓或齿纹螺栓配套使用的填充材料应该是一种特殊的非收缩性环氧泥浆或者是一种特许的非收缩性灰浆或混合填料。直到螺栓被有效地固定并且填充材料达到足够的强度后，才能运用这些螺栓。</w:t>
      </w:r>
    </w:p>
    <w:p w14:paraId="65AABCC6">
      <w:pPr>
        <w:shd w:val="clear"/>
        <w:spacing w:line="300" w:lineRule="auto"/>
        <w:rPr>
          <w:rFonts w:ascii="Arial" w:hAnsi="Arial" w:cs="Arial"/>
          <w:b/>
          <w:color w:val="auto"/>
          <w:highlight w:val="none"/>
        </w:rPr>
      </w:pPr>
      <w:r>
        <w:rPr>
          <w:rFonts w:ascii="Arial" w:hAnsi="Arial" w:cs="Arial"/>
          <w:b/>
          <w:color w:val="auto"/>
          <w:highlight w:val="none"/>
        </w:rPr>
        <w:t>8</w:t>
      </w:r>
      <w:r>
        <w:rPr>
          <w:rFonts w:hint="eastAsia" w:ascii="Arial" w:hAnsi="Arial" w:cs="Arial"/>
          <w:b/>
          <w:color w:val="auto"/>
          <w:highlight w:val="none"/>
        </w:rPr>
        <w:t>．</w:t>
      </w:r>
      <w:r>
        <w:rPr>
          <w:rFonts w:ascii="Arial" w:hAnsi="Arial" w:cs="Arial"/>
          <w:b/>
          <w:color w:val="auto"/>
          <w:highlight w:val="none"/>
        </w:rPr>
        <w:t>安全防护</w:t>
      </w:r>
    </w:p>
    <w:p w14:paraId="787074DE">
      <w:pPr>
        <w:shd w:val="clear"/>
        <w:spacing w:line="300" w:lineRule="auto"/>
        <w:ind w:firstLine="400" w:firstLineChars="200"/>
        <w:rPr>
          <w:rFonts w:ascii="Arial" w:hAnsi="Arial" w:cs="Arial"/>
          <w:color w:val="auto"/>
          <w:highlight w:val="none"/>
        </w:rPr>
      </w:pPr>
      <w:r>
        <w:rPr>
          <w:rFonts w:ascii="Arial" w:hAnsi="Arial" w:cs="Arial"/>
          <w:color w:val="auto"/>
          <w:highlight w:val="none"/>
        </w:rPr>
        <w:t>卖方应负责所有设备的安全性。不管买方是否注意到安全性问题，都不应在本规范中排除卖方的责任。</w:t>
      </w:r>
    </w:p>
    <w:p w14:paraId="06B3BAA5">
      <w:pPr>
        <w:shd w:val="clear"/>
        <w:spacing w:line="300" w:lineRule="auto"/>
        <w:ind w:firstLine="400" w:firstLineChars="200"/>
        <w:rPr>
          <w:rFonts w:ascii="Arial" w:hAnsi="Arial" w:cs="Arial"/>
          <w:color w:val="auto"/>
          <w:highlight w:val="none"/>
        </w:rPr>
      </w:pPr>
      <w:r>
        <w:rPr>
          <w:rFonts w:ascii="Arial" w:hAnsi="Arial" w:cs="Arial"/>
          <w:color w:val="auto"/>
          <w:highlight w:val="none"/>
        </w:rPr>
        <w:t>安装布置图和设备设计不许把产品安装在对常规运行和维修人员有害的位置。高温管、透气口和旋转机械的位置应格外注意。</w:t>
      </w:r>
    </w:p>
    <w:p w14:paraId="33325452">
      <w:pPr>
        <w:shd w:val="clear"/>
        <w:spacing w:line="300" w:lineRule="auto"/>
        <w:ind w:firstLine="400" w:firstLineChars="200"/>
        <w:rPr>
          <w:rFonts w:ascii="Arial" w:hAnsi="Arial" w:cs="Arial"/>
          <w:color w:val="auto"/>
          <w:highlight w:val="none"/>
        </w:rPr>
      </w:pPr>
      <w:r>
        <w:rPr>
          <w:rFonts w:ascii="Arial" w:hAnsi="Arial" w:cs="Arial"/>
          <w:color w:val="auto"/>
          <w:highlight w:val="none"/>
        </w:rPr>
        <w:t>所有正常工作条件下温度超过600</w:t>
      </w:r>
      <w:r>
        <w:rPr>
          <w:rFonts w:hint="eastAsia" w:ascii="宋体" w:hAnsi="宋体" w:cs="宋体"/>
          <w:color w:val="auto"/>
          <w:highlight w:val="none"/>
        </w:rPr>
        <w:t>℃</w:t>
      </w:r>
      <w:r>
        <w:rPr>
          <w:rFonts w:ascii="Arial" w:hAnsi="Arial" w:cs="Arial"/>
          <w:color w:val="auto"/>
          <w:highlight w:val="none"/>
        </w:rPr>
        <w:t>或低于-50</w:t>
      </w:r>
      <w:r>
        <w:rPr>
          <w:rFonts w:hint="eastAsia" w:ascii="宋体" w:hAnsi="宋体" w:cs="宋体"/>
          <w:color w:val="auto"/>
          <w:highlight w:val="none"/>
        </w:rPr>
        <w:t>℃</w:t>
      </w:r>
      <w:r>
        <w:rPr>
          <w:rFonts w:ascii="Arial" w:hAnsi="Arial" w:cs="Arial"/>
          <w:color w:val="auto"/>
          <w:highlight w:val="none"/>
        </w:rPr>
        <w:t>的部分都应敷设适当的栅栏或者应该用隔热材料进行防护。</w:t>
      </w:r>
    </w:p>
    <w:p w14:paraId="4DE77C31">
      <w:pPr>
        <w:shd w:val="clear"/>
        <w:spacing w:line="300" w:lineRule="auto"/>
        <w:ind w:firstLine="400" w:firstLineChars="200"/>
        <w:rPr>
          <w:rFonts w:ascii="Arial" w:hAnsi="Arial" w:cs="Arial"/>
          <w:color w:val="auto"/>
          <w:highlight w:val="none"/>
        </w:rPr>
      </w:pPr>
      <w:r>
        <w:rPr>
          <w:rFonts w:ascii="Arial" w:hAnsi="Arial" w:cs="Arial"/>
          <w:color w:val="auto"/>
          <w:highlight w:val="none"/>
        </w:rPr>
        <w:t>所有带电导体，包括组成电器设备部分的导体都应进行绝缘处理或者用栅栏围或者把它安装在可以防止危险发生的地方。</w:t>
      </w:r>
    </w:p>
    <w:p w14:paraId="61469BE9">
      <w:pPr>
        <w:shd w:val="clear"/>
        <w:spacing w:line="300" w:lineRule="auto"/>
        <w:ind w:firstLine="400" w:firstLineChars="200"/>
        <w:rPr>
          <w:rFonts w:ascii="Arial" w:hAnsi="Arial" w:cs="Arial"/>
          <w:color w:val="auto"/>
          <w:highlight w:val="none"/>
        </w:rPr>
      </w:pPr>
      <w:r>
        <w:rPr>
          <w:rFonts w:ascii="Arial" w:hAnsi="Arial" w:cs="Arial"/>
          <w:color w:val="auto"/>
          <w:highlight w:val="none"/>
        </w:rPr>
        <w:t>防护体应用软钢丝或延展型薄钢板制作，如果必要，应该采用以软薄钢板完全封闭的形式。</w:t>
      </w:r>
    </w:p>
    <w:p w14:paraId="594E1E55">
      <w:pPr>
        <w:shd w:val="clear"/>
        <w:spacing w:line="300" w:lineRule="auto"/>
        <w:ind w:firstLine="400" w:firstLineChars="200"/>
        <w:rPr>
          <w:rFonts w:ascii="Arial" w:hAnsi="Arial" w:cs="Arial"/>
          <w:color w:val="auto"/>
          <w:highlight w:val="none"/>
        </w:rPr>
      </w:pPr>
      <w:r>
        <w:rPr>
          <w:rFonts w:ascii="Arial" w:hAnsi="Arial" w:cs="Arial"/>
          <w:color w:val="auto"/>
          <w:highlight w:val="none"/>
        </w:rPr>
        <w:t>所有旋转轴、联节器、齿轮、飞轮、皮带轮和其它旋转部件应完全防护。防护罩的设计应能使人容易接近轴承、润滑油脂加注点、温度计和其它检查点，以便操作人员能够没有危险地，或者不需拆除防护体的任何部分情况下，就可进行日常观察、维修。</w:t>
      </w:r>
    </w:p>
    <w:p w14:paraId="5F7B6DF2">
      <w:pPr>
        <w:shd w:val="clear"/>
        <w:spacing w:line="300" w:lineRule="auto"/>
        <w:ind w:firstLine="400" w:firstLineChars="200"/>
        <w:rPr>
          <w:rFonts w:ascii="Arial" w:hAnsi="Arial" w:cs="Arial"/>
          <w:color w:val="auto"/>
          <w:highlight w:val="none"/>
        </w:rPr>
      </w:pPr>
      <w:r>
        <w:rPr>
          <w:rFonts w:ascii="Arial" w:hAnsi="Arial" w:cs="Arial"/>
          <w:color w:val="auto"/>
          <w:highlight w:val="none"/>
        </w:rPr>
        <w:t>防护体应以不能被随意拆除或移动的方式用螺栓固定。</w:t>
      </w:r>
    </w:p>
    <w:p w14:paraId="593FD07E">
      <w:pPr>
        <w:shd w:val="clear"/>
        <w:spacing w:line="300" w:lineRule="auto"/>
        <w:ind w:firstLine="400" w:firstLineChars="200"/>
        <w:rPr>
          <w:rFonts w:ascii="Arial" w:hAnsi="Arial" w:cs="Arial"/>
          <w:color w:val="auto"/>
          <w:highlight w:val="none"/>
        </w:rPr>
      </w:pPr>
      <w:r>
        <w:rPr>
          <w:rFonts w:ascii="Arial" w:hAnsi="Arial" w:cs="Arial"/>
          <w:color w:val="auto"/>
          <w:highlight w:val="none"/>
        </w:rPr>
        <w:t>所有用来制作防护体的软钢，包括螺栓、螺帽、垫圈以及支架都应进行热浸电镀，除非有另外特别说明。</w:t>
      </w:r>
    </w:p>
    <w:p w14:paraId="06E56068">
      <w:pPr>
        <w:shd w:val="clear"/>
        <w:spacing w:line="300" w:lineRule="auto"/>
        <w:ind w:firstLine="400" w:firstLineChars="200"/>
        <w:rPr>
          <w:rFonts w:ascii="Arial" w:hAnsi="Arial" w:cs="Arial"/>
          <w:color w:val="auto"/>
          <w:highlight w:val="none"/>
        </w:rPr>
      </w:pPr>
      <w:r>
        <w:rPr>
          <w:rFonts w:ascii="Arial" w:hAnsi="Arial" w:cs="Arial"/>
          <w:color w:val="auto"/>
          <w:highlight w:val="none"/>
        </w:rPr>
        <w:t>在制作之前，安全防护体的图纸应该提交买方批准。</w:t>
      </w:r>
    </w:p>
    <w:p w14:paraId="0B58BF98">
      <w:pPr>
        <w:shd w:val="clear"/>
        <w:spacing w:line="300" w:lineRule="auto"/>
        <w:rPr>
          <w:rFonts w:ascii="Arial" w:hAnsi="Arial" w:cs="Arial"/>
          <w:b/>
          <w:color w:val="auto"/>
          <w:highlight w:val="none"/>
        </w:rPr>
      </w:pPr>
      <w:r>
        <w:rPr>
          <w:rFonts w:ascii="Arial" w:hAnsi="Arial" w:cs="Arial"/>
          <w:b/>
          <w:color w:val="auto"/>
          <w:highlight w:val="none"/>
        </w:rPr>
        <w:t>9</w:t>
      </w:r>
      <w:r>
        <w:rPr>
          <w:rFonts w:hint="eastAsia" w:ascii="Arial" w:hAnsi="Arial" w:cs="Arial"/>
          <w:b/>
          <w:color w:val="auto"/>
          <w:highlight w:val="none"/>
        </w:rPr>
        <w:t>．</w:t>
      </w:r>
      <w:r>
        <w:rPr>
          <w:rFonts w:ascii="Arial" w:hAnsi="Arial" w:cs="Arial"/>
          <w:b/>
          <w:color w:val="auto"/>
          <w:highlight w:val="none"/>
        </w:rPr>
        <w:t>其它</w:t>
      </w:r>
    </w:p>
    <w:p w14:paraId="57D706E6">
      <w:pPr>
        <w:shd w:val="clear"/>
        <w:spacing w:line="300" w:lineRule="auto"/>
        <w:ind w:firstLine="400" w:firstLineChars="200"/>
        <w:rPr>
          <w:rFonts w:ascii="Arial" w:hAnsi="Arial" w:cs="Arial"/>
          <w:color w:val="auto"/>
          <w:highlight w:val="none"/>
        </w:rPr>
      </w:pPr>
      <w:r>
        <w:rPr>
          <w:rFonts w:ascii="Arial" w:hAnsi="Arial" w:cs="Arial"/>
          <w:color w:val="auto"/>
          <w:highlight w:val="none"/>
        </w:rPr>
        <w:t>除非特别说明，设备的润滑、金属制品的油漆与防护、铬牌、标签和警示、防潮措施、表面保护及设备颜色除满足设备结构特点及功能要求外，应符合中华人民共和国现行有关国家标准、规范或技术条件。</w:t>
      </w:r>
    </w:p>
    <w:p w14:paraId="0B2EAB63">
      <w:pPr>
        <w:shd w:val="clear"/>
        <w:spacing w:line="300" w:lineRule="auto"/>
        <w:ind w:firstLine="400" w:firstLineChars="200"/>
        <w:rPr>
          <w:rFonts w:ascii="黑体" w:hAnsi="黑体" w:eastAsia="黑体" w:cs="Arial"/>
          <w:b/>
          <w:color w:val="auto"/>
          <w:sz w:val="28"/>
          <w:szCs w:val="28"/>
          <w:highlight w:val="none"/>
        </w:rPr>
      </w:pPr>
      <w:r>
        <w:rPr>
          <w:rFonts w:ascii="Arial" w:hAnsi="Arial" w:cs="Arial"/>
          <w:color w:val="auto"/>
          <w:highlight w:val="none"/>
        </w:rPr>
        <w:t>设备的噪音和振动、制造厂家的检验和测试，应符合中华人民共和国现行有关国家标准和验收规则或条例。</w:t>
      </w:r>
    </w:p>
    <w:p w14:paraId="419FA2A3">
      <w:pPr>
        <w:pStyle w:val="3"/>
        <w:shd w:val="clear"/>
        <w:rPr>
          <w:color w:val="auto"/>
          <w:highlight w:val="none"/>
        </w:rPr>
      </w:pPr>
      <w:bookmarkStart w:id="72" w:name="_Toc467224868"/>
      <w:bookmarkStart w:id="73" w:name="_Toc567"/>
      <w:bookmarkStart w:id="74" w:name="_Toc467225172"/>
      <w:r>
        <w:rPr>
          <w:rFonts w:hint="eastAsia"/>
          <w:color w:val="auto"/>
          <w:highlight w:val="none"/>
        </w:rPr>
        <w:t>七、</w:t>
      </w:r>
      <w:r>
        <w:rPr>
          <w:color w:val="auto"/>
          <w:highlight w:val="none"/>
        </w:rPr>
        <w:t>防腐涂装</w:t>
      </w:r>
      <w:bookmarkEnd w:id="72"/>
      <w:bookmarkEnd w:id="73"/>
      <w:bookmarkEnd w:id="74"/>
    </w:p>
    <w:p w14:paraId="7F74F74F">
      <w:pPr>
        <w:pStyle w:val="4"/>
        <w:shd w:val="clear"/>
        <w:spacing w:line="300" w:lineRule="auto"/>
        <w:ind w:firstLineChars="0"/>
        <w:rPr>
          <w:rFonts w:ascii="黑体" w:hAnsi="黑体" w:eastAsia="黑体" w:cs="Arial"/>
          <w:b/>
          <w:color w:val="auto"/>
          <w:sz w:val="28"/>
          <w:szCs w:val="28"/>
          <w:highlight w:val="none"/>
        </w:rPr>
      </w:pPr>
      <w:r>
        <w:rPr>
          <w:rFonts w:ascii="Arial" w:hAnsi="Arial" w:cs="Arial"/>
          <w:color w:val="auto"/>
          <w:highlight w:val="none"/>
        </w:rPr>
        <w:t>所有设备均应作好喷砂除锈工作，喷砂除锈等级为SIS 2-1/2级，在交货前均应至少喷涂二层防锈漆和二层最终油漆，油漆颜色将由买方指定。对于温度高的部件考虑耐高温油漆。</w:t>
      </w:r>
    </w:p>
    <w:p w14:paraId="3902F8FC">
      <w:pPr>
        <w:pStyle w:val="3"/>
        <w:shd w:val="clear"/>
        <w:rPr>
          <w:color w:val="auto"/>
          <w:highlight w:val="none"/>
        </w:rPr>
      </w:pPr>
      <w:bookmarkStart w:id="75" w:name="_Toc467225173"/>
      <w:bookmarkStart w:id="76" w:name="_Toc467224869"/>
      <w:bookmarkStart w:id="77" w:name="_Toc12157"/>
      <w:r>
        <w:rPr>
          <w:rFonts w:hint="eastAsia"/>
          <w:color w:val="auto"/>
          <w:highlight w:val="none"/>
        </w:rPr>
        <w:t>八、</w:t>
      </w:r>
      <w:r>
        <w:rPr>
          <w:color w:val="auto"/>
          <w:highlight w:val="none"/>
        </w:rPr>
        <w:t>设备包装、运输和标识要求</w:t>
      </w:r>
      <w:bookmarkEnd w:id="75"/>
      <w:bookmarkEnd w:id="76"/>
      <w:bookmarkEnd w:id="77"/>
    </w:p>
    <w:p w14:paraId="519BCEB2">
      <w:pPr>
        <w:shd w:val="clear"/>
        <w:spacing w:line="300" w:lineRule="auto"/>
        <w:ind w:firstLine="400" w:firstLineChars="200"/>
        <w:rPr>
          <w:rFonts w:ascii="Arial" w:hAnsi="Arial" w:cs="Arial"/>
          <w:color w:val="auto"/>
          <w:highlight w:val="none"/>
        </w:rPr>
      </w:pPr>
      <w:r>
        <w:rPr>
          <w:rFonts w:ascii="Arial" w:hAnsi="Arial" w:cs="Arial"/>
          <w:color w:val="auto"/>
          <w:highlight w:val="none"/>
        </w:rPr>
        <w:t>货物或设备在储运的过程中，为防止发生破坏或损伤，应选择适合的包装方式和材料。</w:t>
      </w:r>
    </w:p>
    <w:p w14:paraId="73B37034">
      <w:pPr>
        <w:shd w:val="clear"/>
        <w:spacing w:line="300" w:lineRule="auto"/>
        <w:ind w:firstLine="400" w:firstLineChars="200"/>
        <w:rPr>
          <w:rFonts w:ascii="Arial" w:hAnsi="Arial" w:cs="Arial"/>
          <w:color w:val="auto"/>
          <w:highlight w:val="none"/>
        </w:rPr>
      </w:pPr>
      <w:r>
        <w:rPr>
          <w:rFonts w:ascii="Arial" w:hAnsi="Arial" w:cs="Arial"/>
          <w:color w:val="auto"/>
          <w:highlight w:val="none"/>
        </w:rPr>
        <w:t>卖方所提供的设备，应加以坚固包装并应采取防潮、防雨、防锈、防腐蚀、防震等措施，使其能经受起多次般运、装卸、运输、以保证所有设备运到施工现场不受任何损坏和腐蚀。如果因卖方的包装不当而发生的任何损坏和损换，卖方应承担一切责任。</w:t>
      </w:r>
    </w:p>
    <w:p w14:paraId="0D2E525A">
      <w:pPr>
        <w:shd w:val="clear"/>
        <w:spacing w:line="300" w:lineRule="auto"/>
        <w:ind w:firstLine="400" w:firstLineChars="200"/>
        <w:rPr>
          <w:rFonts w:ascii="Arial" w:hAnsi="Arial" w:cs="Arial"/>
          <w:color w:val="auto"/>
          <w:highlight w:val="none"/>
        </w:rPr>
      </w:pPr>
      <w:r>
        <w:rPr>
          <w:rFonts w:ascii="Arial" w:hAnsi="Arial" w:cs="Arial"/>
          <w:color w:val="auto"/>
          <w:highlight w:val="none"/>
        </w:rPr>
        <w:t>对于海运的设备，其包装要求牢固，并具有防止挤压和碰撞的功能。对于通过铁路运输的设备，其包装应考虑防震功能。</w:t>
      </w:r>
    </w:p>
    <w:p w14:paraId="3DA6E85F">
      <w:pPr>
        <w:shd w:val="clear"/>
        <w:spacing w:line="300" w:lineRule="auto"/>
        <w:ind w:firstLine="400" w:firstLineChars="200"/>
        <w:rPr>
          <w:rFonts w:ascii="Arial" w:hAnsi="Arial" w:cs="Arial"/>
          <w:color w:val="auto"/>
          <w:highlight w:val="none"/>
        </w:rPr>
      </w:pPr>
      <w:r>
        <w:rPr>
          <w:rFonts w:ascii="Arial" w:hAnsi="Arial" w:cs="Arial"/>
          <w:color w:val="auto"/>
          <w:highlight w:val="none"/>
        </w:rPr>
        <w:t>卖方所供设备应根据装运允许条件组装到最大限度。所有设备上的阀门、塞子、扣件及其它附件，卖方应负责在装运前安装好。所有法兰、开口和喷嘴应按可接受的工业标准加以保护，螺纹接口和管端应进行密封，以防止装运和储存过程中遭到损伤、锈蚀和外来物的侵入。买方有权对</w:t>
      </w:r>
      <w:r>
        <w:rPr>
          <w:rFonts w:hint="eastAsia" w:ascii="Arial" w:hAnsi="Arial" w:cs="Arial"/>
          <w:color w:val="auto"/>
          <w:highlight w:val="none"/>
        </w:rPr>
        <w:t>卖方</w:t>
      </w:r>
      <w:r>
        <w:rPr>
          <w:rFonts w:ascii="Arial" w:hAnsi="Arial" w:cs="Arial"/>
          <w:color w:val="auto"/>
          <w:highlight w:val="none"/>
        </w:rPr>
        <w:t>设备的包装，装运和储存的程序进行审查和认可。</w:t>
      </w:r>
    </w:p>
    <w:p w14:paraId="50C47E08">
      <w:pPr>
        <w:shd w:val="clear"/>
        <w:spacing w:line="300" w:lineRule="auto"/>
        <w:ind w:firstLine="400" w:firstLineChars="200"/>
        <w:rPr>
          <w:rFonts w:ascii="Arial" w:hAnsi="Arial" w:cs="Arial"/>
          <w:color w:val="auto"/>
          <w:highlight w:val="none"/>
        </w:rPr>
      </w:pPr>
      <w:r>
        <w:rPr>
          <w:rFonts w:ascii="Arial" w:hAnsi="Arial" w:cs="Arial"/>
          <w:color w:val="auto"/>
          <w:highlight w:val="none"/>
        </w:rPr>
        <w:t>随机备件要单独包装，相关设备的包装、发运等都应以卖方书面要求分项目或施工工段单独包装发运。</w:t>
      </w:r>
    </w:p>
    <w:p w14:paraId="4CFFBFE2">
      <w:pPr>
        <w:shd w:val="clear"/>
        <w:spacing w:line="300" w:lineRule="auto"/>
        <w:ind w:firstLine="400" w:firstLineChars="200"/>
        <w:rPr>
          <w:rFonts w:ascii="Arial" w:hAnsi="Arial" w:cs="Arial"/>
          <w:color w:val="auto"/>
          <w:highlight w:val="none"/>
        </w:rPr>
      </w:pPr>
    </w:p>
    <w:p w14:paraId="1BC893C4">
      <w:pPr>
        <w:shd w:val="clear"/>
        <w:spacing w:line="300" w:lineRule="auto"/>
        <w:ind w:firstLine="400" w:firstLineChars="200"/>
        <w:rPr>
          <w:rFonts w:ascii="Arial" w:hAnsi="Arial" w:cs="Arial"/>
          <w:color w:val="auto"/>
          <w:highlight w:val="none"/>
        </w:rPr>
      </w:pPr>
    </w:p>
    <w:p w14:paraId="203CC503">
      <w:pPr>
        <w:shd w:val="clear"/>
        <w:spacing w:line="300" w:lineRule="auto"/>
        <w:ind w:firstLine="400" w:firstLineChars="200"/>
        <w:rPr>
          <w:rFonts w:ascii="Arial" w:hAnsi="Arial" w:cs="Arial"/>
          <w:color w:val="auto"/>
          <w:highlight w:val="none"/>
        </w:rPr>
      </w:pPr>
    </w:p>
    <w:p w14:paraId="080DB79E">
      <w:pPr>
        <w:shd w:val="clear"/>
        <w:spacing w:line="300" w:lineRule="auto"/>
        <w:ind w:firstLine="400" w:firstLineChars="200"/>
        <w:rPr>
          <w:rFonts w:ascii="Arial" w:hAnsi="Arial" w:cs="Arial"/>
          <w:color w:val="auto"/>
          <w:highlight w:val="none"/>
        </w:rPr>
      </w:pPr>
    </w:p>
    <w:p w14:paraId="6A9994BF">
      <w:pPr>
        <w:shd w:val="clear"/>
        <w:spacing w:line="300" w:lineRule="auto"/>
        <w:ind w:firstLine="400" w:firstLineChars="200"/>
        <w:rPr>
          <w:rFonts w:ascii="Arial" w:hAnsi="Arial" w:cs="Arial"/>
          <w:color w:val="auto"/>
          <w:highlight w:val="none"/>
        </w:rPr>
      </w:pPr>
    </w:p>
    <w:p w14:paraId="30E99A42">
      <w:pPr>
        <w:shd w:val="clear"/>
        <w:spacing w:line="300" w:lineRule="auto"/>
        <w:ind w:firstLine="400" w:firstLineChars="200"/>
        <w:rPr>
          <w:rFonts w:ascii="Arial" w:hAnsi="Arial" w:cs="Arial"/>
          <w:color w:val="auto"/>
          <w:highlight w:val="none"/>
        </w:rPr>
      </w:pPr>
    </w:p>
    <w:p w14:paraId="76895030">
      <w:pPr>
        <w:shd w:val="clear"/>
        <w:spacing w:line="300" w:lineRule="auto"/>
        <w:ind w:firstLine="400" w:firstLineChars="200"/>
        <w:rPr>
          <w:rFonts w:ascii="Arial" w:hAnsi="Arial" w:cs="Arial"/>
          <w:color w:val="auto"/>
          <w:highlight w:val="none"/>
        </w:rPr>
      </w:pPr>
    </w:p>
    <w:p w14:paraId="38BA187D">
      <w:pPr>
        <w:shd w:val="clear"/>
        <w:spacing w:line="300" w:lineRule="auto"/>
        <w:ind w:firstLine="400" w:firstLineChars="200"/>
        <w:rPr>
          <w:rFonts w:ascii="Arial" w:hAnsi="Arial" w:cs="Arial"/>
          <w:color w:val="auto"/>
          <w:highlight w:val="none"/>
        </w:rPr>
      </w:pPr>
    </w:p>
    <w:p w14:paraId="4AF6AD93">
      <w:pPr>
        <w:shd w:val="clear"/>
        <w:spacing w:line="300" w:lineRule="auto"/>
        <w:ind w:firstLine="400" w:firstLineChars="200"/>
        <w:rPr>
          <w:rFonts w:ascii="Arial" w:hAnsi="Arial" w:cs="Arial"/>
          <w:color w:val="auto"/>
          <w:highlight w:val="none"/>
        </w:rPr>
      </w:pPr>
    </w:p>
    <w:p w14:paraId="743C3CF1">
      <w:pPr>
        <w:shd w:val="clear"/>
        <w:spacing w:line="300" w:lineRule="auto"/>
        <w:ind w:firstLine="400" w:firstLineChars="200"/>
        <w:rPr>
          <w:rFonts w:ascii="Arial" w:hAnsi="Arial" w:cs="Arial"/>
          <w:color w:val="auto"/>
          <w:highlight w:val="none"/>
        </w:rPr>
      </w:pPr>
    </w:p>
    <w:p w14:paraId="16ED999B">
      <w:pPr>
        <w:shd w:val="clear"/>
        <w:spacing w:line="300" w:lineRule="auto"/>
        <w:ind w:firstLine="400" w:firstLineChars="200"/>
        <w:rPr>
          <w:rFonts w:ascii="Arial" w:hAnsi="Arial" w:cs="Arial"/>
          <w:color w:val="auto"/>
          <w:highlight w:val="none"/>
        </w:rPr>
      </w:pPr>
    </w:p>
    <w:p w14:paraId="79544633">
      <w:pPr>
        <w:shd w:val="clear"/>
        <w:spacing w:line="300" w:lineRule="auto"/>
        <w:ind w:firstLine="400" w:firstLineChars="200"/>
        <w:rPr>
          <w:rFonts w:ascii="Arial" w:hAnsi="Arial" w:cs="Arial"/>
          <w:color w:val="auto"/>
          <w:highlight w:val="none"/>
        </w:rPr>
      </w:pPr>
    </w:p>
    <w:tbl>
      <w:tblPr>
        <w:tblStyle w:val="3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7"/>
        <w:gridCol w:w="3795"/>
        <w:gridCol w:w="3136"/>
      </w:tblGrid>
      <w:tr w14:paraId="74627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1269" w:type="pct"/>
            <w:vAlign w:val="center"/>
          </w:tcPr>
          <w:p w14:paraId="122F3B40">
            <w:pPr>
              <w:shd w:val="clear"/>
              <w:spacing w:line="360" w:lineRule="exact"/>
              <w:jc w:val="center"/>
              <w:rPr>
                <w:rFonts w:ascii="Arial" w:hAnsi="Arial" w:cs="Arial"/>
                <w:color w:val="auto"/>
                <w:spacing w:val="8"/>
                <w:highlight w:val="none"/>
              </w:rPr>
            </w:pPr>
            <w:r>
              <w:rPr>
                <w:rFonts w:ascii="Arial" w:hAnsi="Arial" w:cs="Arial"/>
                <w:color w:val="auto"/>
                <w:spacing w:val="8"/>
                <w:highlight w:val="none"/>
              </w:rPr>
              <w:t>标志名称</w:t>
            </w:r>
          </w:p>
        </w:tc>
        <w:tc>
          <w:tcPr>
            <w:tcW w:w="2043" w:type="pct"/>
            <w:vAlign w:val="center"/>
          </w:tcPr>
          <w:p w14:paraId="764D1C95">
            <w:pPr>
              <w:shd w:val="clear"/>
              <w:spacing w:line="360" w:lineRule="exact"/>
              <w:jc w:val="center"/>
              <w:rPr>
                <w:rFonts w:ascii="Arial" w:hAnsi="Arial" w:cs="Arial"/>
                <w:color w:val="auto"/>
                <w:spacing w:val="8"/>
                <w:highlight w:val="none"/>
              </w:rPr>
            </w:pPr>
            <w:r>
              <w:rPr>
                <w:rFonts w:ascii="Arial" w:hAnsi="Arial" w:cs="Arial"/>
                <w:color w:val="auto"/>
                <w:spacing w:val="8"/>
                <w:highlight w:val="none"/>
              </w:rPr>
              <w:t>说明</w:t>
            </w:r>
          </w:p>
        </w:tc>
        <w:tc>
          <w:tcPr>
            <w:tcW w:w="1688" w:type="pct"/>
            <w:vAlign w:val="center"/>
          </w:tcPr>
          <w:p w14:paraId="0A887D9D">
            <w:pPr>
              <w:shd w:val="clear"/>
              <w:spacing w:line="360" w:lineRule="exact"/>
              <w:jc w:val="center"/>
              <w:rPr>
                <w:rFonts w:ascii="Arial" w:hAnsi="Arial" w:cs="Arial"/>
                <w:color w:val="auto"/>
                <w:spacing w:val="8"/>
                <w:highlight w:val="none"/>
              </w:rPr>
            </w:pPr>
            <w:r>
              <w:rPr>
                <w:rFonts w:ascii="Arial" w:hAnsi="Arial" w:cs="Arial"/>
                <w:color w:val="auto"/>
                <w:spacing w:val="8"/>
                <w:highlight w:val="none"/>
              </w:rPr>
              <w:t>示例</w:t>
            </w:r>
          </w:p>
        </w:tc>
      </w:tr>
      <w:tr w14:paraId="69E22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3" w:hRule="atLeast"/>
          <w:jc w:val="center"/>
        </w:trPr>
        <w:tc>
          <w:tcPr>
            <w:tcW w:w="1269" w:type="pct"/>
            <w:vAlign w:val="center"/>
          </w:tcPr>
          <w:p w14:paraId="299CDC26">
            <w:pPr>
              <w:shd w:val="clear"/>
              <w:spacing w:line="360" w:lineRule="exact"/>
              <w:jc w:val="center"/>
              <w:rPr>
                <w:rFonts w:ascii="Arial" w:hAnsi="Arial" w:cs="Arial"/>
                <w:color w:val="auto"/>
                <w:spacing w:val="8"/>
                <w:highlight w:val="none"/>
              </w:rPr>
            </w:pPr>
            <w:r>
              <w:rPr>
                <w:rFonts w:ascii="Arial" w:hAnsi="Arial" w:cs="Arial"/>
                <w:color w:val="auto"/>
                <w:spacing w:val="8"/>
                <w:highlight w:val="none"/>
              </w:rPr>
              <w:t>起吊标志</w:t>
            </w:r>
          </w:p>
        </w:tc>
        <w:tc>
          <w:tcPr>
            <w:tcW w:w="2043" w:type="pct"/>
            <w:vAlign w:val="center"/>
          </w:tcPr>
          <w:p w14:paraId="4F502655">
            <w:pPr>
              <w:shd w:val="clear"/>
              <w:spacing w:line="360" w:lineRule="exact"/>
              <w:rPr>
                <w:rFonts w:ascii="Arial" w:hAnsi="Arial" w:cs="Arial"/>
                <w:color w:val="auto"/>
                <w:spacing w:val="8"/>
                <w:highlight w:val="none"/>
              </w:rPr>
            </w:pPr>
            <w:r>
              <w:rPr>
                <w:rFonts w:ascii="Arial" w:hAnsi="Arial" w:cs="Arial"/>
                <w:color w:val="auto"/>
                <w:spacing w:val="8"/>
                <w:highlight w:val="none"/>
              </w:rPr>
              <w:t>在包装箱起吊位置进行标记。</w:t>
            </w:r>
          </w:p>
        </w:tc>
        <w:tc>
          <w:tcPr>
            <w:tcW w:w="1688" w:type="pct"/>
          </w:tcPr>
          <w:p w14:paraId="3ACAAB2D">
            <w:pPr>
              <w:shd w:val="clear"/>
              <w:spacing w:line="360" w:lineRule="exact"/>
              <w:rPr>
                <w:rFonts w:ascii="Arial" w:hAnsi="Arial" w:eastAsia="仿宋_GB2312" w:cs="Arial"/>
                <w:color w:val="auto"/>
                <w:spacing w:val="8"/>
                <w:highlight w:val="none"/>
              </w:rPr>
            </w:pPr>
            <w:r>
              <w:rPr>
                <w:rFonts w:ascii="Arial" w:hAnsi="Arial" w:eastAsia="仿宋_GB2312" w:cs="Arial"/>
                <w:color w:val="auto"/>
                <w:highlight w:val="none"/>
              </w:rPr>
              <w:drawing>
                <wp:anchor distT="0" distB="0" distL="114300" distR="114300" simplePos="0" relativeHeight="251660288" behindDoc="0" locked="0" layoutInCell="1" allowOverlap="0">
                  <wp:simplePos x="0" y="0"/>
                  <wp:positionH relativeFrom="margin">
                    <wp:align>center</wp:align>
                  </wp:positionH>
                  <wp:positionV relativeFrom="margin">
                    <wp:posOffset>77470</wp:posOffset>
                  </wp:positionV>
                  <wp:extent cx="948055" cy="998220"/>
                  <wp:effectExtent l="0" t="0" r="0" b="0"/>
                  <wp:wrapNone/>
                  <wp:docPr id="2" name="图片 2" descr="起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起吊"/>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948055" cy="998220"/>
                          </a:xfrm>
                          <a:prstGeom prst="rect">
                            <a:avLst/>
                          </a:prstGeom>
                          <a:noFill/>
                          <a:ln>
                            <a:noFill/>
                          </a:ln>
                        </pic:spPr>
                      </pic:pic>
                    </a:graphicData>
                  </a:graphic>
                </wp:anchor>
              </w:drawing>
            </w:r>
          </w:p>
        </w:tc>
      </w:tr>
      <w:tr w14:paraId="0CF99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3" w:hRule="atLeast"/>
          <w:jc w:val="center"/>
        </w:trPr>
        <w:tc>
          <w:tcPr>
            <w:tcW w:w="1269" w:type="pct"/>
            <w:vAlign w:val="center"/>
          </w:tcPr>
          <w:p w14:paraId="0E39489E">
            <w:pPr>
              <w:shd w:val="clear"/>
              <w:spacing w:line="360" w:lineRule="exact"/>
              <w:jc w:val="center"/>
              <w:rPr>
                <w:rFonts w:ascii="Arial" w:hAnsi="Arial" w:cs="Arial"/>
                <w:color w:val="auto"/>
                <w:spacing w:val="8"/>
                <w:highlight w:val="none"/>
              </w:rPr>
            </w:pPr>
            <w:r>
              <w:rPr>
                <w:rFonts w:ascii="Arial" w:hAnsi="Arial" w:cs="Arial"/>
                <w:color w:val="auto"/>
                <w:spacing w:val="8"/>
                <w:highlight w:val="none"/>
              </w:rPr>
              <w:t>防水标志</w:t>
            </w:r>
          </w:p>
        </w:tc>
        <w:tc>
          <w:tcPr>
            <w:tcW w:w="2043" w:type="pct"/>
            <w:vAlign w:val="center"/>
          </w:tcPr>
          <w:p w14:paraId="64A1F24C">
            <w:pPr>
              <w:shd w:val="clear"/>
              <w:spacing w:line="360" w:lineRule="exact"/>
              <w:rPr>
                <w:rFonts w:ascii="Arial" w:hAnsi="Arial" w:cs="Arial"/>
                <w:color w:val="auto"/>
                <w:spacing w:val="8"/>
                <w:highlight w:val="none"/>
              </w:rPr>
            </w:pPr>
            <w:r>
              <w:rPr>
                <w:rFonts w:ascii="Arial" w:hAnsi="Arial" w:cs="Arial"/>
                <w:color w:val="auto"/>
                <w:spacing w:val="8"/>
                <w:highlight w:val="none"/>
              </w:rPr>
              <w:t>对应注意防水、防潮的设备进行此标记</w:t>
            </w:r>
          </w:p>
        </w:tc>
        <w:tc>
          <w:tcPr>
            <w:tcW w:w="1688" w:type="pct"/>
          </w:tcPr>
          <w:p w14:paraId="47E87689">
            <w:pPr>
              <w:shd w:val="clear"/>
              <w:spacing w:line="360" w:lineRule="exact"/>
              <w:jc w:val="center"/>
              <w:rPr>
                <w:rFonts w:ascii="Arial" w:hAnsi="Arial" w:eastAsia="仿宋_GB2312" w:cs="Arial"/>
                <w:color w:val="auto"/>
                <w:spacing w:val="8"/>
                <w:highlight w:val="none"/>
              </w:rPr>
            </w:pPr>
            <w:r>
              <w:rPr>
                <w:rFonts w:ascii="Arial" w:hAnsi="Arial" w:eastAsia="仿宋_GB2312" w:cs="Arial"/>
                <w:color w:val="auto"/>
                <w:spacing w:val="8"/>
                <w:highlight w:val="none"/>
              </w:rPr>
              <w:drawing>
                <wp:anchor distT="0" distB="0" distL="114300" distR="114300" simplePos="0" relativeHeight="251661312" behindDoc="0" locked="0" layoutInCell="1" allowOverlap="1">
                  <wp:simplePos x="0" y="0"/>
                  <wp:positionH relativeFrom="margin">
                    <wp:align>center</wp:align>
                  </wp:positionH>
                  <wp:positionV relativeFrom="paragraph">
                    <wp:posOffset>90170</wp:posOffset>
                  </wp:positionV>
                  <wp:extent cx="948690" cy="108204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948690" cy="1082040"/>
                          </a:xfrm>
                          <a:prstGeom prst="rect">
                            <a:avLst/>
                          </a:prstGeom>
                          <a:noFill/>
                          <a:ln>
                            <a:noFill/>
                          </a:ln>
                        </pic:spPr>
                      </pic:pic>
                    </a:graphicData>
                  </a:graphic>
                </wp:anchor>
              </w:drawing>
            </w:r>
          </w:p>
        </w:tc>
      </w:tr>
      <w:tr w14:paraId="50C68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3" w:hRule="atLeast"/>
          <w:jc w:val="center"/>
        </w:trPr>
        <w:tc>
          <w:tcPr>
            <w:tcW w:w="1269" w:type="pct"/>
            <w:vAlign w:val="center"/>
          </w:tcPr>
          <w:p w14:paraId="6DDC615A">
            <w:pPr>
              <w:shd w:val="clear"/>
              <w:spacing w:line="360" w:lineRule="exact"/>
              <w:jc w:val="center"/>
              <w:rPr>
                <w:rFonts w:ascii="Arial" w:hAnsi="Arial" w:cs="Arial"/>
                <w:color w:val="auto"/>
                <w:spacing w:val="8"/>
                <w:highlight w:val="none"/>
              </w:rPr>
            </w:pPr>
            <w:r>
              <w:rPr>
                <w:rFonts w:ascii="Arial" w:hAnsi="Arial" w:cs="Arial"/>
                <w:color w:val="auto"/>
                <w:spacing w:val="8"/>
                <w:highlight w:val="none"/>
              </w:rPr>
              <w:t>重心标记</w:t>
            </w:r>
          </w:p>
        </w:tc>
        <w:tc>
          <w:tcPr>
            <w:tcW w:w="2043" w:type="pct"/>
            <w:vAlign w:val="center"/>
          </w:tcPr>
          <w:p w14:paraId="43AF4399">
            <w:pPr>
              <w:shd w:val="clear"/>
              <w:spacing w:line="360" w:lineRule="exact"/>
              <w:rPr>
                <w:rFonts w:ascii="Arial" w:hAnsi="Arial" w:cs="Arial"/>
                <w:color w:val="auto"/>
                <w:spacing w:val="8"/>
                <w:highlight w:val="none"/>
              </w:rPr>
            </w:pPr>
            <w:r>
              <w:rPr>
                <w:rFonts w:ascii="Arial" w:hAnsi="Arial" w:cs="Arial"/>
                <w:color w:val="auto"/>
                <w:spacing w:val="8"/>
                <w:highlight w:val="none"/>
              </w:rPr>
              <w:t>对设备的重心进行标记。</w:t>
            </w:r>
          </w:p>
        </w:tc>
        <w:tc>
          <w:tcPr>
            <w:tcW w:w="1688" w:type="pct"/>
          </w:tcPr>
          <w:p w14:paraId="6B34CC85">
            <w:pPr>
              <w:shd w:val="clear"/>
              <w:spacing w:line="360" w:lineRule="exact"/>
              <w:ind w:left="98"/>
              <w:jc w:val="center"/>
              <w:rPr>
                <w:rFonts w:ascii="Arial" w:hAnsi="Arial" w:eastAsia="仿宋_GB2312" w:cs="Arial"/>
                <w:color w:val="auto"/>
                <w:spacing w:val="8"/>
                <w:highlight w:val="none"/>
              </w:rPr>
            </w:pPr>
            <w:r>
              <w:rPr>
                <w:rFonts w:ascii="Arial" w:hAnsi="Arial" w:eastAsia="仿宋_GB2312" w:cs="Arial"/>
                <w:color w:val="auto"/>
                <w:spacing w:val="8"/>
                <w:highlight w:val="none"/>
              </w:rPr>
              <w:drawing>
                <wp:anchor distT="0" distB="0" distL="114300" distR="114300" simplePos="0" relativeHeight="251662336" behindDoc="0" locked="0" layoutInCell="1" allowOverlap="1">
                  <wp:simplePos x="0" y="0"/>
                  <wp:positionH relativeFrom="margin">
                    <wp:align>center</wp:align>
                  </wp:positionH>
                  <wp:positionV relativeFrom="paragraph">
                    <wp:posOffset>85725</wp:posOffset>
                  </wp:positionV>
                  <wp:extent cx="953135" cy="101473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953135" cy="1014730"/>
                          </a:xfrm>
                          <a:prstGeom prst="rect">
                            <a:avLst/>
                          </a:prstGeom>
                          <a:noFill/>
                          <a:ln>
                            <a:noFill/>
                          </a:ln>
                        </pic:spPr>
                      </pic:pic>
                    </a:graphicData>
                  </a:graphic>
                </wp:anchor>
              </w:drawing>
            </w:r>
          </w:p>
        </w:tc>
      </w:tr>
      <w:tr w14:paraId="68573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83" w:hRule="atLeast"/>
          <w:jc w:val="center"/>
        </w:trPr>
        <w:tc>
          <w:tcPr>
            <w:tcW w:w="1269" w:type="pct"/>
            <w:vAlign w:val="center"/>
          </w:tcPr>
          <w:p w14:paraId="3ABD3D1D">
            <w:pPr>
              <w:shd w:val="clear"/>
              <w:spacing w:line="360" w:lineRule="exact"/>
              <w:jc w:val="center"/>
              <w:rPr>
                <w:rFonts w:ascii="Arial" w:hAnsi="Arial" w:cs="Arial"/>
                <w:color w:val="auto"/>
                <w:spacing w:val="8"/>
                <w:highlight w:val="none"/>
              </w:rPr>
            </w:pPr>
            <w:r>
              <w:rPr>
                <w:rFonts w:ascii="Arial" w:hAnsi="Arial" w:cs="Arial"/>
                <w:color w:val="auto"/>
                <w:spacing w:val="8"/>
                <w:highlight w:val="none"/>
              </w:rPr>
              <w:t>严禁倒置标志</w:t>
            </w:r>
          </w:p>
        </w:tc>
        <w:tc>
          <w:tcPr>
            <w:tcW w:w="2043" w:type="pct"/>
            <w:vAlign w:val="center"/>
          </w:tcPr>
          <w:p w14:paraId="26972AB9">
            <w:pPr>
              <w:shd w:val="clear"/>
              <w:spacing w:line="360" w:lineRule="exact"/>
              <w:rPr>
                <w:rFonts w:ascii="Arial" w:hAnsi="Arial" w:cs="Arial"/>
                <w:color w:val="auto"/>
                <w:spacing w:val="8"/>
                <w:highlight w:val="none"/>
              </w:rPr>
            </w:pPr>
            <w:r>
              <w:rPr>
                <w:rFonts w:ascii="Arial" w:hAnsi="Arial" w:cs="Arial"/>
                <w:color w:val="auto"/>
                <w:spacing w:val="8"/>
                <w:highlight w:val="none"/>
              </w:rPr>
              <w:t>对严禁倒置的设备进行此标记</w:t>
            </w:r>
          </w:p>
        </w:tc>
        <w:tc>
          <w:tcPr>
            <w:tcW w:w="1688" w:type="pct"/>
          </w:tcPr>
          <w:p w14:paraId="24D876C2">
            <w:pPr>
              <w:shd w:val="clear"/>
              <w:spacing w:line="360" w:lineRule="exact"/>
              <w:rPr>
                <w:rFonts w:ascii="Arial" w:hAnsi="Arial" w:eastAsia="仿宋_GB2312" w:cs="Arial"/>
                <w:color w:val="auto"/>
                <w:spacing w:val="8"/>
                <w:highlight w:val="none"/>
              </w:rPr>
            </w:pPr>
            <w:r>
              <w:rPr>
                <w:rFonts w:ascii="Arial" w:hAnsi="Arial" w:eastAsia="仿宋_GB2312" w:cs="Arial"/>
                <w:color w:val="auto"/>
                <w:highlight w:val="none"/>
              </w:rPr>
              <w:drawing>
                <wp:anchor distT="0" distB="0" distL="114300" distR="114300" simplePos="0" relativeHeight="251663360" behindDoc="0" locked="0" layoutInCell="1" allowOverlap="1">
                  <wp:simplePos x="0" y="0"/>
                  <wp:positionH relativeFrom="margin">
                    <wp:align>center</wp:align>
                  </wp:positionH>
                  <wp:positionV relativeFrom="paragraph">
                    <wp:posOffset>82550</wp:posOffset>
                  </wp:positionV>
                  <wp:extent cx="965200" cy="1066165"/>
                  <wp:effectExtent l="0" t="0" r="0" b="0"/>
                  <wp:wrapNone/>
                  <wp:docPr id="5" name="图片 5" descr="向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向上"/>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965200" cy="1066165"/>
                          </a:xfrm>
                          <a:prstGeom prst="rect">
                            <a:avLst/>
                          </a:prstGeom>
                          <a:noFill/>
                          <a:ln>
                            <a:noFill/>
                          </a:ln>
                        </pic:spPr>
                      </pic:pic>
                    </a:graphicData>
                  </a:graphic>
                </wp:anchor>
              </w:drawing>
            </w:r>
          </w:p>
        </w:tc>
      </w:tr>
    </w:tbl>
    <w:p w14:paraId="2E8C2411">
      <w:pPr>
        <w:shd w:val="clear"/>
        <w:rPr>
          <w:rFonts w:ascii="Arial" w:hAnsi="Arial" w:cs="Arial"/>
          <w:color w:val="auto"/>
          <w:highlight w:val="none"/>
        </w:rPr>
      </w:pPr>
    </w:p>
    <w:p w14:paraId="55B1B4A3">
      <w:pPr>
        <w:shd w:val="clear"/>
        <w:spacing w:line="300" w:lineRule="auto"/>
        <w:rPr>
          <w:rFonts w:ascii="Arial" w:hAnsi="Arial" w:cs="Arial"/>
          <w:b/>
          <w:color w:val="auto"/>
          <w:highlight w:val="none"/>
        </w:rPr>
      </w:pPr>
      <w:r>
        <w:rPr>
          <w:rFonts w:ascii="Arial" w:hAnsi="Arial" w:cs="Arial"/>
          <w:b/>
          <w:color w:val="auto"/>
          <w:highlight w:val="none"/>
        </w:rPr>
        <w:t>包装设计注意事项</w:t>
      </w:r>
    </w:p>
    <w:p w14:paraId="0F17B326">
      <w:pPr>
        <w:shd w:val="clear"/>
        <w:spacing w:line="300" w:lineRule="auto"/>
        <w:ind w:firstLine="400" w:firstLineChars="200"/>
        <w:rPr>
          <w:rFonts w:ascii="Arial" w:hAnsi="Arial" w:cs="Arial"/>
          <w:color w:val="auto"/>
          <w:highlight w:val="none"/>
        </w:rPr>
      </w:pPr>
      <w:r>
        <w:rPr>
          <w:rFonts w:ascii="Arial" w:hAnsi="Arial" w:cs="Arial"/>
          <w:color w:val="auto"/>
          <w:highlight w:val="none"/>
        </w:rPr>
        <w:t>货物或设备在储运的过程中，为防止发生破坏或损伤，应选择适合的包装方式和材料。</w:t>
      </w:r>
    </w:p>
    <w:p w14:paraId="7C765AAE">
      <w:pPr>
        <w:shd w:val="clear"/>
        <w:spacing w:line="300" w:lineRule="auto"/>
        <w:ind w:firstLine="400" w:firstLineChars="200"/>
        <w:jc w:val="both"/>
        <w:rPr>
          <w:rFonts w:ascii="Arial" w:hAnsi="Arial" w:cs="Arial"/>
          <w:color w:val="auto"/>
          <w:highlight w:val="none"/>
        </w:rPr>
      </w:pPr>
      <w:r>
        <w:rPr>
          <w:rFonts w:ascii="Arial" w:hAnsi="Arial" w:cs="Arial"/>
          <w:color w:val="auto"/>
          <w:highlight w:val="none"/>
        </w:rPr>
        <w:t>对于</w:t>
      </w:r>
      <w:r>
        <w:rPr>
          <w:rFonts w:hint="eastAsia" w:ascii="Arial" w:hAnsi="Arial" w:cs="Arial"/>
          <w:color w:val="auto"/>
          <w:highlight w:val="none"/>
        </w:rPr>
        <w:t>出口</w:t>
      </w:r>
      <w:r>
        <w:rPr>
          <w:rFonts w:ascii="Arial" w:hAnsi="Arial" w:cs="Arial"/>
          <w:color w:val="auto"/>
          <w:highlight w:val="none"/>
        </w:rPr>
        <w:t>的设备，其包装要求牢固，并具有防止挤压和碰撞的功能。对于通过铁路运输的设备，其包装应考虑防震功能。</w:t>
      </w:r>
    </w:p>
    <w:p w14:paraId="498A5156">
      <w:pPr>
        <w:shd w:val="clear"/>
        <w:spacing w:line="300" w:lineRule="auto"/>
        <w:ind w:firstLine="400" w:firstLineChars="200"/>
        <w:rPr>
          <w:rFonts w:ascii="Arial" w:hAnsi="Arial" w:cs="Arial"/>
          <w:color w:val="auto"/>
          <w:highlight w:val="none"/>
        </w:rPr>
      </w:pPr>
      <w:r>
        <w:rPr>
          <w:rFonts w:ascii="Arial" w:hAnsi="Arial" w:cs="Arial"/>
          <w:color w:val="auto"/>
          <w:highlight w:val="none"/>
        </w:rPr>
        <w:t>对于易碎、易渗漏的货物，其包装应有相应的防止破碎、渗漏的功能。</w:t>
      </w:r>
    </w:p>
    <w:p w14:paraId="5D9C7BFE">
      <w:pPr>
        <w:shd w:val="clear"/>
        <w:spacing w:line="300" w:lineRule="auto"/>
        <w:ind w:firstLine="400" w:firstLineChars="200"/>
        <w:rPr>
          <w:rFonts w:ascii="Arial" w:hAnsi="Arial" w:cs="Arial"/>
          <w:color w:val="auto"/>
          <w:highlight w:val="none"/>
        </w:rPr>
      </w:pPr>
      <w:r>
        <w:rPr>
          <w:rFonts w:ascii="Arial" w:hAnsi="Arial" w:cs="Arial"/>
          <w:color w:val="auto"/>
          <w:highlight w:val="none"/>
        </w:rPr>
        <w:t>对于裸露包装的设备，须在其加工表面涂上防锈或油脂，以防止锈蚀。</w:t>
      </w:r>
    </w:p>
    <w:p w14:paraId="26A7A152">
      <w:pPr>
        <w:shd w:val="clear"/>
        <w:spacing w:line="300" w:lineRule="auto"/>
        <w:ind w:firstLine="400" w:firstLineChars="200"/>
        <w:rPr>
          <w:rFonts w:ascii="Arial" w:hAnsi="Arial" w:cs="Arial"/>
          <w:color w:val="auto"/>
          <w:highlight w:val="none"/>
        </w:rPr>
      </w:pPr>
      <w:r>
        <w:rPr>
          <w:rFonts w:ascii="Arial" w:hAnsi="Arial" w:cs="Arial"/>
          <w:color w:val="auto"/>
          <w:highlight w:val="none"/>
        </w:rPr>
        <w:t>包装标签必须显而易见，字迹必须清晰易辩，且能够在阳光下放置6个月不褪色。</w:t>
      </w:r>
    </w:p>
    <w:p w14:paraId="065538A1">
      <w:pPr>
        <w:shd w:val="clear"/>
        <w:spacing w:line="300" w:lineRule="auto"/>
        <w:ind w:firstLine="400" w:firstLineChars="200"/>
        <w:jc w:val="both"/>
        <w:rPr>
          <w:rFonts w:ascii="Arial" w:hAnsi="Arial" w:cs="Arial"/>
          <w:color w:val="auto"/>
          <w:highlight w:val="none"/>
        </w:rPr>
      </w:pPr>
      <w:r>
        <w:rPr>
          <w:rFonts w:ascii="Arial" w:hAnsi="Arial" w:cs="Arial"/>
          <w:color w:val="auto"/>
          <w:highlight w:val="none"/>
        </w:rPr>
        <w:t>如果由于卖方不适当的包装和/或保护措施不够造成的货物破坏或丢失，将由卖方免费负责修理、替换。在这种情况下包装破损，标记丢失需重新包装或者重新标记造成的运输和储存的费用由卖方承担。</w:t>
      </w:r>
    </w:p>
    <w:p w14:paraId="494C4546">
      <w:pPr>
        <w:shd w:val="clear"/>
        <w:rPr>
          <w:rFonts w:ascii="Arial" w:hAnsi="Arial" w:cs="Arial"/>
          <w:color w:val="auto"/>
          <w:highlight w:val="none"/>
        </w:rPr>
      </w:pPr>
      <w:r>
        <w:rPr>
          <w:rFonts w:ascii="Arial" w:hAnsi="Arial" w:cs="Arial"/>
          <w:color w:val="auto"/>
          <w:highlight w:val="none"/>
        </w:rPr>
        <w:br w:type="page"/>
      </w:r>
    </w:p>
    <w:p w14:paraId="0DD4C1E5">
      <w:pPr>
        <w:shd w:val="clear"/>
        <w:spacing w:line="300" w:lineRule="auto"/>
        <w:ind w:firstLine="400" w:firstLineChars="200"/>
        <w:jc w:val="both"/>
        <w:rPr>
          <w:rFonts w:ascii="Arial" w:hAnsi="Arial" w:cs="Arial"/>
          <w:color w:val="auto"/>
          <w:highlight w:val="none"/>
        </w:rPr>
      </w:pPr>
    </w:p>
    <w:p w14:paraId="4B66CC8D">
      <w:pPr>
        <w:pStyle w:val="3"/>
        <w:shd w:val="clear"/>
        <w:rPr>
          <w:color w:val="auto"/>
          <w:highlight w:val="none"/>
        </w:rPr>
      </w:pPr>
      <w:bookmarkStart w:id="78" w:name="_Toc8062"/>
      <w:r>
        <w:rPr>
          <w:rFonts w:hint="eastAsia"/>
          <w:color w:val="auto"/>
          <w:highlight w:val="none"/>
        </w:rPr>
        <w:t>附件 1  工厂基本条件</w:t>
      </w:r>
      <w:bookmarkEnd w:id="78"/>
    </w:p>
    <w:p w14:paraId="5A337471">
      <w:pPr>
        <w:shd w:val="clear"/>
        <w:spacing w:line="360" w:lineRule="auto"/>
        <w:rPr>
          <w:rFonts w:ascii="Arial" w:hAnsi="Arial" w:cs="Arial"/>
          <w:b/>
          <w:bCs/>
          <w:color w:val="auto"/>
          <w:sz w:val="28"/>
          <w:szCs w:val="28"/>
          <w:highlight w:val="none"/>
        </w:rPr>
      </w:pPr>
    </w:p>
    <w:p w14:paraId="2FE18878">
      <w:pPr>
        <w:shd w:val="clear"/>
        <w:spacing w:line="360" w:lineRule="auto"/>
        <w:rPr>
          <w:rFonts w:ascii="Arial" w:hAnsi="Arial" w:cs="Arial"/>
          <w:b/>
          <w:bCs/>
          <w:color w:val="auto"/>
          <w:sz w:val="28"/>
          <w:szCs w:val="28"/>
          <w:highlight w:val="none"/>
        </w:rPr>
      </w:pPr>
      <w:r>
        <w:rPr>
          <w:rFonts w:hint="eastAsia" w:ascii="Arial" w:hAnsi="Arial" w:cs="Arial"/>
          <w:b/>
          <w:bCs/>
          <w:color w:val="auto"/>
          <w:sz w:val="28"/>
          <w:szCs w:val="28"/>
          <w:highlight w:val="none"/>
        </w:rPr>
        <w:t>一、气象条件：</w:t>
      </w:r>
    </w:p>
    <w:p w14:paraId="7B26046B">
      <w:pPr>
        <w:shd w:val="clear"/>
        <w:spacing w:line="360" w:lineRule="auto"/>
        <w:ind w:firstLine="400" w:firstLineChars="200"/>
        <w:rPr>
          <w:rFonts w:ascii="Arial" w:hAnsi="Arial" w:cs="Arial"/>
          <w:color w:val="auto"/>
          <w:highlight w:val="none"/>
        </w:rPr>
      </w:pPr>
      <w:r>
        <w:rPr>
          <w:rFonts w:hint="eastAsia" w:ascii="Arial" w:hAnsi="Arial" w:cs="Arial"/>
          <w:color w:val="auto"/>
          <w:highlight w:val="none"/>
        </w:rPr>
        <w:t>(1) 气温</w:t>
      </w:r>
    </w:p>
    <w:p w14:paraId="2980E9B3">
      <w:pPr>
        <w:shd w:val="clear"/>
        <w:spacing w:line="360" w:lineRule="auto"/>
        <w:ind w:firstLine="400" w:firstLineChars="200"/>
        <w:rPr>
          <w:rFonts w:ascii="Arial" w:hAnsi="Arial" w:cs="Arial"/>
          <w:color w:val="auto"/>
          <w:highlight w:val="none"/>
        </w:rPr>
      </w:pPr>
      <w:r>
        <w:rPr>
          <w:rFonts w:hint="eastAsia" w:ascii="Arial" w:hAnsi="Arial" w:cs="Arial"/>
          <w:color w:val="auto"/>
          <w:highlight w:val="none"/>
        </w:rPr>
        <w:t>年平均气温                     10℃</w:t>
      </w:r>
    </w:p>
    <w:p w14:paraId="2F26E27E">
      <w:pPr>
        <w:shd w:val="clear"/>
        <w:spacing w:line="360" w:lineRule="auto"/>
        <w:ind w:firstLine="400" w:firstLineChars="200"/>
        <w:rPr>
          <w:rFonts w:ascii="Arial" w:hAnsi="Arial" w:cs="Arial"/>
          <w:color w:val="auto"/>
          <w:highlight w:val="none"/>
        </w:rPr>
      </w:pPr>
      <w:r>
        <w:rPr>
          <w:rFonts w:hint="eastAsia" w:ascii="Arial" w:hAnsi="Arial" w:cs="Arial"/>
          <w:color w:val="auto"/>
          <w:highlight w:val="none"/>
        </w:rPr>
        <w:t>极端最高气温                  40℃</w:t>
      </w:r>
    </w:p>
    <w:p w14:paraId="0D4B3DAE">
      <w:pPr>
        <w:shd w:val="clear"/>
        <w:spacing w:line="360" w:lineRule="auto"/>
        <w:ind w:firstLine="400" w:firstLineChars="200"/>
        <w:rPr>
          <w:rFonts w:ascii="Arial" w:hAnsi="Arial" w:cs="Arial"/>
          <w:color w:val="auto"/>
          <w:highlight w:val="none"/>
        </w:rPr>
      </w:pPr>
      <w:r>
        <w:rPr>
          <w:rFonts w:hint="eastAsia" w:ascii="Arial" w:hAnsi="Arial" w:cs="Arial"/>
          <w:color w:val="auto"/>
          <w:highlight w:val="none"/>
        </w:rPr>
        <w:t>极端最低气温                   -</w:t>
      </w:r>
      <w:r>
        <w:rPr>
          <w:rFonts w:hint="eastAsia" w:ascii="Arial" w:hAnsi="Arial" w:cs="Arial"/>
          <w:color w:val="auto"/>
          <w:highlight w:val="none"/>
          <w:lang w:val="en-US" w:eastAsia="zh-CN"/>
        </w:rPr>
        <w:t>35</w:t>
      </w:r>
      <w:r>
        <w:rPr>
          <w:rFonts w:hint="eastAsia" w:ascii="Arial" w:hAnsi="Arial" w:cs="Arial"/>
          <w:color w:val="auto"/>
          <w:highlight w:val="none"/>
        </w:rPr>
        <w:t>℃</w:t>
      </w:r>
    </w:p>
    <w:p w14:paraId="3B19D08B">
      <w:pPr>
        <w:shd w:val="clear"/>
        <w:spacing w:line="360" w:lineRule="auto"/>
        <w:ind w:firstLine="400" w:firstLineChars="200"/>
        <w:rPr>
          <w:rFonts w:ascii="Arial" w:hAnsi="Arial" w:cs="Arial"/>
          <w:color w:val="auto"/>
          <w:highlight w:val="none"/>
        </w:rPr>
      </w:pPr>
      <w:r>
        <w:rPr>
          <w:rFonts w:hint="eastAsia" w:ascii="Arial" w:hAnsi="Arial" w:cs="Arial"/>
          <w:color w:val="auto"/>
          <w:highlight w:val="none"/>
        </w:rPr>
        <w:t>(2) 降雨、降雪量</w:t>
      </w:r>
    </w:p>
    <w:p w14:paraId="5CEAAB05">
      <w:pPr>
        <w:shd w:val="clear"/>
        <w:spacing w:line="360" w:lineRule="auto"/>
        <w:ind w:firstLine="400" w:firstLineChars="200"/>
        <w:rPr>
          <w:rFonts w:ascii="Arial" w:hAnsi="Arial" w:cs="Arial"/>
          <w:color w:val="auto"/>
          <w:highlight w:val="none"/>
        </w:rPr>
      </w:pPr>
      <w:r>
        <w:rPr>
          <w:rFonts w:hint="eastAsia" w:ascii="Arial" w:hAnsi="Arial" w:cs="Arial"/>
          <w:color w:val="auto"/>
          <w:highlight w:val="none"/>
        </w:rPr>
        <w:t>平均年降雨量：                 400mm</w:t>
      </w:r>
    </w:p>
    <w:p w14:paraId="0B0D3634">
      <w:pPr>
        <w:shd w:val="clear"/>
        <w:spacing w:line="360" w:lineRule="auto"/>
        <w:ind w:firstLine="400" w:firstLineChars="200"/>
        <w:rPr>
          <w:rFonts w:ascii="Arial" w:hAnsi="Arial" w:cs="Arial"/>
          <w:color w:val="auto"/>
          <w:highlight w:val="none"/>
        </w:rPr>
      </w:pPr>
      <w:r>
        <w:rPr>
          <w:rFonts w:hint="eastAsia" w:ascii="Arial" w:hAnsi="Arial" w:cs="Arial"/>
          <w:color w:val="auto"/>
          <w:highlight w:val="none"/>
        </w:rPr>
        <w:t>雨季月份：                     5～9月</w:t>
      </w:r>
    </w:p>
    <w:p w14:paraId="3511669C">
      <w:pPr>
        <w:shd w:val="clear"/>
        <w:spacing w:line="360" w:lineRule="auto"/>
        <w:ind w:firstLine="400" w:firstLineChars="200"/>
        <w:rPr>
          <w:rFonts w:ascii="Arial" w:hAnsi="Arial" w:cs="Arial"/>
          <w:color w:val="auto"/>
          <w:highlight w:val="none"/>
        </w:rPr>
      </w:pPr>
      <w:r>
        <w:rPr>
          <w:rFonts w:hint="eastAsia" w:ascii="Arial" w:hAnsi="Arial" w:cs="Arial"/>
          <w:color w:val="auto"/>
          <w:highlight w:val="none"/>
        </w:rPr>
        <w:t>年蒸发量：                     1520mm</w:t>
      </w:r>
    </w:p>
    <w:p w14:paraId="4CAD3563">
      <w:pPr>
        <w:shd w:val="clear"/>
        <w:spacing w:line="360" w:lineRule="auto"/>
        <w:ind w:firstLine="400" w:firstLineChars="200"/>
        <w:rPr>
          <w:rFonts w:ascii="Arial" w:hAnsi="Arial" w:cs="Arial"/>
          <w:color w:val="auto"/>
          <w:highlight w:val="none"/>
        </w:rPr>
      </w:pPr>
      <w:r>
        <w:rPr>
          <w:rFonts w:hint="eastAsia" w:ascii="Arial" w:hAnsi="Arial" w:cs="Arial"/>
          <w:color w:val="auto"/>
          <w:highlight w:val="none"/>
        </w:rPr>
        <w:t>积雪时间：                     12月至次年2月</w:t>
      </w:r>
    </w:p>
    <w:p w14:paraId="34910DD9">
      <w:pPr>
        <w:shd w:val="clear"/>
        <w:spacing w:line="360" w:lineRule="auto"/>
        <w:ind w:firstLine="400" w:firstLineChars="200"/>
        <w:rPr>
          <w:rFonts w:ascii="Arial" w:hAnsi="Arial" w:cs="Arial"/>
          <w:color w:val="auto"/>
          <w:highlight w:val="none"/>
        </w:rPr>
      </w:pPr>
      <w:r>
        <w:rPr>
          <w:rFonts w:hint="eastAsia" w:ascii="Arial" w:hAnsi="Arial" w:cs="Arial"/>
          <w:color w:val="auto"/>
          <w:highlight w:val="none"/>
        </w:rPr>
        <w:t>基本雪压：                     0.38KPa</w:t>
      </w:r>
    </w:p>
    <w:p w14:paraId="20766012">
      <w:pPr>
        <w:shd w:val="clear"/>
        <w:spacing w:line="360" w:lineRule="auto"/>
        <w:ind w:firstLine="400" w:firstLineChars="200"/>
        <w:rPr>
          <w:rFonts w:ascii="Arial" w:hAnsi="Arial" w:cs="Arial"/>
          <w:color w:val="auto"/>
          <w:highlight w:val="none"/>
        </w:rPr>
      </w:pPr>
      <w:r>
        <w:rPr>
          <w:rFonts w:hint="eastAsia" w:ascii="Arial" w:hAnsi="Arial" w:cs="Arial"/>
          <w:color w:val="auto"/>
          <w:highlight w:val="none"/>
        </w:rPr>
        <w:t>最大冻土深度：                 62cm</w:t>
      </w:r>
    </w:p>
    <w:p w14:paraId="687E9083">
      <w:pPr>
        <w:shd w:val="clear"/>
        <w:spacing w:line="360" w:lineRule="auto"/>
        <w:ind w:firstLine="400" w:firstLineChars="200"/>
        <w:rPr>
          <w:rFonts w:ascii="Arial" w:hAnsi="Arial" w:cs="Arial"/>
          <w:color w:val="auto"/>
          <w:highlight w:val="none"/>
        </w:rPr>
      </w:pPr>
      <w:r>
        <w:rPr>
          <w:rFonts w:hint="eastAsia" w:ascii="Arial" w:hAnsi="Arial" w:cs="Arial"/>
          <w:color w:val="auto"/>
          <w:highlight w:val="none"/>
        </w:rPr>
        <w:t>(3) 风向</w:t>
      </w:r>
    </w:p>
    <w:p w14:paraId="3FFC322D">
      <w:pPr>
        <w:shd w:val="clear"/>
        <w:spacing w:line="360" w:lineRule="auto"/>
        <w:ind w:firstLine="400" w:firstLineChars="200"/>
        <w:rPr>
          <w:rFonts w:ascii="Arial" w:hAnsi="Arial" w:cs="Arial"/>
          <w:color w:val="auto"/>
          <w:highlight w:val="none"/>
        </w:rPr>
      </w:pPr>
      <w:r>
        <w:rPr>
          <w:rFonts w:hint="eastAsia" w:ascii="Arial" w:hAnsi="Arial" w:cs="Arial"/>
          <w:color w:val="auto"/>
          <w:highlight w:val="none"/>
        </w:rPr>
        <w:t>主导风向：                     东南(夏季)/北(冬季)</w:t>
      </w:r>
    </w:p>
    <w:p w14:paraId="646B3F96">
      <w:pPr>
        <w:shd w:val="clear"/>
        <w:spacing w:line="360" w:lineRule="auto"/>
        <w:ind w:firstLine="400" w:firstLineChars="200"/>
        <w:rPr>
          <w:rFonts w:ascii="Arial" w:hAnsi="Arial" w:cs="Arial"/>
          <w:color w:val="auto"/>
          <w:highlight w:val="none"/>
        </w:rPr>
      </w:pPr>
      <w:r>
        <w:rPr>
          <w:rFonts w:hint="eastAsia" w:ascii="Arial" w:hAnsi="Arial" w:cs="Arial"/>
          <w:color w:val="auto"/>
          <w:highlight w:val="none"/>
        </w:rPr>
        <w:t>最大风速：                     20.7m/s</w:t>
      </w:r>
    </w:p>
    <w:p w14:paraId="6494E761">
      <w:pPr>
        <w:shd w:val="clear"/>
        <w:spacing w:line="360" w:lineRule="auto"/>
        <w:ind w:firstLine="400" w:firstLineChars="200"/>
        <w:rPr>
          <w:rFonts w:ascii="Arial" w:hAnsi="Arial" w:cs="Arial"/>
          <w:color w:val="auto"/>
          <w:highlight w:val="none"/>
        </w:rPr>
      </w:pPr>
      <w:r>
        <w:rPr>
          <w:rFonts w:hint="eastAsia" w:ascii="Arial" w:hAnsi="Arial" w:cs="Arial"/>
          <w:color w:val="auto"/>
          <w:highlight w:val="none"/>
        </w:rPr>
        <w:t>基本风压                      0.35 KPa</w:t>
      </w:r>
    </w:p>
    <w:p w14:paraId="1EF06A77">
      <w:pPr>
        <w:shd w:val="clear"/>
        <w:spacing w:line="360" w:lineRule="auto"/>
        <w:ind w:firstLine="400" w:firstLineChars="200"/>
        <w:rPr>
          <w:rFonts w:ascii="Arial" w:hAnsi="Arial" w:cs="Arial"/>
          <w:color w:val="auto"/>
          <w:highlight w:val="none"/>
        </w:rPr>
      </w:pPr>
      <w:r>
        <w:rPr>
          <w:rFonts w:hint="eastAsia" w:ascii="Arial" w:hAnsi="Arial" w:cs="Arial"/>
          <w:color w:val="auto"/>
          <w:highlight w:val="none"/>
        </w:rPr>
        <w:t>(4) 海拔高度</w:t>
      </w:r>
    </w:p>
    <w:p w14:paraId="52F725AF">
      <w:pPr>
        <w:shd w:val="clear"/>
        <w:spacing w:line="360" w:lineRule="auto"/>
        <w:ind w:firstLine="400" w:firstLineChars="200"/>
        <w:rPr>
          <w:rFonts w:ascii="Arial" w:hAnsi="Arial" w:cs="Arial"/>
          <w:color w:val="auto"/>
          <w:highlight w:val="none"/>
        </w:rPr>
      </w:pPr>
      <w:r>
        <w:rPr>
          <w:rFonts w:hint="eastAsia" w:ascii="Arial" w:hAnsi="Arial" w:cs="Arial"/>
          <w:color w:val="auto"/>
          <w:highlight w:val="none"/>
        </w:rPr>
        <w:t>海拔高度：                   1307～1311m</w:t>
      </w:r>
    </w:p>
    <w:p w14:paraId="320D4D90">
      <w:pPr>
        <w:shd w:val="clear"/>
        <w:spacing w:line="360" w:lineRule="auto"/>
        <w:ind w:firstLine="400" w:firstLineChars="200"/>
        <w:rPr>
          <w:rFonts w:ascii="Arial" w:hAnsi="Arial" w:cs="Arial"/>
          <w:color w:val="auto"/>
          <w:highlight w:val="none"/>
        </w:rPr>
      </w:pPr>
      <w:r>
        <w:rPr>
          <w:rFonts w:hint="eastAsia" w:ascii="Arial" w:hAnsi="Arial" w:cs="Arial"/>
          <w:color w:val="auto"/>
          <w:highlight w:val="none"/>
        </w:rPr>
        <w:t>年平均大气压力               858.3mbar</w:t>
      </w:r>
    </w:p>
    <w:p w14:paraId="74106829">
      <w:pPr>
        <w:shd w:val="clear"/>
        <w:spacing w:line="360" w:lineRule="auto"/>
        <w:rPr>
          <w:rFonts w:ascii="Arial" w:hAnsi="Arial" w:cs="Arial"/>
          <w:color w:val="auto"/>
          <w:sz w:val="21"/>
          <w:highlight w:val="none"/>
        </w:rPr>
      </w:pPr>
    </w:p>
    <w:p w14:paraId="1E288DA5">
      <w:pPr>
        <w:shd w:val="clear"/>
        <w:spacing w:line="360" w:lineRule="auto"/>
        <w:ind w:firstLine="562" w:firstLineChars="200"/>
        <w:rPr>
          <w:rFonts w:ascii="Arial" w:hAnsi="Arial" w:cs="Arial"/>
          <w:b/>
          <w:bCs/>
          <w:color w:val="auto"/>
          <w:sz w:val="28"/>
          <w:szCs w:val="28"/>
          <w:highlight w:val="none"/>
        </w:rPr>
      </w:pPr>
    </w:p>
    <w:p w14:paraId="428A16BE">
      <w:pPr>
        <w:shd w:val="clear"/>
        <w:spacing w:line="360" w:lineRule="auto"/>
        <w:ind w:firstLine="562" w:firstLineChars="200"/>
        <w:rPr>
          <w:rFonts w:ascii="Arial" w:hAnsi="Arial" w:cs="Arial"/>
          <w:b/>
          <w:bCs/>
          <w:color w:val="auto"/>
          <w:sz w:val="28"/>
          <w:szCs w:val="28"/>
          <w:highlight w:val="none"/>
        </w:rPr>
      </w:pPr>
    </w:p>
    <w:p w14:paraId="478678C3">
      <w:pPr>
        <w:shd w:val="clear"/>
        <w:spacing w:line="360" w:lineRule="auto"/>
        <w:ind w:firstLine="562" w:firstLineChars="200"/>
        <w:rPr>
          <w:rFonts w:ascii="Arial" w:hAnsi="Arial" w:cs="Arial"/>
          <w:b/>
          <w:bCs/>
          <w:color w:val="auto"/>
          <w:sz w:val="28"/>
          <w:szCs w:val="28"/>
          <w:highlight w:val="none"/>
        </w:rPr>
      </w:pPr>
    </w:p>
    <w:p w14:paraId="194C54D5">
      <w:pPr>
        <w:shd w:val="clear"/>
        <w:spacing w:line="360" w:lineRule="auto"/>
        <w:ind w:firstLine="562" w:firstLineChars="200"/>
        <w:rPr>
          <w:rFonts w:ascii="Arial" w:hAnsi="Arial" w:cs="Arial"/>
          <w:b/>
          <w:bCs/>
          <w:color w:val="auto"/>
          <w:sz w:val="28"/>
          <w:szCs w:val="28"/>
          <w:highlight w:val="none"/>
        </w:rPr>
      </w:pPr>
    </w:p>
    <w:p w14:paraId="0543AC8A">
      <w:pPr>
        <w:shd w:val="clear"/>
        <w:spacing w:line="360" w:lineRule="auto"/>
        <w:ind w:firstLine="562" w:firstLineChars="200"/>
        <w:rPr>
          <w:rFonts w:ascii="Arial" w:hAnsi="Arial" w:cs="Arial"/>
          <w:b/>
          <w:bCs/>
          <w:color w:val="auto"/>
          <w:sz w:val="28"/>
          <w:szCs w:val="28"/>
          <w:highlight w:val="none"/>
        </w:rPr>
      </w:pPr>
    </w:p>
    <w:p w14:paraId="489A44B3">
      <w:pPr>
        <w:shd w:val="clear"/>
        <w:spacing w:line="360" w:lineRule="auto"/>
        <w:ind w:firstLine="562" w:firstLineChars="200"/>
        <w:rPr>
          <w:rFonts w:ascii="Arial" w:hAnsi="Arial" w:cs="Arial"/>
          <w:b/>
          <w:bCs/>
          <w:color w:val="auto"/>
          <w:sz w:val="28"/>
          <w:szCs w:val="28"/>
          <w:highlight w:val="none"/>
        </w:rPr>
      </w:pPr>
    </w:p>
    <w:p w14:paraId="493AC742">
      <w:pPr>
        <w:shd w:val="clear"/>
        <w:spacing w:line="360" w:lineRule="auto"/>
        <w:ind w:firstLine="562" w:firstLineChars="200"/>
        <w:rPr>
          <w:rFonts w:ascii="Arial" w:hAnsi="Arial" w:cs="Arial"/>
          <w:b/>
          <w:bCs/>
          <w:color w:val="auto"/>
          <w:sz w:val="28"/>
          <w:szCs w:val="28"/>
          <w:highlight w:val="none"/>
        </w:rPr>
      </w:pPr>
    </w:p>
    <w:p w14:paraId="4871848E">
      <w:pPr>
        <w:shd w:val="clear"/>
        <w:spacing w:line="360" w:lineRule="auto"/>
        <w:ind w:firstLine="562" w:firstLineChars="200"/>
        <w:rPr>
          <w:rFonts w:ascii="Arial" w:hAnsi="Arial" w:cs="Arial"/>
          <w:b/>
          <w:bCs/>
          <w:color w:val="auto"/>
          <w:sz w:val="28"/>
          <w:szCs w:val="28"/>
          <w:highlight w:val="none"/>
        </w:rPr>
      </w:pPr>
    </w:p>
    <w:p w14:paraId="52E4EEEA">
      <w:pPr>
        <w:shd w:val="clear"/>
        <w:spacing w:line="360" w:lineRule="auto"/>
        <w:ind w:firstLine="562" w:firstLineChars="200"/>
        <w:rPr>
          <w:rFonts w:ascii="Arial" w:hAnsi="Arial" w:cs="Arial"/>
          <w:b/>
          <w:bCs/>
          <w:color w:val="auto"/>
          <w:sz w:val="28"/>
          <w:szCs w:val="28"/>
          <w:highlight w:val="none"/>
        </w:rPr>
      </w:pPr>
    </w:p>
    <w:p w14:paraId="553FE1D3">
      <w:pPr>
        <w:shd w:val="clear"/>
        <w:spacing w:line="360" w:lineRule="auto"/>
        <w:ind w:firstLine="562" w:firstLineChars="200"/>
        <w:rPr>
          <w:rFonts w:ascii="Arial" w:hAnsi="Arial" w:cs="Arial"/>
          <w:b/>
          <w:bCs/>
          <w:color w:val="auto"/>
          <w:sz w:val="28"/>
          <w:szCs w:val="28"/>
          <w:highlight w:val="none"/>
        </w:rPr>
      </w:pPr>
    </w:p>
    <w:p w14:paraId="3D5B2AD1">
      <w:pPr>
        <w:shd w:val="clear"/>
        <w:spacing w:line="360" w:lineRule="auto"/>
        <w:ind w:firstLine="562" w:firstLineChars="200"/>
        <w:rPr>
          <w:rFonts w:ascii="Arial" w:hAnsi="Arial" w:cs="Arial"/>
          <w:b/>
          <w:bCs/>
          <w:color w:val="auto"/>
          <w:sz w:val="28"/>
          <w:szCs w:val="28"/>
          <w:highlight w:val="none"/>
        </w:rPr>
      </w:pPr>
      <w:r>
        <w:rPr>
          <w:rFonts w:hint="eastAsia" w:ascii="Arial" w:hAnsi="Arial" w:cs="Arial"/>
          <w:b/>
          <w:bCs/>
          <w:color w:val="auto"/>
          <w:sz w:val="28"/>
          <w:szCs w:val="28"/>
          <w:highlight w:val="none"/>
        </w:rPr>
        <w:t>二、原、燃料资料：</w:t>
      </w:r>
      <w:bookmarkStart w:id="79" w:name="_Toc427720666"/>
      <w:bookmarkStart w:id="80" w:name="_Toc427726296"/>
      <w:bookmarkStart w:id="81" w:name="_Toc427762594"/>
      <w:bookmarkStart w:id="82" w:name="_Toc113006105"/>
      <w:bookmarkStart w:id="83" w:name="_Toc427551597"/>
      <w:bookmarkStart w:id="84" w:name="_Toc37818617"/>
      <w:bookmarkStart w:id="85" w:name="_Toc427720883"/>
      <w:bookmarkStart w:id="86" w:name="_Toc427724658"/>
      <w:bookmarkStart w:id="87" w:name="_Toc236582256"/>
      <w:bookmarkStart w:id="88" w:name="_Toc427576739"/>
      <w:bookmarkStart w:id="89" w:name="_Toc113005776"/>
      <w:bookmarkStart w:id="90" w:name="_Toc427724863"/>
    </w:p>
    <w:p w14:paraId="0A11279E">
      <w:pPr>
        <w:widowControl w:val="0"/>
        <w:shd w:val="clear"/>
        <w:spacing w:line="240" w:lineRule="atLeast"/>
        <w:jc w:val="center"/>
        <w:rPr>
          <w:rFonts w:ascii="宋体" w:hAnsi="宋体" w:cs="宋体"/>
          <w:color w:val="auto"/>
          <w:sz w:val="28"/>
          <w:szCs w:val="28"/>
          <w:highlight w:val="none"/>
        </w:rPr>
      </w:pPr>
      <w:r>
        <w:rPr>
          <w:rFonts w:hint="eastAsia" w:ascii="宋体" w:hAnsi="宋体" w:cs="宋体"/>
          <w:color w:val="auto"/>
          <w:sz w:val="28"/>
          <w:szCs w:val="28"/>
          <w:highlight w:val="none"/>
        </w:rPr>
        <w:t>石灰石平均化学成分(%)</w:t>
      </w:r>
    </w:p>
    <w:tbl>
      <w:tblPr>
        <w:tblStyle w:val="38"/>
        <w:tblW w:w="867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895"/>
        <w:gridCol w:w="1043"/>
        <w:gridCol w:w="1043"/>
        <w:gridCol w:w="1006"/>
        <w:gridCol w:w="966"/>
        <w:gridCol w:w="855"/>
        <w:gridCol w:w="855"/>
        <w:gridCol w:w="1006"/>
      </w:tblGrid>
      <w:tr w14:paraId="39FA08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5A9A39A">
            <w:pPr>
              <w:widowControl w:val="0"/>
              <w:shd w:val="clear"/>
              <w:adjustRightInd w:val="0"/>
              <w:snapToGrid w:val="0"/>
              <w:spacing w:line="240" w:lineRule="atLeast"/>
              <w:jc w:val="center"/>
              <w:rPr>
                <w:color w:val="auto"/>
                <w:highlight w:val="none"/>
              </w:rPr>
            </w:pPr>
            <w:r>
              <w:rPr>
                <w:color w:val="auto"/>
                <w:highlight w:val="none"/>
              </w:rPr>
              <w:t>L.O.I</w:t>
            </w:r>
          </w:p>
        </w:tc>
        <w:tc>
          <w:tcPr>
            <w:tcW w:w="0" w:type="auto"/>
            <w:vAlign w:val="center"/>
          </w:tcPr>
          <w:p w14:paraId="0AC4CE6E">
            <w:pPr>
              <w:widowControl w:val="0"/>
              <w:shd w:val="clear"/>
              <w:adjustRightInd w:val="0"/>
              <w:snapToGrid w:val="0"/>
              <w:spacing w:line="240" w:lineRule="atLeast"/>
              <w:jc w:val="center"/>
              <w:rPr>
                <w:color w:val="auto"/>
                <w:highlight w:val="none"/>
              </w:rPr>
            </w:pPr>
            <w:r>
              <w:rPr>
                <w:color w:val="auto"/>
                <w:highlight w:val="none"/>
              </w:rPr>
              <w:t>SiO</w:t>
            </w:r>
            <w:r>
              <w:rPr>
                <w:color w:val="auto"/>
                <w:highlight w:val="none"/>
                <w:vertAlign w:val="subscript"/>
              </w:rPr>
              <w:t>2</w:t>
            </w:r>
          </w:p>
        </w:tc>
        <w:tc>
          <w:tcPr>
            <w:tcW w:w="0" w:type="auto"/>
            <w:vAlign w:val="center"/>
          </w:tcPr>
          <w:p w14:paraId="13233A28">
            <w:pPr>
              <w:widowControl w:val="0"/>
              <w:shd w:val="clear"/>
              <w:adjustRightInd w:val="0"/>
              <w:snapToGrid w:val="0"/>
              <w:spacing w:line="240" w:lineRule="atLeast"/>
              <w:jc w:val="center"/>
              <w:rPr>
                <w:color w:val="auto"/>
                <w:highlight w:val="none"/>
              </w:rPr>
            </w:pPr>
            <w:r>
              <w:rPr>
                <w:color w:val="auto"/>
                <w:highlight w:val="none"/>
              </w:rPr>
              <w:t>Al</w:t>
            </w:r>
            <w:r>
              <w:rPr>
                <w:color w:val="auto"/>
                <w:highlight w:val="none"/>
                <w:vertAlign w:val="subscript"/>
              </w:rPr>
              <w:t>2</w:t>
            </w:r>
            <w:r>
              <w:rPr>
                <w:color w:val="auto"/>
                <w:highlight w:val="none"/>
              </w:rPr>
              <w:t>O</w:t>
            </w:r>
            <w:r>
              <w:rPr>
                <w:color w:val="auto"/>
                <w:highlight w:val="none"/>
                <w:vertAlign w:val="subscript"/>
              </w:rPr>
              <w:t>3</w:t>
            </w:r>
          </w:p>
        </w:tc>
        <w:tc>
          <w:tcPr>
            <w:tcW w:w="0" w:type="auto"/>
            <w:vAlign w:val="center"/>
          </w:tcPr>
          <w:p w14:paraId="40D17272">
            <w:pPr>
              <w:widowControl w:val="0"/>
              <w:shd w:val="clear"/>
              <w:adjustRightInd w:val="0"/>
              <w:snapToGrid w:val="0"/>
              <w:spacing w:line="240" w:lineRule="atLeast"/>
              <w:jc w:val="center"/>
              <w:rPr>
                <w:color w:val="auto"/>
                <w:highlight w:val="none"/>
              </w:rPr>
            </w:pPr>
            <w:r>
              <w:rPr>
                <w:color w:val="auto"/>
                <w:highlight w:val="none"/>
              </w:rPr>
              <w:t>Fe</w:t>
            </w:r>
            <w:r>
              <w:rPr>
                <w:color w:val="auto"/>
                <w:highlight w:val="none"/>
                <w:vertAlign w:val="subscript"/>
              </w:rPr>
              <w:t>2</w:t>
            </w:r>
            <w:r>
              <w:rPr>
                <w:color w:val="auto"/>
                <w:highlight w:val="none"/>
              </w:rPr>
              <w:t>O</w:t>
            </w:r>
            <w:r>
              <w:rPr>
                <w:color w:val="auto"/>
                <w:highlight w:val="none"/>
                <w:vertAlign w:val="subscript"/>
              </w:rPr>
              <w:t>3</w:t>
            </w:r>
          </w:p>
        </w:tc>
        <w:tc>
          <w:tcPr>
            <w:tcW w:w="0" w:type="auto"/>
            <w:vAlign w:val="center"/>
          </w:tcPr>
          <w:p w14:paraId="290CB489">
            <w:pPr>
              <w:widowControl w:val="0"/>
              <w:shd w:val="clear"/>
              <w:adjustRightInd w:val="0"/>
              <w:snapToGrid w:val="0"/>
              <w:spacing w:line="240" w:lineRule="atLeast"/>
              <w:jc w:val="center"/>
              <w:rPr>
                <w:color w:val="auto"/>
                <w:highlight w:val="none"/>
              </w:rPr>
            </w:pPr>
            <w:r>
              <w:rPr>
                <w:color w:val="auto"/>
                <w:highlight w:val="none"/>
              </w:rPr>
              <w:t>CaO</w:t>
            </w:r>
          </w:p>
        </w:tc>
        <w:tc>
          <w:tcPr>
            <w:tcW w:w="0" w:type="auto"/>
            <w:vAlign w:val="center"/>
          </w:tcPr>
          <w:p w14:paraId="0CEA7A06">
            <w:pPr>
              <w:widowControl w:val="0"/>
              <w:shd w:val="clear"/>
              <w:adjustRightInd w:val="0"/>
              <w:snapToGrid w:val="0"/>
              <w:spacing w:line="240" w:lineRule="atLeast"/>
              <w:jc w:val="center"/>
              <w:rPr>
                <w:color w:val="auto"/>
                <w:highlight w:val="none"/>
              </w:rPr>
            </w:pPr>
            <w:r>
              <w:rPr>
                <w:color w:val="auto"/>
                <w:highlight w:val="none"/>
              </w:rPr>
              <w:t>MgO</w:t>
            </w:r>
          </w:p>
        </w:tc>
        <w:tc>
          <w:tcPr>
            <w:tcW w:w="0" w:type="auto"/>
            <w:vAlign w:val="center"/>
          </w:tcPr>
          <w:p w14:paraId="49A6F527">
            <w:pPr>
              <w:widowControl w:val="0"/>
              <w:shd w:val="clear"/>
              <w:adjustRightInd w:val="0"/>
              <w:snapToGrid w:val="0"/>
              <w:spacing w:line="240" w:lineRule="atLeast"/>
              <w:jc w:val="center"/>
              <w:rPr>
                <w:color w:val="auto"/>
                <w:highlight w:val="none"/>
              </w:rPr>
            </w:pPr>
            <w:r>
              <w:rPr>
                <w:color w:val="auto"/>
                <w:highlight w:val="none"/>
              </w:rPr>
              <w:t>R</w:t>
            </w:r>
            <w:r>
              <w:rPr>
                <w:color w:val="auto"/>
                <w:highlight w:val="none"/>
                <w:vertAlign w:val="subscript"/>
              </w:rPr>
              <w:t>2</w:t>
            </w:r>
            <w:r>
              <w:rPr>
                <w:color w:val="auto"/>
                <w:highlight w:val="none"/>
              </w:rPr>
              <w:t>O</w:t>
            </w:r>
          </w:p>
        </w:tc>
        <w:tc>
          <w:tcPr>
            <w:tcW w:w="0" w:type="auto"/>
            <w:vAlign w:val="center"/>
          </w:tcPr>
          <w:p w14:paraId="692BB5FD">
            <w:pPr>
              <w:widowControl w:val="0"/>
              <w:shd w:val="clear"/>
              <w:adjustRightInd w:val="0"/>
              <w:snapToGrid w:val="0"/>
              <w:spacing w:line="240" w:lineRule="atLeast"/>
              <w:jc w:val="center"/>
              <w:rPr>
                <w:color w:val="auto"/>
                <w:highlight w:val="none"/>
              </w:rPr>
            </w:pPr>
            <w:r>
              <w:rPr>
                <w:color w:val="auto"/>
                <w:highlight w:val="none"/>
              </w:rPr>
              <w:t>SO</w:t>
            </w:r>
            <w:r>
              <w:rPr>
                <w:color w:val="auto"/>
                <w:highlight w:val="none"/>
                <w:vertAlign w:val="subscript"/>
              </w:rPr>
              <w:t>3</w:t>
            </w:r>
          </w:p>
        </w:tc>
        <w:tc>
          <w:tcPr>
            <w:tcW w:w="0" w:type="auto"/>
            <w:vAlign w:val="center"/>
          </w:tcPr>
          <w:p w14:paraId="60B86B63">
            <w:pPr>
              <w:widowControl w:val="0"/>
              <w:shd w:val="clear"/>
              <w:adjustRightInd w:val="0"/>
              <w:snapToGrid w:val="0"/>
              <w:spacing w:line="240" w:lineRule="atLeast"/>
              <w:jc w:val="center"/>
              <w:rPr>
                <w:color w:val="auto"/>
                <w:highlight w:val="none"/>
              </w:rPr>
            </w:pPr>
            <w:r>
              <w:rPr>
                <w:color w:val="auto"/>
                <w:highlight w:val="none"/>
              </w:rPr>
              <w:t>Total</w:t>
            </w:r>
          </w:p>
        </w:tc>
      </w:tr>
      <w:tr w14:paraId="434CC3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99D3F5B">
            <w:pPr>
              <w:widowControl w:val="0"/>
              <w:shd w:val="clear"/>
              <w:adjustRightInd w:val="0"/>
              <w:snapToGrid w:val="0"/>
              <w:spacing w:line="240" w:lineRule="atLeast"/>
              <w:jc w:val="center"/>
              <w:rPr>
                <w:color w:val="auto"/>
                <w:highlight w:val="none"/>
              </w:rPr>
            </w:pPr>
            <w:r>
              <w:rPr>
                <w:color w:val="auto"/>
                <w:highlight w:val="none"/>
              </w:rPr>
              <w:t>42.00</w:t>
            </w:r>
          </w:p>
        </w:tc>
        <w:tc>
          <w:tcPr>
            <w:tcW w:w="0" w:type="auto"/>
            <w:vAlign w:val="center"/>
          </w:tcPr>
          <w:p w14:paraId="694E48AB">
            <w:pPr>
              <w:widowControl w:val="0"/>
              <w:shd w:val="clear"/>
              <w:adjustRightInd w:val="0"/>
              <w:snapToGrid w:val="0"/>
              <w:spacing w:line="240" w:lineRule="atLeast"/>
              <w:jc w:val="center"/>
              <w:rPr>
                <w:color w:val="auto"/>
                <w:highlight w:val="none"/>
              </w:rPr>
            </w:pPr>
            <w:r>
              <w:rPr>
                <w:color w:val="auto"/>
                <w:highlight w:val="none"/>
              </w:rPr>
              <w:t>1.16</w:t>
            </w:r>
          </w:p>
        </w:tc>
        <w:tc>
          <w:tcPr>
            <w:tcW w:w="0" w:type="auto"/>
            <w:vAlign w:val="center"/>
          </w:tcPr>
          <w:p w14:paraId="1D3A01ED">
            <w:pPr>
              <w:widowControl w:val="0"/>
              <w:shd w:val="clear"/>
              <w:adjustRightInd w:val="0"/>
              <w:snapToGrid w:val="0"/>
              <w:spacing w:line="240" w:lineRule="atLeast"/>
              <w:jc w:val="center"/>
              <w:rPr>
                <w:color w:val="auto"/>
                <w:highlight w:val="none"/>
              </w:rPr>
            </w:pPr>
            <w:r>
              <w:rPr>
                <w:color w:val="auto"/>
                <w:highlight w:val="none"/>
              </w:rPr>
              <w:t>0.000</w:t>
            </w:r>
          </w:p>
        </w:tc>
        <w:tc>
          <w:tcPr>
            <w:tcW w:w="0" w:type="auto"/>
            <w:vAlign w:val="center"/>
          </w:tcPr>
          <w:p w14:paraId="694B5066">
            <w:pPr>
              <w:widowControl w:val="0"/>
              <w:shd w:val="clear"/>
              <w:adjustRightInd w:val="0"/>
              <w:snapToGrid w:val="0"/>
              <w:spacing w:line="240" w:lineRule="atLeast"/>
              <w:jc w:val="center"/>
              <w:rPr>
                <w:color w:val="auto"/>
                <w:highlight w:val="none"/>
              </w:rPr>
            </w:pPr>
            <w:r>
              <w:rPr>
                <w:color w:val="auto"/>
                <w:highlight w:val="none"/>
              </w:rPr>
              <w:t>0.26</w:t>
            </w:r>
          </w:p>
        </w:tc>
        <w:tc>
          <w:tcPr>
            <w:tcW w:w="0" w:type="auto"/>
            <w:vAlign w:val="center"/>
          </w:tcPr>
          <w:p w14:paraId="0839F130">
            <w:pPr>
              <w:pStyle w:val="86"/>
              <w:keepNext w:val="0"/>
              <w:widowControl w:val="0"/>
              <w:shd w:val="clear"/>
              <w:snapToGrid w:val="0"/>
              <w:spacing w:before="0" w:after="0" w:line="240" w:lineRule="atLeast"/>
              <w:rPr>
                <w:color w:val="auto"/>
                <w:kern w:val="2"/>
                <w:sz w:val="20"/>
                <w:highlight w:val="none"/>
              </w:rPr>
            </w:pPr>
            <w:r>
              <w:rPr>
                <w:color w:val="auto"/>
                <w:kern w:val="2"/>
                <w:sz w:val="20"/>
                <w:highlight w:val="none"/>
              </w:rPr>
              <w:t>54.32</w:t>
            </w:r>
          </w:p>
        </w:tc>
        <w:tc>
          <w:tcPr>
            <w:tcW w:w="0" w:type="auto"/>
            <w:vAlign w:val="center"/>
          </w:tcPr>
          <w:p w14:paraId="34A0A356">
            <w:pPr>
              <w:widowControl w:val="0"/>
              <w:shd w:val="clear"/>
              <w:adjustRightInd w:val="0"/>
              <w:snapToGrid w:val="0"/>
              <w:spacing w:line="240" w:lineRule="atLeast"/>
              <w:jc w:val="center"/>
              <w:rPr>
                <w:color w:val="auto"/>
                <w:highlight w:val="none"/>
              </w:rPr>
            </w:pPr>
            <w:r>
              <w:rPr>
                <w:color w:val="auto"/>
                <w:highlight w:val="none"/>
              </w:rPr>
              <w:t>0.68</w:t>
            </w:r>
          </w:p>
        </w:tc>
        <w:tc>
          <w:tcPr>
            <w:tcW w:w="0" w:type="auto"/>
            <w:vAlign w:val="center"/>
          </w:tcPr>
          <w:p w14:paraId="09E1A1F9">
            <w:pPr>
              <w:pStyle w:val="86"/>
              <w:keepNext w:val="0"/>
              <w:widowControl w:val="0"/>
              <w:shd w:val="clear"/>
              <w:snapToGrid w:val="0"/>
              <w:spacing w:before="0" w:after="0" w:line="240" w:lineRule="atLeast"/>
              <w:rPr>
                <w:color w:val="auto"/>
                <w:kern w:val="2"/>
                <w:sz w:val="20"/>
                <w:highlight w:val="none"/>
              </w:rPr>
            </w:pPr>
            <w:r>
              <w:rPr>
                <w:color w:val="auto"/>
                <w:kern w:val="2"/>
                <w:sz w:val="20"/>
                <w:highlight w:val="none"/>
              </w:rPr>
              <w:t>0.16</w:t>
            </w:r>
          </w:p>
        </w:tc>
        <w:tc>
          <w:tcPr>
            <w:tcW w:w="0" w:type="auto"/>
            <w:vAlign w:val="center"/>
          </w:tcPr>
          <w:p w14:paraId="3AE4B67A">
            <w:pPr>
              <w:pStyle w:val="86"/>
              <w:keepNext w:val="0"/>
              <w:widowControl w:val="0"/>
              <w:shd w:val="clear"/>
              <w:snapToGrid w:val="0"/>
              <w:spacing w:before="0" w:after="0" w:line="240" w:lineRule="atLeast"/>
              <w:rPr>
                <w:color w:val="auto"/>
                <w:kern w:val="2"/>
                <w:sz w:val="20"/>
                <w:highlight w:val="none"/>
              </w:rPr>
            </w:pPr>
            <w:r>
              <w:rPr>
                <w:color w:val="auto"/>
                <w:kern w:val="2"/>
                <w:sz w:val="20"/>
                <w:highlight w:val="none"/>
              </w:rPr>
              <w:t>0.72</w:t>
            </w:r>
          </w:p>
        </w:tc>
        <w:tc>
          <w:tcPr>
            <w:tcW w:w="0" w:type="auto"/>
            <w:vAlign w:val="center"/>
          </w:tcPr>
          <w:p w14:paraId="51D8D2A0">
            <w:pPr>
              <w:pStyle w:val="86"/>
              <w:keepNext w:val="0"/>
              <w:widowControl w:val="0"/>
              <w:shd w:val="clear"/>
              <w:snapToGrid w:val="0"/>
              <w:spacing w:before="0" w:after="0" w:line="240" w:lineRule="atLeast"/>
              <w:rPr>
                <w:color w:val="auto"/>
                <w:kern w:val="2"/>
                <w:sz w:val="20"/>
                <w:highlight w:val="none"/>
              </w:rPr>
            </w:pPr>
            <w:r>
              <w:rPr>
                <w:color w:val="auto"/>
                <w:kern w:val="2"/>
                <w:sz w:val="20"/>
                <w:highlight w:val="none"/>
              </w:rPr>
              <w:t>99.30</w:t>
            </w:r>
          </w:p>
        </w:tc>
      </w:tr>
      <w:bookmarkEnd w:id="79"/>
      <w:bookmarkEnd w:id="80"/>
      <w:bookmarkEnd w:id="81"/>
      <w:bookmarkEnd w:id="82"/>
      <w:bookmarkEnd w:id="83"/>
      <w:bookmarkEnd w:id="84"/>
      <w:bookmarkEnd w:id="85"/>
      <w:bookmarkEnd w:id="86"/>
      <w:bookmarkEnd w:id="87"/>
      <w:bookmarkEnd w:id="88"/>
      <w:bookmarkEnd w:id="89"/>
      <w:bookmarkEnd w:id="90"/>
    </w:tbl>
    <w:p w14:paraId="2DD3B310">
      <w:pPr>
        <w:widowControl w:val="0"/>
        <w:shd w:val="clear"/>
        <w:adjustRightInd w:val="0"/>
        <w:snapToGrid w:val="0"/>
        <w:spacing w:line="240" w:lineRule="atLeast"/>
        <w:ind w:firstLine="2200" w:firstLineChars="1100"/>
        <w:jc w:val="both"/>
        <w:rPr>
          <w:color w:val="auto"/>
          <w:highlight w:val="none"/>
        </w:rPr>
      </w:pPr>
      <w:bookmarkStart w:id="91" w:name="_Toc427726298"/>
      <w:bookmarkStart w:id="92" w:name="_Toc427720885"/>
      <w:bookmarkStart w:id="93" w:name="_Toc427576741"/>
      <w:bookmarkStart w:id="94" w:name="_Toc427720668"/>
      <w:bookmarkStart w:id="95" w:name="_Toc427762596"/>
      <w:bookmarkStart w:id="96" w:name="_Toc427551599"/>
      <w:bookmarkStart w:id="97" w:name="_Toc427724660"/>
      <w:bookmarkStart w:id="98" w:name="_Toc427724865"/>
      <w:r>
        <w:rPr>
          <w:color w:val="auto"/>
          <w:highlight w:val="none"/>
        </w:rPr>
        <w:t>粘土的平均化学成分(%)</w:t>
      </w:r>
    </w:p>
    <w:tbl>
      <w:tblPr>
        <w:tblStyle w:val="38"/>
        <w:tblW w:w="867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91"/>
        <w:gridCol w:w="991"/>
        <w:gridCol w:w="1026"/>
        <w:gridCol w:w="1026"/>
        <w:gridCol w:w="867"/>
        <w:gridCol w:w="951"/>
        <w:gridCol w:w="842"/>
        <w:gridCol w:w="842"/>
        <w:gridCol w:w="1139"/>
      </w:tblGrid>
      <w:tr w14:paraId="665D84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AC1B495">
            <w:pPr>
              <w:widowControl w:val="0"/>
              <w:shd w:val="clear"/>
              <w:adjustRightInd w:val="0"/>
              <w:snapToGrid w:val="0"/>
              <w:spacing w:line="240" w:lineRule="atLeast"/>
              <w:jc w:val="center"/>
              <w:rPr>
                <w:color w:val="auto"/>
                <w:highlight w:val="none"/>
              </w:rPr>
            </w:pPr>
            <w:r>
              <w:rPr>
                <w:color w:val="auto"/>
                <w:highlight w:val="none"/>
              </w:rPr>
              <w:t>L.O.I</w:t>
            </w:r>
          </w:p>
        </w:tc>
        <w:tc>
          <w:tcPr>
            <w:tcW w:w="0" w:type="auto"/>
            <w:vAlign w:val="center"/>
          </w:tcPr>
          <w:p w14:paraId="30F74D82">
            <w:pPr>
              <w:widowControl w:val="0"/>
              <w:shd w:val="clear"/>
              <w:adjustRightInd w:val="0"/>
              <w:snapToGrid w:val="0"/>
              <w:spacing w:line="240" w:lineRule="atLeast"/>
              <w:jc w:val="center"/>
              <w:rPr>
                <w:color w:val="auto"/>
                <w:highlight w:val="none"/>
              </w:rPr>
            </w:pPr>
            <w:r>
              <w:rPr>
                <w:color w:val="auto"/>
                <w:highlight w:val="none"/>
              </w:rPr>
              <w:t>SiO</w:t>
            </w:r>
            <w:r>
              <w:rPr>
                <w:color w:val="auto"/>
                <w:highlight w:val="none"/>
                <w:vertAlign w:val="subscript"/>
              </w:rPr>
              <w:t>2</w:t>
            </w:r>
          </w:p>
        </w:tc>
        <w:tc>
          <w:tcPr>
            <w:tcW w:w="0" w:type="auto"/>
            <w:vAlign w:val="center"/>
          </w:tcPr>
          <w:p w14:paraId="1A9109B2">
            <w:pPr>
              <w:widowControl w:val="0"/>
              <w:shd w:val="clear"/>
              <w:adjustRightInd w:val="0"/>
              <w:snapToGrid w:val="0"/>
              <w:spacing w:line="240" w:lineRule="atLeast"/>
              <w:jc w:val="center"/>
              <w:rPr>
                <w:color w:val="auto"/>
                <w:highlight w:val="none"/>
              </w:rPr>
            </w:pPr>
            <w:r>
              <w:rPr>
                <w:color w:val="auto"/>
                <w:highlight w:val="none"/>
              </w:rPr>
              <w:t>Al</w:t>
            </w:r>
            <w:r>
              <w:rPr>
                <w:color w:val="auto"/>
                <w:highlight w:val="none"/>
                <w:vertAlign w:val="subscript"/>
              </w:rPr>
              <w:t>2</w:t>
            </w:r>
            <w:r>
              <w:rPr>
                <w:color w:val="auto"/>
                <w:highlight w:val="none"/>
              </w:rPr>
              <w:t>O</w:t>
            </w:r>
            <w:r>
              <w:rPr>
                <w:color w:val="auto"/>
                <w:highlight w:val="none"/>
                <w:vertAlign w:val="subscript"/>
              </w:rPr>
              <w:t>3</w:t>
            </w:r>
          </w:p>
        </w:tc>
        <w:tc>
          <w:tcPr>
            <w:tcW w:w="0" w:type="auto"/>
            <w:vAlign w:val="center"/>
          </w:tcPr>
          <w:p w14:paraId="4FD7BD61">
            <w:pPr>
              <w:widowControl w:val="0"/>
              <w:shd w:val="clear"/>
              <w:adjustRightInd w:val="0"/>
              <w:snapToGrid w:val="0"/>
              <w:spacing w:line="240" w:lineRule="atLeast"/>
              <w:jc w:val="center"/>
              <w:rPr>
                <w:color w:val="auto"/>
                <w:highlight w:val="none"/>
              </w:rPr>
            </w:pPr>
            <w:r>
              <w:rPr>
                <w:color w:val="auto"/>
                <w:highlight w:val="none"/>
              </w:rPr>
              <w:t>Fe</w:t>
            </w:r>
            <w:r>
              <w:rPr>
                <w:color w:val="auto"/>
                <w:highlight w:val="none"/>
                <w:vertAlign w:val="subscript"/>
              </w:rPr>
              <w:t>2</w:t>
            </w:r>
            <w:r>
              <w:rPr>
                <w:color w:val="auto"/>
                <w:highlight w:val="none"/>
              </w:rPr>
              <w:t>O</w:t>
            </w:r>
            <w:r>
              <w:rPr>
                <w:color w:val="auto"/>
                <w:highlight w:val="none"/>
                <w:vertAlign w:val="subscript"/>
              </w:rPr>
              <w:t>3</w:t>
            </w:r>
          </w:p>
        </w:tc>
        <w:tc>
          <w:tcPr>
            <w:tcW w:w="0" w:type="auto"/>
            <w:vAlign w:val="center"/>
          </w:tcPr>
          <w:p w14:paraId="2E2D0853">
            <w:pPr>
              <w:widowControl w:val="0"/>
              <w:shd w:val="clear"/>
              <w:adjustRightInd w:val="0"/>
              <w:snapToGrid w:val="0"/>
              <w:spacing w:line="240" w:lineRule="atLeast"/>
              <w:jc w:val="center"/>
              <w:rPr>
                <w:color w:val="auto"/>
                <w:highlight w:val="none"/>
              </w:rPr>
            </w:pPr>
            <w:r>
              <w:rPr>
                <w:color w:val="auto"/>
                <w:highlight w:val="none"/>
              </w:rPr>
              <w:t>CaO</w:t>
            </w:r>
          </w:p>
        </w:tc>
        <w:tc>
          <w:tcPr>
            <w:tcW w:w="0" w:type="auto"/>
            <w:vAlign w:val="center"/>
          </w:tcPr>
          <w:p w14:paraId="20CE61BE">
            <w:pPr>
              <w:widowControl w:val="0"/>
              <w:shd w:val="clear"/>
              <w:adjustRightInd w:val="0"/>
              <w:snapToGrid w:val="0"/>
              <w:spacing w:line="240" w:lineRule="atLeast"/>
              <w:jc w:val="center"/>
              <w:rPr>
                <w:color w:val="auto"/>
                <w:highlight w:val="none"/>
              </w:rPr>
            </w:pPr>
            <w:r>
              <w:rPr>
                <w:color w:val="auto"/>
                <w:highlight w:val="none"/>
              </w:rPr>
              <w:t>MgO</w:t>
            </w:r>
          </w:p>
        </w:tc>
        <w:tc>
          <w:tcPr>
            <w:tcW w:w="0" w:type="auto"/>
            <w:vAlign w:val="center"/>
          </w:tcPr>
          <w:p w14:paraId="7EAB4444">
            <w:pPr>
              <w:widowControl w:val="0"/>
              <w:shd w:val="clear"/>
              <w:adjustRightInd w:val="0"/>
              <w:snapToGrid w:val="0"/>
              <w:spacing w:line="240" w:lineRule="atLeast"/>
              <w:jc w:val="center"/>
              <w:rPr>
                <w:color w:val="auto"/>
                <w:highlight w:val="none"/>
              </w:rPr>
            </w:pPr>
            <w:r>
              <w:rPr>
                <w:color w:val="auto"/>
                <w:highlight w:val="none"/>
              </w:rPr>
              <w:t>R</w:t>
            </w:r>
            <w:r>
              <w:rPr>
                <w:color w:val="auto"/>
                <w:highlight w:val="none"/>
                <w:vertAlign w:val="subscript"/>
              </w:rPr>
              <w:t>2</w:t>
            </w:r>
            <w:r>
              <w:rPr>
                <w:color w:val="auto"/>
                <w:highlight w:val="none"/>
              </w:rPr>
              <w:t>O</w:t>
            </w:r>
          </w:p>
        </w:tc>
        <w:tc>
          <w:tcPr>
            <w:tcW w:w="0" w:type="auto"/>
            <w:vAlign w:val="center"/>
          </w:tcPr>
          <w:p w14:paraId="4AE47F79">
            <w:pPr>
              <w:widowControl w:val="0"/>
              <w:shd w:val="clear"/>
              <w:adjustRightInd w:val="0"/>
              <w:snapToGrid w:val="0"/>
              <w:spacing w:line="240" w:lineRule="atLeast"/>
              <w:jc w:val="center"/>
              <w:rPr>
                <w:color w:val="auto"/>
                <w:highlight w:val="none"/>
              </w:rPr>
            </w:pPr>
            <w:r>
              <w:rPr>
                <w:color w:val="auto"/>
                <w:highlight w:val="none"/>
              </w:rPr>
              <w:t>SO</w:t>
            </w:r>
            <w:r>
              <w:rPr>
                <w:color w:val="auto"/>
                <w:highlight w:val="none"/>
                <w:vertAlign w:val="subscript"/>
              </w:rPr>
              <w:t>3</w:t>
            </w:r>
          </w:p>
        </w:tc>
        <w:tc>
          <w:tcPr>
            <w:tcW w:w="0" w:type="auto"/>
            <w:vAlign w:val="center"/>
          </w:tcPr>
          <w:p w14:paraId="5D699272">
            <w:pPr>
              <w:widowControl w:val="0"/>
              <w:shd w:val="clear"/>
              <w:adjustRightInd w:val="0"/>
              <w:snapToGrid w:val="0"/>
              <w:spacing w:line="240" w:lineRule="atLeast"/>
              <w:jc w:val="center"/>
              <w:rPr>
                <w:color w:val="auto"/>
                <w:highlight w:val="none"/>
              </w:rPr>
            </w:pPr>
            <w:r>
              <w:rPr>
                <w:color w:val="auto"/>
                <w:highlight w:val="none"/>
              </w:rPr>
              <w:t>Total</w:t>
            </w:r>
          </w:p>
        </w:tc>
      </w:tr>
      <w:tr w14:paraId="6C8F84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08A8954">
            <w:pPr>
              <w:widowControl w:val="0"/>
              <w:shd w:val="clear"/>
              <w:adjustRightInd w:val="0"/>
              <w:snapToGrid w:val="0"/>
              <w:spacing w:line="240" w:lineRule="atLeast"/>
              <w:jc w:val="center"/>
              <w:rPr>
                <w:color w:val="auto"/>
                <w:highlight w:val="none"/>
              </w:rPr>
            </w:pPr>
            <w:r>
              <w:rPr>
                <w:color w:val="auto"/>
                <w:highlight w:val="none"/>
              </w:rPr>
              <w:t>10.04</w:t>
            </w:r>
          </w:p>
        </w:tc>
        <w:tc>
          <w:tcPr>
            <w:tcW w:w="0" w:type="auto"/>
            <w:vAlign w:val="center"/>
          </w:tcPr>
          <w:p w14:paraId="7E1E043F">
            <w:pPr>
              <w:widowControl w:val="0"/>
              <w:shd w:val="clear"/>
              <w:adjustRightInd w:val="0"/>
              <w:snapToGrid w:val="0"/>
              <w:spacing w:line="240" w:lineRule="atLeast"/>
              <w:jc w:val="center"/>
              <w:rPr>
                <w:color w:val="auto"/>
                <w:highlight w:val="none"/>
              </w:rPr>
            </w:pPr>
            <w:r>
              <w:rPr>
                <w:color w:val="auto"/>
                <w:highlight w:val="none"/>
              </w:rPr>
              <w:t>56.68</w:t>
            </w:r>
          </w:p>
        </w:tc>
        <w:tc>
          <w:tcPr>
            <w:tcW w:w="0" w:type="auto"/>
            <w:vAlign w:val="center"/>
          </w:tcPr>
          <w:p w14:paraId="6847C5A6">
            <w:pPr>
              <w:widowControl w:val="0"/>
              <w:shd w:val="clear"/>
              <w:adjustRightInd w:val="0"/>
              <w:snapToGrid w:val="0"/>
              <w:spacing w:line="240" w:lineRule="atLeast"/>
              <w:jc w:val="center"/>
              <w:rPr>
                <w:color w:val="auto"/>
                <w:highlight w:val="none"/>
              </w:rPr>
            </w:pPr>
            <w:r>
              <w:rPr>
                <w:color w:val="auto"/>
                <w:highlight w:val="none"/>
              </w:rPr>
              <w:t>12.10</w:t>
            </w:r>
          </w:p>
        </w:tc>
        <w:tc>
          <w:tcPr>
            <w:tcW w:w="0" w:type="auto"/>
            <w:vAlign w:val="center"/>
          </w:tcPr>
          <w:p w14:paraId="46803558">
            <w:pPr>
              <w:widowControl w:val="0"/>
              <w:shd w:val="clear"/>
              <w:adjustRightInd w:val="0"/>
              <w:snapToGrid w:val="0"/>
              <w:spacing w:line="240" w:lineRule="atLeast"/>
              <w:jc w:val="center"/>
              <w:rPr>
                <w:color w:val="auto"/>
                <w:highlight w:val="none"/>
              </w:rPr>
            </w:pPr>
            <w:r>
              <w:rPr>
                <w:color w:val="auto"/>
                <w:highlight w:val="none"/>
              </w:rPr>
              <w:t>4.84</w:t>
            </w:r>
          </w:p>
        </w:tc>
        <w:tc>
          <w:tcPr>
            <w:tcW w:w="0" w:type="auto"/>
            <w:vAlign w:val="center"/>
          </w:tcPr>
          <w:p w14:paraId="6CCE0432">
            <w:pPr>
              <w:pStyle w:val="86"/>
              <w:keepNext w:val="0"/>
              <w:widowControl w:val="0"/>
              <w:shd w:val="clear"/>
              <w:snapToGrid w:val="0"/>
              <w:spacing w:before="0" w:after="0" w:line="240" w:lineRule="atLeast"/>
              <w:rPr>
                <w:color w:val="auto"/>
                <w:kern w:val="2"/>
                <w:sz w:val="20"/>
                <w:highlight w:val="none"/>
              </w:rPr>
            </w:pPr>
            <w:r>
              <w:rPr>
                <w:color w:val="auto"/>
                <w:kern w:val="2"/>
                <w:sz w:val="20"/>
                <w:highlight w:val="none"/>
              </w:rPr>
              <w:t>9.39</w:t>
            </w:r>
          </w:p>
        </w:tc>
        <w:tc>
          <w:tcPr>
            <w:tcW w:w="0" w:type="auto"/>
            <w:vAlign w:val="center"/>
          </w:tcPr>
          <w:p w14:paraId="3B6A425E">
            <w:pPr>
              <w:widowControl w:val="0"/>
              <w:shd w:val="clear"/>
              <w:adjustRightInd w:val="0"/>
              <w:snapToGrid w:val="0"/>
              <w:spacing w:line="240" w:lineRule="atLeast"/>
              <w:jc w:val="center"/>
              <w:rPr>
                <w:color w:val="auto"/>
                <w:highlight w:val="none"/>
              </w:rPr>
            </w:pPr>
            <w:r>
              <w:rPr>
                <w:color w:val="auto"/>
                <w:highlight w:val="none"/>
              </w:rPr>
              <w:t>2.44</w:t>
            </w:r>
          </w:p>
        </w:tc>
        <w:tc>
          <w:tcPr>
            <w:tcW w:w="0" w:type="auto"/>
            <w:vAlign w:val="center"/>
          </w:tcPr>
          <w:p w14:paraId="015B11E4">
            <w:pPr>
              <w:pStyle w:val="86"/>
              <w:keepNext w:val="0"/>
              <w:widowControl w:val="0"/>
              <w:shd w:val="clear"/>
              <w:snapToGrid w:val="0"/>
              <w:spacing w:before="0" w:after="0" w:line="240" w:lineRule="atLeast"/>
              <w:rPr>
                <w:color w:val="auto"/>
                <w:kern w:val="2"/>
                <w:sz w:val="20"/>
                <w:highlight w:val="none"/>
              </w:rPr>
            </w:pPr>
            <w:r>
              <w:rPr>
                <w:color w:val="auto"/>
                <w:kern w:val="2"/>
                <w:sz w:val="20"/>
                <w:highlight w:val="none"/>
              </w:rPr>
              <w:t>3.76</w:t>
            </w:r>
          </w:p>
        </w:tc>
        <w:tc>
          <w:tcPr>
            <w:tcW w:w="0" w:type="auto"/>
            <w:vAlign w:val="center"/>
          </w:tcPr>
          <w:p w14:paraId="56266AF4">
            <w:pPr>
              <w:pStyle w:val="86"/>
              <w:keepNext w:val="0"/>
              <w:widowControl w:val="0"/>
              <w:shd w:val="clear"/>
              <w:snapToGrid w:val="0"/>
              <w:spacing w:before="0" w:after="0" w:line="240" w:lineRule="atLeast"/>
              <w:rPr>
                <w:color w:val="auto"/>
                <w:kern w:val="2"/>
                <w:sz w:val="20"/>
                <w:highlight w:val="none"/>
              </w:rPr>
            </w:pPr>
            <w:r>
              <w:rPr>
                <w:color w:val="auto"/>
                <w:kern w:val="2"/>
                <w:sz w:val="20"/>
                <w:highlight w:val="none"/>
              </w:rPr>
              <w:t>1.20</w:t>
            </w:r>
          </w:p>
        </w:tc>
        <w:tc>
          <w:tcPr>
            <w:tcW w:w="0" w:type="auto"/>
            <w:vAlign w:val="center"/>
          </w:tcPr>
          <w:p w14:paraId="5395CD59">
            <w:pPr>
              <w:pStyle w:val="86"/>
              <w:keepNext w:val="0"/>
              <w:widowControl w:val="0"/>
              <w:shd w:val="clear"/>
              <w:snapToGrid w:val="0"/>
              <w:spacing w:before="0" w:after="0" w:line="240" w:lineRule="atLeast"/>
              <w:rPr>
                <w:color w:val="auto"/>
                <w:kern w:val="2"/>
                <w:sz w:val="20"/>
                <w:highlight w:val="none"/>
              </w:rPr>
            </w:pPr>
            <w:r>
              <w:rPr>
                <w:color w:val="auto"/>
                <w:kern w:val="2"/>
                <w:sz w:val="20"/>
                <w:highlight w:val="none"/>
              </w:rPr>
              <w:t>100.45</w:t>
            </w:r>
          </w:p>
        </w:tc>
      </w:tr>
      <w:bookmarkEnd w:id="91"/>
      <w:bookmarkEnd w:id="92"/>
      <w:bookmarkEnd w:id="93"/>
      <w:bookmarkEnd w:id="94"/>
      <w:bookmarkEnd w:id="95"/>
      <w:bookmarkEnd w:id="96"/>
      <w:bookmarkEnd w:id="97"/>
      <w:bookmarkEnd w:id="98"/>
    </w:tbl>
    <w:p w14:paraId="7EB528C9">
      <w:pPr>
        <w:pStyle w:val="20"/>
        <w:shd w:val="clear"/>
        <w:spacing w:line="240" w:lineRule="atLeast"/>
        <w:ind w:firstLine="400" w:firstLineChars="200"/>
        <w:jc w:val="center"/>
        <w:rPr>
          <w:rFonts w:ascii="Times New Roman" w:hAnsi="Times New Roman"/>
          <w:color w:val="auto"/>
          <w:sz w:val="20"/>
          <w:highlight w:val="none"/>
        </w:rPr>
      </w:pPr>
      <w:r>
        <w:rPr>
          <w:rFonts w:ascii="Times New Roman" w:hAnsi="Times New Roman"/>
          <w:color w:val="auto"/>
          <w:sz w:val="20"/>
          <w:highlight w:val="none"/>
        </w:rPr>
        <w:t>铁矿石的平均化学成分(%)</w:t>
      </w:r>
    </w:p>
    <w:tbl>
      <w:tblPr>
        <w:tblStyle w:val="38"/>
        <w:tblW w:w="867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892"/>
        <w:gridCol w:w="924"/>
        <w:gridCol w:w="924"/>
        <w:gridCol w:w="781"/>
        <w:gridCol w:w="856"/>
        <w:gridCol w:w="763"/>
        <w:gridCol w:w="882"/>
        <w:gridCol w:w="758"/>
        <w:gridCol w:w="1026"/>
      </w:tblGrid>
      <w:tr w14:paraId="488770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54C8EC9">
            <w:pPr>
              <w:widowControl w:val="0"/>
              <w:shd w:val="clear"/>
              <w:adjustRightInd w:val="0"/>
              <w:snapToGrid w:val="0"/>
              <w:spacing w:line="240" w:lineRule="atLeast"/>
              <w:jc w:val="center"/>
              <w:rPr>
                <w:color w:val="auto"/>
                <w:highlight w:val="none"/>
              </w:rPr>
            </w:pPr>
            <w:r>
              <w:rPr>
                <w:color w:val="auto"/>
                <w:highlight w:val="none"/>
              </w:rPr>
              <w:t>L.O.I</w:t>
            </w:r>
          </w:p>
        </w:tc>
        <w:tc>
          <w:tcPr>
            <w:tcW w:w="0" w:type="auto"/>
            <w:vAlign w:val="center"/>
          </w:tcPr>
          <w:p w14:paraId="1A811575">
            <w:pPr>
              <w:widowControl w:val="0"/>
              <w:shd w:val="clear"/>
              <w:adjustRightInd w:val="0"/>
              <w:snapToGrid w:val="0"/>
              <w:spacing w:line="240" w:lineRule="atLeast"/>
              <w:jc w:val="center"/>
              <w:rPr>
                <w:color w:val="auto"/>
                <w:highlight w:val="none"/>
              </w:rPr>
            </w:pPr>
            <w:r>
              <w:rPr>
                <w:color w:val="auto"/>
                <w:highlight w:val="none"/>
              </w:rPr>
              <w:t>SiO</w:t>
            </w:r>
            <w:r>
              <w:rPr>
                <w:color w:val="auto"/>
                <w:highlight w:val="none"/>
                <w:vertAlign w:val="subscript"/>
              </w:rPr>
              <w:t>2</w:t>
            </w:r>
          </w:p>
        </w:tc>
        <w:tc>
          <w:tcPr>
            <w:tcW w:w="0" w:type="auto"/>
            <w:vAlign w:val="center"/>
          </w:tcPr>
          <w:p w14:paraId="429F3440">
            <w:pPr>
              <w:widowControl w:val="0"/>
              <w:shd w:val="clear"/>
              <w:adjustRightInd w:val="0"/>
              <w:snapToGrid w:val="0"/>
              <w:spacing w:line="240" w:lineRule="atLeast"/>
              <w:jc w:val="center"/>
              <w:rPr>
                <w:color w:val="auto"/>
                <w:highlight w:val="none"/>
              </w:rPr>
            </w:pPr>
            <w:r>
              <w:rPr>
                <w:color w:val="auto"/>
                <w:highlight w:val="none"/>
              </w:rPr>
              <w:t>Al</w:t>
            </w:r>
            <w:r>
              <w:rPr>
                <w:color w:val="auto"/>
                <w:highlight w:val="none"/>
                <w:vertAlign w:val="subscript"/>
              </w:rPr>
              <w:t>2</w:t>
            </w:r>
            <w:r>
              <w:rPr>
                <w:color w:val="auto"/>
                <w:highlight w:val="none"/>
              </w:rPr>
              <w:t>O</w:t>
            </w:r>
            <w:r>
              <w:rPr>
                <w:color w:val="auto"/>
                <w:highlight w:val="none"/>
                <w:vertAlign w:val="subscript"/>
              </w:rPr>
              <w:t>3</w:t>
            </w:r>
          </w:p>
        </w:tc>
        <w:tc>
          <w:tcPr>
            <w:tcW w:w="0" w:type="auto"/>
            <w:vAlign w:val="center"/>
          </w:tcPr>
          <w:p w14:paraId="442FAFA5">
            <w:pPr>
              <w:widowControl w:val="0"/>
              <w:shd w:val="clear"/>
              <w:adjustRightInd w:val="0"/>
              <w:snapToGrid w:val="0"/>
              <w:spacing w:line="240" w:lineRule="atLeast"/>
              <w:jc w:val="center"/>
              <w:rPr>
                <w:color w:val="auto"/>
                <w:highlight w:val="none"/>
              </w:rPr>
            </w:pPr>
            <w:r>
              <w:rPr>
                <w:color w:val="auto"/>
                <w:highlight w:val="none"/>
              </w:rPr>
              <w:t>Fe</w:t>
            </w:r>
            <w:r>
              <w:rPr>
                <w:color w:val="auto"/>
                <w:highlight w:val="none"/>
                <w:vertAlign w:val="subscript"/>
              </w:rPr>
              <w:t>2</w:t>
            </w:r>
            <w:r>
              <w:rPr>
                <w:color w:val="auto"/>
                <w:highlight w:val="none"/>
              </w:rPr>
              <w:t>O</w:t>
            </w:r>
            <w:r>
              <w:rPr>
                <w:color w:val="auto"/>
                <w:highlight w:val="none"/>
                <w:vertAlign w:val="subscript"/>
              </w:rPr>
              <w:t>3</w:t>
            </w:r>
          </w:p>
        </w:tc>
        <w:tc>
          <w:tcPr>
            <w:tcW w:w="0" w:type="auto"/>
            <w:vAlign w:val="center"/>
          </w:tcPr>
          <w:p w14:paraId="7F3E4A9E">
            <w:pPr>
              <w:widowControl w:val="0"/>
              <w:shd w:val="clear"/>
              <w:adjustRightInd w:val="0"/>
              <w:snapToGrid w:val="0"/>
              <w:spacing w:line="240" w:lineRule="atLeast"/>
              <w:jc w:val="center"/>
              <w:rPr>
                <w:color w:val="auto"/>
                <w:highlight w:val="none"/>
              </w:rPr>
            </w:pPr>
            <w:r>
              <w:rPr>
                <w:color w:val="auto"/>
                <w:highlight w:val="none"/>
              </w:rPr>
              <w:t>CaO</w:t>
            </w:r>
          </w:p>
        </w:tc>
        <w:tc>
          <w:tcPr>
            <w:tcW w:w="0" w:type="auto"/>
            <w:vAlign w:val="center"/>
          </w:tcPr>
          <w:p w14:paraId="77EA03D1">
            <w:pPr>
              <w:widowControl w:val="0"/>
              <w:shd w:val="clear"/>
              <w:adjustRightInd w:val="0"/>
              <w:snapToGrid w:val="0"/>
              <w:spacing w:line="240" w:lineRule="atLeast"/>
              <w:jc w:val="center"/>
              <w:rPr>
                <w:color w:val="auto"/>
                <w:highlight w:val="none"/>
              </w:rPr>
            </w:pPr>
            <w:r>
              <w:rPr>
                <w:color w:val="auto"/>
                <w:highlight w:val="none"/>
              </w:rPr>
              <w:t>MgO</w:t>
            </w:r>
          </w:p>
        </w:tc>
        <w:tc>
          <w:tcPr>
            <w:tcW w:w="0" w:type="auto"/>
            <w:vAlign w:val="center"/>
          </w:tcPr>
          <w:p w14:paraId="23EF8E59">
            <w:pPr>
              <w:widowControl w:val="0"/>
              <w:shd w:val="clear"/>
              <w:adjustRightInd w:val="0"/>
              <w:snapToGrid w:val="0"/>
              <w:spacing w:line="240" w:lineRule="atLeast"/>
              <w:rPr>
                <w:color w:val="auto"/>
                <w:highlight w:val="none"/>
              </w:rPr>
            </w:pPr>
            <w:r>
              <w:rPr>
                <w:color w:val="auto"/>
                <w:highlight w:val="none"/>
              </w:rPr>
              <w:t>K</w:t>
            </w:r>
            <w:r>
              <w:rPr>
                <w:color w:val="auto"/>
                <w:highlight w:val="none"/>
                <w:vertAlign w:val="subscript"/>
              </w:rPr>
              <w:t>2</w:t>
            </w:r>
            <w:r>
              <w:rPr>
                <w:color w:val="auto"/>
                <w:highlight w:val="none"/>
              </w:rPr>
              <w:t>O</w:t>
            </w:r>
          </w:p>
        </w:tc>
        <w:tc>
          <w:tcPr>
            <w:tcW w:w="0" w:type="auto"/>
            <w:vAlign w:val="center"/>
          </w:tcPr>
          <w:p w14:paraId="4F73742E">
            <w:pPr>
              <w:widowControl w:val="0"/>
              <w:shd w:val="clear"/>
              <w:adjustRightInd w:val="0"/>
              <w:snapToGrid w:val="0"/>
              <w:spacing w:line="240" w:lineRule="atLeast"/>
              <w:rPr>
                <w:color w:val="auto"/>
                <w:highlight w:val="none"/>
              </w:rPr>
            </w:pPr>
            <w:r>
              <w:rPr>
                <w:color w:val="auto"/>
                <w:highlight w:val="none"/>
              </w:rPr>
              <w:t>Na</w:t>
            </w:r>
            <w:r>
              <w:rPr>
                <w:color w:val="auto"/>
                <w:highlight w:val="none"/>
                <w:vertAlign w:val="subscript"/>
              </w:rPr>
              <w:t>2</w:t>
            </w:r>
            <w:r>
              <w:rPr>
                <w:color w:val="auto"/>
                <w:highlight w:val="none"/>
              </w:rPr>
              <w:t>O</w:t>
            </w:r>
          </w:p>
        </w:tc>
        <w:tc>
          <w:tcPr>
            <w:tcW w:w="0" w:type="auto"/>
            <w:vAlign w:val="center"/>
          </w:tcPr>
          <w:p w14:paraId="5AC81E4B">
            <w:pPr>
              <w:widowControl w:val="0"/>
              <w:shd w:val="clear"/>
              <w:adjustRightInd w:val="0"/>
              <w:snapToGrid w:val="0"/>
              <w:spacing w:line="240" w:lineRule="atLeast"/>
              <w:jc w:val="center"/>
              <w:rPr>
                <w:color w:val="auto"/>
                <w:highlight w:val="none"/>
              </w:rPr>
            </w:pPr>
            <w:r>
              <w:rPr>
                <w:color w:val="auto"/>
                <w:highlight w:val="none"/>
              </w:rPr>
              <w:t>SO</w:t>
            </w:r>
            <w:r>
              <w:rPr>
                <w:color w:val="auto"/>
                <w:highlight w:val="none"/>
                <w:vertAlign w:val="subscript"/>
              </w:rPr>
              <w:t>3</w:t>
            </w:r>
          </w:p>
        </w:tc>
        <w:tc>
          <w:tcPr>
            <w:tcW w:w="0" w:type="auto"/>
            <w:vAlign w:val="center"/>
          </w:tcPr>
          <w:p w14:paraId="5C74A25C">
            <w:pPr>
              <w:widowControl w:val="0"/>
              <w:shd w:val="clear"/>
              <w:adjustRightInd w:val="0"/>
              <w:snapToGrid w:val="0"/>
              <w:spacing w:line="240" w:lineRule="atLeast"/>
              <w:jc w:val="center"/>
              <w:rPr>
                <w:color w:val="auto"/>
                <w:highlight w:val="none"/>
              </w:rPr>
            </w:pPr>
            <w:r>
              <w:rPr>
                <w:color w:val="auto"/>
                <w:highlight w:val="none"/>
              </w:rPr>
              <w:t>Total</w:t>
            </w:r>
          </w:p>
        </w:tc>
      </w:tr>
      <w:tr w14:paraId="789DA0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25CBBAA">
            <w:pPr>
              <w:widowControl w:val="0"/>
              <w:shd w:val="clear"/>
              <w:adjustRightInd w:val="0"/>
              <w:snapToGrid w:val="0"/>
              <w:spacing w:line="240" w:lineRule="atLeast"/>
              <w:rPr>
                <w:color w:val="auto"/>
                <w:highlight w:val="none"/>
              </w:rPr>
            </w:pPr>
            <w:r>
              <w:rPr>
                <w:color w:val="auto"/>
                <w:highlight w:val="none"/>
              </w:rPr>
              <w:t>-4.21</w:t>
            </w:r>
          </w:p>
        </w:tc>
        <w:tc>
          <w:tcPr>
            <w:tcW w:w="0" w:type="auto"/>
            <w:vAlign w:val="center"/>
          </w:tcPr>
          <w:p w14:paraId="7250183A">
            <w:pPr>
              <w:widowControl w:val="0"/>
              <w:shd w:val="clear"/>
              <w:adjustRightInd w:val="0"/>
              <w:snapToGrid w:val="0"/>
              <w:spacing w:line="240" w:lineRule="atLeast"/>
              <w:rPr>
                <w:color w:val="auto"/>
                <w:highlight w:val="none"/>
              </w:rPr>
            </w:pPr>
            <w:r>
              <w:rPr>
                <w:color w:val="auto"/>
                <w:highlight w:val="none"/>
              </w:rPr>
              <w:t>37.43</w:t>
            </w:r>
          </w:p>
        </w:tc>
        <w:tc>
          <w:tcPr>
            <w:tcW w:w="0" w:type="auto"/>
            <w:vAlign w:val="center"/>
          </w:tcPr>
          <w:p w14:paraId="44265D07">
            <w:pPr>
              <w:widowControl w:val="0"/>
              <w:shd w:val="clear"/>
              <w:adjustRightInd w:val="0"/>
              <w:snapToGrid w:val="0"/>
              <w:spacing w:line="240" w:lineRule="atLeast"/>
              <w:rPr>
                <w:color w:val="auto"/>
                <w:highlight w:val="none"/>
              </w:rPr>
            </w:pPr>
            <w:r>
              <w:rPr>
                <w:color w:val="auto"/>
                <w:highlight w:val="none"/>
              </w:rPr>
              <w:t>7.34</w:t>
            </w:r>
          </w:p>
        </w:tc>
        <w:tc>
          <w:tcPr>
            <w:tcW w:w="0" w:type="auto"/>
            <w:vAlign w:val="center"/>
          </w:tcPr>
          <w:p w14:paraId="2828819D">
            <w:pPr>
              <w:widowControl w:val="0"/>
              <w:shd w:val="clear"/>
              <w:adjustRightInd w:val="0"/>
              <w:snapToGrid w:val="0"/>
              <w:spacing w:line="240" w:lineRule="atLeast"/>
              <w:rPr>
                <w:color w:val="auto"/>
                <w:highlight w:val="none"/>
              </w:rPr>
            </w:pPr>
            <w:r>
              <w:rPr>
                <w:color w:val="auto"/>
                <w:highlight w:val="none"/>
              </w:rPr>
              <w:t>47.97</w:t>
            </w:r>
          </w:p>
        </w:tc>
        <w:tc>
          <w:tcPr>
            <w:tcW w:w="0" w:type="auto"/>
            <w:vAlign w:val="center"/>
          </w:tcPr>
          <w:p w14:paraId="53022FEC">
            <w:pPr>
              <w:pStyle w:val="86"/>
              <w:keepNext w:val="0"/>
              <w:widowControl w:val="0"/>
              <w:shd w:val="clear"/>
              <w:snapToGrid w:val="0"/>
              <w:spacing w:before="0" w:after="0" w:line="240" w:lineRule="atLeast"/>
              <w:jc w:val="both"/>
              <w:rPr>
                <w:color w:val="auto"/>
                <w:kern w:val="2"/>
                <w:sz w:val="20"/>
                <w:highlight w:val="none"/>
              </w:rPr>
            </w:pPr>
            <w:r>
              <w:rPr>
                <w:color w:val="auto"/>
                <w:kern w:val="2"/>
                <w:sz w:val="20"/>
                <w:highlight w:val="none"/>
              </w:rPr>
              <w:t>4.82</w:t>
            </w:r>
          </w:p>
        </w:tc>
        <w:tc>
          <w:tcPr>
            <w:tcW w:w="0" w:type="auto"/>
            <w:vAlign w:val="center"/>
          </w:tcPr>
          <w:p w14:paraId="5FADD190">
            <w:pPr>
              <w:widowControl w:val="0"/>
              <w:shd w:val="clear"/>
              <w:adjustRightInd w:val="0"/>
              <w:snapToGrid w:val="0"/>
              <w:spacing w:line="240" w:lineRule="atLeast"/>
              <w:rPr>
                <w:color w:val="auto"/>
                <w:highlight w:val="none"/>
              </w:rPr>
            </w:pPr>
            <w:r>
              <w:rPr>
                <w:color w:val="auto"/>
                <w:highlight w:val="none"/>
              </w:rPr>
              <w:t>4.14</w:t>
            </w:r>
          </w:p>
        </w:tc>
        <w:tc>
          <w:tcPr>
            <w:tcW w:w="0" w:type="auto"/>
            <w:vAlign w:val="center"/>
          </w:tcPr>
          <w:p w14:paraId="7304B691">
            <w:pPr>
              <w:pStyle w:val="86"/>
              <w:keepNext w:val="0"/>
              <w:widowControl w:val="0"/>
              <w:shd w:val="clear"/>
              <w:snapToGrid w:val="0"/>
              <w:spacing w:before="0" w:after="0" w:line="240" w:lineRule="atLeast"/>
              <w:jc w:val="both"/>
              <w:rPr>
                <w:color w:val="auto"/>
                <w:kern w:val="2"/>
                <w:sz w:val="20"/>
                <w:highlight w:val="none"/>
              </w:rPr>
            </w:pPr>
            <w:r>
              <w:rPr>
                <w:color w:val="auto"/>
                <w:kern w:val="2"/>
                <w:sz w:val="20"/>
                <w:highlight w:val="none"/>
              </w:rPr>
              <w:t>1.50</w:t>
            </w:r>
          </w:p>
        </w:tc>
        <w:tc>
          <w:tcPr>
            <w:tcW w:w="0" w:type="auto"/>
            <w:vAlign w:val="center"/>
          </w:tcPr>
          <w:p w14:paraId="1EE9DDFD">
            <w:pPr>
              <w:pStyle w:val="86"/>
              <w:keepNext w:val="0"/>
              <w:widowControl w:val="0"/>
              <w:shd w:val="clear"/>
              <w:snapToGrid w:val="0"/>
              <w:spacing w:before="0" w:after="0" w:line="240" w:lineRule="atLeast"/>
              <w:jc w:val="both"/>
              <w:rPr>
                <w:color w:val="auto"/>
                <w:kern w:val="2"/>
                <w:sz w:val="20"/>
                <w:highlight w:val="none"/>
              </w:rPr>
            </w:pPr>
            <w:r>
              <w:rPr>
                <w:color w:val="auto"/>
                <w:kern w:val="2"/>
                <w:sz w:val="20"/>
                <w:highlight w:val="none"/>
              </w:rPr>
              <w:t>0.76</w:t>
            </w:r>
          </w:p>
        </w:tc>
        <w:tc>
          <w:tcPr>
            <w:tcW w:w="0" w:type="auto"/>
            <w:vAlign w:val="center"/>
          </w:tcPr>
          <w:p w14:paraId="547FFA76">
            <w:pPr>
              <w:pStyle w:val="86"/>
              <w:keepNext w:val="0"/>
              <w:widowControl w:val="0"/>
              <w:shd w:val="clear"/>
              <w:snapToGrid w:val="0"/>
              <w:spacing w:before="0" w:after="0" w:line="240" w:lineRule="atLeast"/>
              <w:jc w:val="both"/>
              <w:rPr>
                <w:color w:val="auto"/>
                <w:kern w:val="2"/>
                <w:sz w:val="20"/>
                <w:highlight w:val="none"/>
              </w:rPr>
            </w:pPr>
            <w:r>
              <w:rPr>
                <w:color w:val="auto"/>
                <w:kern w:val="2"/>
                <w:sz w:val="20"/>
                <w:highlight w:val="none"/>
              </w:rPr>
              <w:t>0.</w:t>
            </w:r>
            <w:r>
              <w:rPr>
                <w:rFonts w:hint="eastAsia"/>
                <w:color w:val="auto"/>
                <w:kern w:val="2"/>
                <w:sz w:val="20"/>
                <w:highlight w:val="none"/>
              </w:rPr>
              <w:t>4</w:t>
            </w:r>
            <w:r>
              <w:rPr>
                <w:color w:val="auto"/>
                <w:kern w:val="2"/>
                <w:sz w:val="20"/>
                <w:highlight w:val="none"/>
              </w:rPr>
              <w:t>6</w:t>
            </w:r>
          </w:p>
        </w:tc>
        <w:tc>
          <w:tcPr>
            <w:tcW w:w="0" w:type="auto"/>
            <w:vAlign w:val="center"/>
          </w:tcPr>
          <w:p w14:paraId="1AB788F1">
            <w:pPr>
              <w:pStyle w:val="86"/>
              <w:keepNext w:val="0"/>
              <w:widowControl w:val="0"/>
              <w:shd w:val="clear"/>
              <w:snapToGrid w:val="0"/>
              <w:spacing w:before="0" w:after="0" w:line="240" w:lineRule="atLeast"/>
              <w:rPr>
                <w:color w:val="auto"/>
                <w:kern w:val="2"/>
                <w:sz w:val="20"/>
                <w:highlight w:val="none"/>
              </w:rPr>
            </w:pPr>
            <w:r>
              <w:rPr>
                <w:color w:val="auto"/>
                <w:kern w:val="2"/>
                <w:sz w:val="20"/>
                <w:highlight w:val="none"/>
              </w:rPr>
              <w:fldChar w:fldCharType="begin"/>
            </w:r>
            <w:r>
              <w:rPr>
                <w:color w:val="auto"/>
                <w:kern w:val="2"/>
                <w:sz w:val="20"/>
                <w:highlight w:val="none"/>
              </w:rPr>
              <w:instrText xml:space="preserve"> =SUM(LEFT) </w:instrText>
            </w:r>
            <w:r>
              <w:rPr>
                <w:color w:val="auto"/>
                <w:kern w:val="2"/>
                <w:sz w:val="20"/>
                <w:highlight w:val="none"/>
              </w:rPr>
              <w:fldChar w:fldCharType="separate"/>
            </w:r>
            <w:r>
              <w:rPr>
                <w:color w:val="auto"/>
                <w:kern w:val="2"/>
                <w:sz w:val="20"/>
                <w:highlight w:val="none"/>
              </w:rPr>
              <w:t>100.21</w:t>
            </w:r>
            <w:r>
              <w:rPr>
                <w:color w:val="auto"/>
                <w:kern w:val="2"/>
                <w:sz w:val="20"/>
                <w:highlight w:val="none"/>
              </w:rPr>
              <w:fldChar w:fldCharType="end"/>
            </w:r>
          </w:p>
        </w:tc>
      </w:tr>
    </w:tbl>
    <w:p w14:paraId="7F81870D">
      <w:pPr>
        <w:widowControl w:val="0"/>
        <w:shd w:val="clear"/>
        <w:adjustRightInd w:val="0"/>
        <w:snapToGrid w:val="0"/>
        <w:spacing w:line="240" w:lineRule="atLeast"/>
        <w:jc w:val="center"/>
        <w:rPr>
          <w:color w:val="auto"/>
          <w:highlight w:val="none"/>
        </w:rPr>
      </w:pPr>
    </w:p>
    <w:p w14:paraId="5635D50D">
      <w:pPr>
        <w:widowControl w:val="0"/>
        <w:shd w:val="clear"/>
        <w:spacing w:line="240" w:lineRule="atLeast"/>
        <w:jc w:val="center"/>
        <w:rPr>
          <w:rFonts w:ascii="宋体" w:hAnsi="宋体" w:cs="宋体"/>
          <w:color w:val="auto"/>
          <w:highlight w:val="none"/>
        </w:rPr>
      </w:pPr>
      <w:r>
        <w:rPr>
          <w:rFonts w:hint="eastAsia" w:ascii="宋体" w:hAnsi="宋体" w:cs="宋体"/>
          <w:color w:val="auto"/>
          <w:highlight w:val="none"/>
        </w:rPr>
        <w:t>煤工业分析(%)</w:t>
      </w:r>
    </w:p>
    <w:tbl>
      <w:tblPr>
        <w:tblStyle w:val="38"/>
        <w:tblW w:w="867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775"/>
        <w:gridCol w:w="1293"/>
        <w:gridCol w:w="1507"/>
        <w:gridCol w:w="1486"/>
        <w:gridCol w:w="2388"/>
      </w:tblGrid>
      <w:tr w14:paraId="68C6D1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226" w:type="dxa"/>
          </w:tcPr>
          <w:p w14:paraId="426BFB9A">
            <w:pPr>
              <w:widowControl w:val="0"/>
              <w:shd w:val="clear"/>
              <w:adjustRightInd w:val="0"/>
              <w:snapToGrid w:val="0"/>
              <w:spacing w:line="240" w:lineRule="atLeast"/>
              <w:jc w:val="center"/>
              <w:rPr>
                <w:snapToGrid w:val="0"/>
                <w:color w:val="auto"/>
                <w:highlight w:val="none"/>
              </w:rPr>
            </w:pPr>
            <w:r>
              <w:rPr>
                <w:rFonts w:hint="eastAsia"/>
                <w:snapToGrid w:val="0"/>
                <w:color w:val="auto"/>
                <w:highlight w:val="none"/>
              </w:rPr>
              <w:t>W</w:t>
            </w:r>
            <w:r>
              <w:rPr>
                <w:rFonts w:hint="eastAsia"/>
                <w:snapToGrid w:val="0"/>
                <w:color w:val="auto"/>
                <w:highlight w:val="none"/>
                <w:vertAlign w:val="superscript"/>
              </w:rPr>
              <w:t>r</w:t>
            </w:r>
            <w:r>
              <w:rPr>
                <w:snapToGrid w:val="0"/>
                <w:color w:val="auto"/>
                <w:highlight w:val="none"/>
                <w:lang w:val="en-GB"/>
              </w:rPr>
              <w:t>(</w:t>
            </w:r>
            <w:r>
              <w:rPr>
                <w:snapToGrid w:val="0"/>
                <w:color w:val="auto"/>
                <w:highlight w:val="none"/>
              </w:rPr>
              <w:t>%</w:t>
            </w:r>
            <w:r>
              <w:rPr>
                <w:snapToGrid w:val="0"/>
                <w:color w:val="auto"/>
                <w:highlight w:val="none"/>
                <w:lang w:val="en-GB"/>
              </w:rPr>
              <w:t>)</w:t>
            </w:r>
          </w:p>
        </w:tc>
        <w:tc>
          <w:tcPr>
            <w:tcW w:w="775" w:type="dxa"/>
          </w:tcPr>
          <w:p w14:paraId="74C3359D">
            <w:pPr>
              <w:widowControl w:val="0"/>
              <w:shd w:val="clear"/>
              <w:adjustRightInd w:val="0"/>
              <w:snapToGrid w:val="0"/>
              <w:spacing w:line="240" w:lineRule="atLeast"/>
              <w:jc w:val="center"/>
              <w:rPr>
                <w:snapToGrid w:val="0"/>
                <w:color w:val="auto"/>
                <w:highlight w:val="none"/>
              </w:rPr>
            </w:pPr>
            <w:r>
              <w:rPr>
                <w:rFonts w:hint="eastAsia"/>
                <w:snapToGrid w:val="0"/>
                <w:color w:val="auto"/>
                <w:highlight w:val="none"/>
              </w:rPr>
              <w:t>W</w:t>
            </w:r>
            <w:r>
              <w:rPr>
                <w:rFonts w:hint="eastAsia"/>
                <w:snapToGrid w:val="0"/>
                <w:color w:val="auto"/>
                <w:highlight w:val="none"/>
                <w:vertAlign w:val="superscript"/>
              </w:rPr>
              <w:t>a</w:t>
            </w:r>
            <w:r>
              <w:rPr>
                <w:snapToGrid w:val="0"/>
                <w:color w:val="auto"/>
                <w:highlight w:val="none"/>
                <w:lang w:val="en-GB"/>
              </w:rPr>
              <w:t>(</w:t>
            </w:r>
            <w:r>
              <w:rPr>
                <w:snapToGrid w:val="0"/>
                <w:color w:val="auto"/>
                <w:highlight w:val="none"/>
              </w:rPr>
              <w:t>%</w:t>
            </w:r>
            <w:r>
              <w:rPr>
                <w:snapToGrid w:val="0"/>
                <w:color w:val="auto"/>
                <w:highlight w:val="none"/>
                <w:lang w:val="en-GB"/>
              </w:rPr>
              <w:t>)</w:t>
            </w:r>
          </w:p>
        </w:tc>
        <w:tc>
          <w:tcPr>
            <w:tcW w:w="1293" w:type="dxa"/>
            <w:vAlign w:val="center"/>
          </w:tcPr>
          <w:p w14:paraId="67F53F86">
            <w:pPr>
              <w:widowControl w:val="0"/>
              <w:shd w:val="clear"/>
              <w:adjustRightInd w:val="0"/>
              <w:snapToGrid w:val="0"/>
              <w:spacing w:line="240" w:lineRule="atLeast"/>
              <w:jc w:val="center"/>
              <w:rPr>
                <w:snapToGrid w:val="0"/>
                <w:color w:val="auto"/>
                <w:highlight w:val="none"/>
              </w:rPr>
            </w:pPr>
            <w:r>
              <w:rPr>
                <w:snapToGrid w:val="0"/>
                <w:color w:val="auto"/>
                <w:highlight w:val="none"/>
              </w:rPr>
              <w:t>A</w:t>
            </w:r>
            <w:r>
              <w:rPr>
                <w:snapToGrid w:val="0"/>
                <w:color w:val="auto"/>
                <w:highlight w:val="none"/>
                <w:vertAlign w:val="subscript"/>
              </w:rPr>
              <w:t>ad</w:t>
            </w:r>
            <w:r>
              <w:rPr>
                <w:snapToGrid w:val="0"/>
                <w:color w:val="auto"/>
                <w:highlight w:val="none"/>
                <w:lang w:val="en-GB"/>
              </w:rPr>
              <w:t>(</w:t>
            </w:r>
            <w:r>
              <w:rPr>
                <w:snapToGrid w:val="0"/>
                <w:color w:val="auto"/>
                <w:highlight w:val="none"/>
              </w:rPr>
              <w:t>%</w:t>
            </w:r>
            <w:r>
              <w:rPr>
                <w:snapToGrid w:val="0"/>
                <w:color w:val="auto"/>
                <w:highlight w:val="none"/>
                <w:lang w:val="en-GB"/>
              </w:rPr>
              <w:t>)</w:t>
            </w:r>
          </w:p>
        </w:tc>
        <w:tc>
          <w:tcPr>
            <w:tcW w:w="0" w:type="auto"/>
            <w:vAlign w:val="center"/>
          </w:tcPr>
          <w:p w14:paraId="511F3F67">
            <w:pPr>
              <w:widowControl w:val="0"/>
              <w:shd w:val="clear"/>
              <w:adjustRightInd w:val="0"/>
              <w:snapToGrid w:val="0"/>
              <w:spacing w:line="240" w:lineRule="atLeast"/>
              <w:jc w:val="center"/>
              <w:rPr>
                <w:snapToGrid w:val="0"/>
                <w:color w:val="auto"/>
                <w:highlight w:val="none"/>
              </w:rPr>
            </w:pPr>
            <w:r>
              <w:rPr>
                <w:snapToGrid w:val="0"/>
                <w:color w:val="auto"/>
                <w:highlight w:val="none"/>
              </w:rPr>
              <w:t>V</w:t>
            </w:r>
            <w:r>
              <w:rPr>
                <w:snapToGrid w:val="0"/>
                <w:color w:val="auto"/>
                <w:highlight w:val="none"/>
                <w:vertAlign w:val="subscript"/>
              </w:rPr>
              <w:t>ad</w:t>
            </w:r>
            <w:r>
              <w:rPr>
                <w:snapToGrid w:val="0"/>
                <w:color w:val="auto"/>
                <w:highlight w:val="none"/>
                <w:lang w:val="en-GB"/>
              </w:rPr>
              <w:t>(</w:t>
            </w:r>
            <w:r>
              <w:rPr>
                <w:snapToGrid w:val="0"/>
                <w:color w:val="auto"/>
                <w:highlight w:val="none"/>
              </w:rPr>
              <w:t>%</w:t>
            </w:r>
            <w:r>
              <w:rPr>
                <w:snapToGrid w:val="0"/>
                <w:color w:val="auto"/>
                <w:highlight w:val="none"/>
                <w:lang w:val="en-GB"/>
              </w:rPr>
              <w:t>)</w:t>
            </w:r>
          </w:p>
        </w:tc>
        <w:tc>
          <w:tcPr>
            <w:tcW w:w="0" w:type="auto"/>
            <w:vAlign w:val="center"/>
          </w:tcPr>
          <w:p w14:paraId="288C4218">
            <w:pPr>
              <w:widowControl w:val="0"/>
              <w:shd w:val="clear"/>
              <w:adjustRightInd w:val="0"/>
              <w:snapToGrid w:val="0"/>
              <w:spacing w:line="240" w:lineRule="atLeast"/>
              <w:jc w:val="center"/>
              <w:rPr>
                <w:snapToGrid w:val="0"/>
                <w:color w:val="auto"/>
                <w:highlight w:val="none"/>
              </w:rPr>
            </w:pPr>
            <w:r>
              <w:rPr>
                <w:snapToGrid w:val="0"/>
                <w:color w:val="auto"/>
                <w:highlight w:val="none"/>
              </w:rPr>
              <w:t>C</w:t>
            </w:r>
            <w:r>
              <w:rPr>
                <w:snapToGrid w:val="0"/>
                <w:color w:val="auto"/>
                <w:highlight w:val="none"/>
                <w:vertAlign w:val="subscript"/>
              </w:rPr>
              <w:t>ad</w:t>
            </w:r>
            <w:r>
              <w:rPr>
                <w:snapToGrid w:val="0"/>
                <w:color w:val="auto"/>
                <w:highlight w:val="none"/>
                <w:lang w:val="en-GB"/>
              </w:rPr>
              <w:t>(</w:t>
            </w:r>
            <w:r>
              <w:rPr>
                <w:snapToGrid w:val="0"/>
                <w:color w:val="auto"/>
                <w:highlight w:val="none"/>
              </w:rPr>
              <w:t>%</w:t>
            </w:r>
            <w:r>
              <w:rPr>
                <w:snapToGrid w:val="0"/>
                <w:color w:val="auto"/>
                <w:highlight w:val="none"/>
                <w:lang w:val="en-GB"/>
              </w:rPr>
              <w:t>)</w:t>
            </w:r>
          </w:p>
        </w:tc>
        <w:tc>
          <w:tcPr>
            <w:tcW w:w="0" w:type="auto"/>
            <w:vAlign w:val="center"/>
          </w:tcPr>
          <w:p w14:paraId="3DBFC8B2">
            <w:pPr>
              <w:widowControl w:val="0"/>
              <w:shd w:val="clear"/>
              <w:adjustRightInd w:val="0"/>
              <w:snapToGrid w:val="0"/>
              <w:spacing w:line="240" w:lineRule="atLeast"/>
              <w:jc w:val="center"/>
              <w:rPr>
                <w:snapToGrid w:val="0"/>
                <w:color w:val="auto"/>
                <w:highlight w:val="none"/>
              </w:rPr>
            </w:pPr>
            <w:r>
              <w:rPr>
                <w:snapToGrid w:val="0"/>
                <w:color w:val="auto"/>
                <w:highlight w:val="none"/>
              </w:rPr>
              <w:t>Q</w:t>
            </w:r>
            <w:r>
              <w:rPr>
                <w:snapToGrid w:val="0"/>
                <w:color w:val="auto"/>
                <w:highlight w:val="none"/>
                <w:vertAlign w:val="subscript"/>
              </w:rPr>
              <w:t>net.ad</w:t>
            </w:r>
            <w:r>
              <w:rPr>
                <w:snapToGrid w:val="0"/>
                <w:color w:val="auto"/>
                <w:highlight w:val="none"/>
              </w:rPr>
              <w:t>(kJ/kg)</w:t>
            </w:r>
          </w:p>
        </w:tc>
      </w:tr>
      <w:tr w14:paraId="6792FE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1226" w:type="dxa"/>
            <w:vAlign w:val="center"/>
          </w:tcPr>
          <w:p w14:paraId="10C299C5">
            <w:pPr>
              <w:widowControl w:val="0"/>
              <w:shd w:val="clear"/>
              <w:adjustRightInd w:val="0"/>
              <w:snapToGrid w:val="0"/>
              <w:spacing w:line="240" w:lineRule="atLeast"/>
              <w:jc w:val="center"/>
              <w:rPr>
                <w:bCs/>
                <w:snapToGrid w:val="0"/>
                <w:color w:val="auto"/>
                <w:highlight w:val="none"/>
              </w:rPr>
            </w:pPr>
            <w:r>
              <w:rPr>
                <w:rFonts w:hint="eastAsia"/>
                <w:bCs/>
                <w:snapToGrid w:val="0"/>
                <w:color w:val="auto"/>
                <w:highlight w:val="none"/>
              </w:rPr>
              <w:t>18</w:t>
            </w:r>
          </w:p>
        </w:tc>
        <w:tc>
          <w:tcPr>
            <w:tcW w:w="775" w:type="dxa"/>
            <w:vAlign w:val="center"/>
          </w:tcPr>
          <w:p w14:paraId="06F0D76D">
            <w:pPr>
              <w:widowControl w:val="0"/>
              <w:shd w:val="clear"/>
              <w:adjustRightInd w:val="0"/>
              <w:snapToGrid w:val="0"/>
              <w:spacing w:line="240" w:lineRule="atLeast"/>
              <w:jc w:val="center"/>
              <w:rPr>
                <w:bCs/>
                <w:snapToGrid w:val="0"/>
                <w:color w:val="auto"/>
                <w:highlight w:val="none"/>
              </w:rPr>
            </w:pPr>
            <w:r>
              <w:rPr>
                <w:rFonts w:hint="eastAsia"/>
                <w:bCs/>
                <w:snapToGrid w:val="0"/>
                <w:color w:val="auto"/>
                <w:highlight w:val="none"/>
              </w:rPr>
              <w:t>8</w:t>
            </w:r>
          </w:p>
        </w:tc>
        <w:tc>
          <w:tcPr>
            <w:tcW w:w="1293" w:type="dxa"/>
            <w:vAlign w:val="center"/>
          </w:tcPr>
          <w:p w14:paraId="0703A8F5">
            <w:pPr>
              <w:widowControl w:val="0"/>
              <w:shd w:val="clear"/>
              <w:adjustRightInd w:val="0"/>
              <w:snapToGrid w:val="0"/>
              <w:spacing w:line="240" w:lineRule="atLeast"/>
              <w:jc w:val="center"/>
              <w:rPr>
                <w:bCs/>
                <w:snapToGrid w:val="0"/>
                <w:color w:val="auto"/>
                <w:highlight w:val="none"/>
              </w:rPr>
            </w:pPr>
            <w:r>
              <w:rPr>
                <w:rFonts w:hint="eastAsia"/>
                <w:bCs/>
                <w:snapToGrid w:val="0"/>
                <w:color w:val="auto"/>
                <w:highlight w:val="none"/>
              </w:rPr>
              <w:t>15</w:t>
            </w:r>
          </w:p>
        </w:tc>
        <w:tc>
          <w:tcPr>
            <w:tcW w:w="0" w:type="auto"/>
            <w:vAlign w:val="center"/>
          </w:tcPr>
          <w:p w14:paraId="0D286CCA">
            <w:pPr>
              <w:widowControl w:val="0"/>
              <w:shd w:val="clear"/>
              <w:adjustRightInd w:val="0"/>
              <w:snapToGrid w:val="0"/>
              <w:spacing w:line="240" w:lineRule="atLeast"/>
              <w:jc w:val="center"/>
              <w:rPr>
                <w:bCs/>
                <w:snapToGrid w:val="0"/>
                <w:color w:val="auto"/>
                <w:highlight w:val="none"/>
              </w:rPr>
            </w:pPr>
            <w:r>
              <w:rPr>
                <w:bCs/>
                <w:snapToGrid w:val="0"/>
                <w:color w:val="auto"/>
                <w:highlight w:val="none"/>
              </w:rPr>
              <w:t>35.37</w:t>
            </w:r>
          </w:p>
        </w:tc>
        <w:tc>
          <w:tcPr>
            <w:tcW w:w="0" w:type="auto"/>
            <w:vAlign w:val="center"/>
          </w:tcPr>
          <w:p w14:paraId="0A7CBF68">
            <w:pPr>
              <w:widowControl w:val="0"/>
              <w:shd w:val="clear"/>
              <w:adjustRightInd w:val="0"/>
              <w:snapToGrid w:val="0"/>
              <w:spacing w:line="240" w:lineRule="atLeast"/>
              <w:jc w:val="center"/>
              <w:rPr>
                <w:bCs/>
                <w:snapToGrid w:val="0"/>
                <w:color w:val="auto"/>
                <w:highlight w:val="none"/>
              </w:rPr>
            </w:pPr>
            <w:r>
              <w:rPr>
                <w:bCs/>
                <w:snapToGrid w:val="0"/>
                <w:color w:val="auto"/>
                <w:highlight w:val="none"/>
              </w:rPr>
              <w:t>37.65</w:t>
            </w:r>
          </w:p>
        </w:tc>
        <w:tc>
          <w:tcPr>
            <w:tcW w:w="0" w:type="auto"/>
            <w:vAlign w:val="center"/>
          </w:tcPr>
          <w:p w14:paraId="52ADE26B">
            <w:pPr>
              <w:widowControl w:val="0"/>
              <w:shd w:val="clear"/>
              <w:adjustRightInd w:val="0"/>
              <w:snapToGrid w:val="0"/>
              <w:spacing w:line="240" w:lineRule="atLeast"/>
              <w:jc w:val="center"/>
              <w:rPr>
                <w:bCs/>
                <w:snapToGrid w:val="0"/>
                <w:color w:val="auto"/>
                <w:highlight w:val="none"/>
              </w:rPr>
            </w:pPr>
            <w:r>
              <w:rPr>
                <w:bCs/>
                <w:snapToGrid w:val="0"/>
                <w:color w:val="auto"/>
                <w:highlight w:val="none"/>
              </w:rPr>
              <w:t>21</w:t>
            </w:r>
            <w:r>
              <w:rPr>
                <w:rFonts w:hint="eastAsia"/>
                <w:bCs/>
                <w:snapToGrid w:val="0"/>
                <w:color w:val="auto"/>
                <w:highlight w:val="none"/>
              </w:rPr>
              <w:t>190</w:t>
            </w:r>
          </w:p>
        </w:tc>
      </w:tr>
    </w:tbl>
    <w:p w14:paraId="134C6DAF">
      <w:pPr>
        <w:widowControl w:val="0"/>
        <w:shd w:val="clear"/>
        <w:adjustRightInd w:val="0"/>
        <w:snapToGrid w:val="0"/>
        <w:spacing w:line="240" w:lineRule="atLeast"/>
        <w:jc w:val="center"/>
        <w:rPr>
          <w:bCs/>
          <w:snapToGrid w:val="0"/>
          <w:color w:val="auto"/>
          <w:highlight w:val="none"/>
        </w:rPr>
      </w:pPr>
      <w:r>
        <w:rPr>
          <w:bCs/>
          <w:snapToGrid w:val="0"/>
          <w:color w:val="auto"/>
          <w:highlight w:val="none"/>
        </w:rPr>
        <w:t>煤灰化学成分(%)</w:t>
      </w:r>
    </w:p>
    <w:tbl>
      <w:tblPr>
        <w:tblStyle w:val="38"/>
        <w:tblW w:w="867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1330"/>
        <w:gridCol w:w="1330"/>
        <w:gridCol w:w="1124"/>
        <w:gridCol w:w="1232"/>
        <w:gridCol w:w="1091"/>
        <w:gridCol w:w="1284"/>
      </w:tblGrid>
      <w:tr w14:paraId="6EB9C3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A2B02CA">
            <w:pPr>
              <w:widowControl w:val="0"/>
              <w:shd w:val="clear"/>
              <w:adjustRightInd w:val="0"/>
              <w:snapToGrid w:val="0"/>
              <w:spacing w:line="240" w:lineRule="atLeast"/>
              <w:jc w:val="center"/>
              <w:rPr>
                <w:bCs/>
                <w:snapToGrid w:val="0"/>
                <w:color w:val="auto"/>
                <w:highlight w:val="none"/>
              </w:rPr>
            </w:pPr>
            <w:r>
              <w:rPr>
                <w:bCs/>
                <w:snapToGrid w:val="0"/>
                <w:color w:val="auto"/>
                <w:highlight w:val="none"/>
              </w:rPr>
              <w:t>SiO</w:t>
            </w:r>
            <w:r>
              <w:rPr>
                <w:bCs/>
                <w:snapToGrid w:val="0"/>
                <w:color w:val="auto"/>
                <w:highlight w:val="none"/>
                <w:vertAlign w:val="subscript"/>
              </w:rPr>
              <w:t>2</w:t>
            </w:r>
          </w:p>
        </w:tc>
        <w:tc>
          <w:tcPr>
            <w:tcW w:w="0" w:type="auto"/>
            <w:vAlign w:val="center"/>
          </w:tcPr>
          <w:p w14:paraId="25BB3AB7">
            <w:pPr>
              <w:widowControl w:val="0"/>
              <w:shd w:val="clear"/>
              <w:adjustRightInd w:val="0"/>
              <w:snapToGrid w:val="0"/>
              <w:spacing w:line="240" w:lineRule="atLeast"/>
              <w:jc w:val="center"/>
              <w:rPr>
                <w:bCs/>
                <w:snapToGrid w:val="0"/>
                <w:color w:val="auto"/>
                <w:highlight w:val="none"/>
              </w:rPr>
            </w:pPr>
            <w:r>
              <w:rPr>
                <w:bCs/>
                <w:snapToGrid w:val="0"/>
                <w:color w:val="auto"/>
                <w:highlight w:val="none"/>
              </w:rPr>
              <w:t>Al</w:t>
            </w:r>
            <w:r>
              <w:rPr>
                <w:bCs/>
                <w:snapToGrid w:val="0"/>
                <w:color w:val="auto"/>
                <w:highlight w:val="none"/>
                <w:vertAlign w:val="subscript"/>
              </w:rPr>
              <w:t>2</w:t>
            </w:r>
            <w:r>
              <w:rPr>
                <w:bCs/>
                <w:snapToGrid w:val="0"/>
                <w:color w:val="auto"/>
                <w:highlight w:val="none"/>
              </w:rPr>
              <w:t>O</w:t>
            </w:r>
            <w:r>
              <w:rPr>
                <w:bCs/>
                <w:snapToGrid w:val="0"/>
                <w:color w:val="auto"/>
                <w:highlight w:val="none"/>
                <w:vertAlign w:val="subscript"/>
              </w:rPr>
              <w:t>3</w:t>
            </w:r>
          </w:p>
        </w:tc>
        <w:tc>
          <w:tcPr>
            <w:tcW w:w="0" w:type="auto"/>
            <w:vAlign w:val="center"/>
          </w:tcPr>
          <w:p w14:paraId="6E9ACEEB">
            <w:pPr>
              <w:widowControl w:val="0"/>
              <w:shd w:val="clear"/>
              <w:adjustRightInd w:val="0"/>
              <w:snapToGrid w:val="0"/>
              <w:spacing w:line="240" w:lineRule="atLeast"/>
              <w:jc w:val="center"/>
              <w:rPr>
                <w:bCs/>
                <w:snapToGrid w:val="0"/>
                <w:color w:val="auto"/>
                <w:highlight w:val="none"/>
              </w:rPr>
            </w:pPr>
            <w:r>
              <w:rPr>
                <w:bCs/>
                <w:snapToGrid w:val="0"/>
                <w:color w:val="auto"/>
                <w:highlight w:val="none"/>
              </w:rPr>
              <w:t>Fe</w:t>
            </w:r>
            <w:r>
              <w:rPr>
                <w:bCs/>
                <w:snapToGrid w:val="0"/>
                <w:color w:val="auto"/>
                <w:highlight w:val="none"/>
                <w:vertAlign w:val="subscript"/>
              </w:rPr>
              <w:t>2</w:t>
            </w:r>
            <w:r>
              <w:rPr>
                <w:bCs/>
                <w:snapToGrid w:val="0"/>
                <w:color w:val="auto"/>
                <w:highlight w:val="none"/>
              </w:rPr>
              <w:t>O</w:t>
            </w:r>
            <w:r>
              <w:rPr>
                <w:bCs/>
                <w:snapToGrid w:val="0"/>
                <w:color w:val="auto"/>
                <w:highlight w:val="none"/>
                <w:vertAlign w:val="subscript"/>
              </w:rPr>
              <w:t>3</w:t>
            </w:r>
          </w:p>
        </w:tc>
        <w:tc>
          <w:tcPr>
            <w:tcW w:w="0" w:type="auto"/>
            <w:vAlign w:val="center"/>
          </w:tcPr>
          <w:p w14:paraId="0683F1AC">
            <w:pPr>
              <w:widowControl w:val="0"/>
              <w:shd w:val="clear"/>
              <w:adjustRightInd w:val="0"/>
              <w:snapToGrid w:val="0"/>
              <w:spacing w:line="240" w:lineRule="atLeast"/>
              <w:jc w:val="center"/>
              <w:rPr>
                <w:bCs/>
                <w:snapToGrid w:val="0"/>
                <w:color w:val="auto"/>
                <w:highlight w:val="none"/>
              </w:rPr>
            </w:pPr>
            <w:r>
              <w:rPr>
                <w:bCs/>
                <w:snapToGrid w:val="0"/>
                <w:color w:val="auto"/>
                <w:highlight w:val="none"/>
              </w:rPr>
              <w:t>CaO</w:t>
            </w:r>
          </w:p>
        </w:tc>
        <w:tc>
          <w:tcPr>
            <w:tcW w:w="0" w:type="auto"/>
            <w:vAlign w:val="center"/>
          </w:tcPr>
          <w:p w14:paraId="39D7C519">
            <w:pPr>
              <w:widowControl w:val="0"/>
              <w:shd w:val="clear"/>
              <w:adjustRightInd w:val="0"/>
              <w:snapToGrid w:val="0"/>
              <w:spacing w:line="240" w:lineRule="atLeast"/>
              <w:jc w:val="center"/>
              <w:rPr>
                <w:bCs/>
                <w:snapToGrid w:val="0"/>
                <w:color w:val="auto"/>
                <w:highlight w:val="none"/>
              </w:rPr>
            </w:pPr>
            <w:r>
              <w:rPr>
                <w:bCs/>
                <w:snapToGrid w:val="0"/>
                <w:color w:val="auto"/>
                <w:highlight w:val="none"/>
              </w:rPr>
              <w:t>MgO</w:t>
            </w:r>
          </w:p>
        </w:tc>
        <w:tc>
          <w:tcPr>
            <w:tcW w:w="0" w:type="auto"/>
            <w:vAlign w:val="center"/>
          </w:tcPr>
          <w:p w14:paraId="3767A334">
            <w:pPr>
              <w:widowControl w:val="0"/>
              <w:shd w:val="clear"/>
              <w:adjustRightInd w:val="0"/>
              <w:snapToGrid w:val="0"/>
              <w:spacing w:line="240" w:lineRule="atLeast"/>
              <w:jc w:val="center"/>
              <w:rPr>
                <w:bCs/>
                <w:snapToGrid w:val="0"/>
                <w:color w:val="auto"/>
                <w:highlight w:val="none"/>
                <w:vertAlign w:val="subscript"/>
              </w:rPr>
            </w:pPr>
            <w:r>
              <w:rPr>
                <w:bCs/>
                <w:snapToGrid w:val="0"/>
                <w:color w:val="auto"/>
                <w:highlight w:val="none"/>
              </w:rPr>
              <w:t>SO</w:t>
            </w:r>
            <w:r>
              <w:rPr>
                <w:bCs/>
                <w:snapToGrid w:val="0"/>
                <w:color w:val="auto"/>
                <w:highlight w:val="none"/>
                <w:vertAlign w:val="subscript"/>
              </w:rPr>
              <w:t>3</w:t>
            </w:r>
          </w:p>
        </w:tc>
        <w:tc>
          <w:tcPr>
            <w:tcW w:w="0" w:type="auto"/>
            <w:vAlign w:val="center"/>
          </w:tcPr>
          <w:p w14:paraId="26041D6F">
            <w:pPr>
              <w:widowControl w:val="0"/>
              <w:shd w:val="clear"/>
              <w:adjustRightInd w:val="0"/>
              <w:snapToGrid w:val="0"/>
              <w:spacing w:line="240" w:lineRule="atLeast"/>
              <w:jc w:val="center"/>
              <w:rPr>
                <w:bCs/>
                <w:snapToGrid w:val="0"/>
                <w:color w:val="auto"/>
                <w:highlight w:val="none"/>
                <w:vertAlign w:val="subscript"/>
              </w:rPr>
            </w:pPr>
            <w:r>
              <w:rPr>
                <w:color w:val="auto"/>
                <w:highlight w:val="none"/>
              </w:rPr>
              <w:t>Total</w:t>
            </w:r>
          </w:p>
        </w:tc>
      </w:tr>
      <w:tr w14:paraId="69E077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CD3351A">
            <w:pPr>
              <w:widowControl w:val="0"/>
              <w:shd w:val="clear"/>
              <w:adjustRightInd w:val="0"/>
              <w:snapToGrid w:val="0"/>
              <w:spacing w:line="240" w:lineRule="atLeast"/>
              <w:jc w:val="center"/>
              <w:rPr>
                <w:bCs/>
                <w:snapToGrid w:val="0"/>
                <w:color w:val="auto"/>
                <w:highlight w:val="none"/>
              </w:rPr>
            </w:pPr>
            <w:r>
              <w:rPr>
                <w:bCs/>
                <w:snapToGrid w:val="0"/>
                <w:color w:val="auto"/>
                <w:highlight w:val="none"/>
              </w:rPr>
              <w:t>51.03</w:t>
            </w:r>
          </w:p>
        </w:tc>
        <w:tc>
          <w:tcPr>
            <w:tcW w:w="0" w:type="auto"/>
            <w:vAlign w:val="center"/>
          </w:tcPr>
          <w:p w14:paraId="041A13F2">
            <w:pPr>
              <w:widowControl w:val="0"/>
              <w:shd w:val="clear"/>
              <w:adjustRightInd w:val="0"/>
              <w:snapToGrid w:val="0"/>
              <w:spacing w:line="240" w:lineRule="atLeast"/>
              <w:jc w:val="center"/>
              <w:rPr>
                <w:bCs/>
                <w:snapToGrid w:val="0"/>
                <w:color w:val="auto"/>
                <w:highlight w:val="none"/>
              </w:rPr>
            </w:pPr>
            <w:r>
              <w:rPr>
                <w:bCs/>
                <w:snapToGrid w:val="0"/>
                <w:color w:val="auto"/>
                <w:highlight w:val="none"/>
              </w:rPr>
              <w:t>25.85</w:t>
            </w:r>
          </w:p>
        </w:tc>
        <w:tc>
          <w:tcPr>
            <w:tcW w:w="0" w:type="auto"/>
            <w:vAlign w:val="center"/>
          </w:tcPr>
          <w:p w14:paraId="347F1FEC">
            <w:pPr>
              <w:widowControl w:val="0"/>
              <w:shd w:val="clear"/>
              <w:adjustRightInd w:val="0"/>
              <w:snapToGrid w:val="0"/>
              <w:spacing w:line="240" w:lineRule="atLeast"/>
              <w:jc w:val="center"/>
              <w:rPr>
                <w:bCs/>
                <w:snapToGrid w:val="0"/>
                <w:color w:val="auto"/>
                <w:highlight w:val="none"/>
              </w:rPr>
            </w:pPr>
            <w:r>
              <w:rPr>
                <w:bCs/>
                <w:snapToGrid w:val="0"/>
                <w:color w:val="auto"/>
                <w:highlight w:val="none"/>
              </w:rPr>
              <w:t>10.11</w:t>
            </w:r>
          </w:p>
        </w:tc>
        <w:tc>
          <w:tcPr>
            <w:tcW w:w="0" w:type="auto"/>
            <w:vAlign w:val="center"/>
          </w:tcPr>
          <w:p w14:paraId="7BA02E70">
            <w:pPr>
              <w:widowControl w:val="0"/>
              <w:shd w:val="clear"/>
              <w:adjustRightInd w:val="0"/>
              <w:snapToGrid w:val="0"/>
              <w:spacing w:line="240" w:lineRule="atLeast"/>
              <w:jc w:val="center"/>
              <w:rPr>
                <w:bCs/>
                <w:snapToGrid w:val="0"/>
                <w:color w:val="auto"/>
                <w:highlight w:val="none"/>
              </w:rPr>
            </w:pPr>
            <w:r>
              <w:rPr>
                <w:bCs/>
                <w:snapToGrid w:val="0"/>
                <w:color w:val="auto"/>
                <w:highlight w:val="none"/>
              </w:rPr>
              <w:t>5.77</w:t>
            </w:r>
          </w:p>
        </w:tc>
        <w:tc>
          <w:tcPr>
            <w:tcW w:w="0" w:type="auto"/>
            <w:vAlign w:val="center"/>
          </w:tcPr>
          <w:p w14:paraId="11AB1AF4">
            <w:pPr>
              <w:widowControl w:val="0"/>
              <w:shd w:val="clear"/>
              <w:adjustRightInd w:val="0"/>
              <w:snapToGrid w:val="0"/>
              <w:spacing w:line="240" w:lineRule="atLeast"/>
              <w:jc w:val="center"/>
              <w:rPr>
                <w:bCs/>
                <w:snapToGrid w:val="0"/>
                <w:color w:val="auto"/>
                <w:highlight w:val="none"/>
              </w:rPr>
            </w:pPr>
            <w:r>
              <w:rPr>
                <w:bCs/>
                <w:snapToGrid w:val="0"/>
                <w:color w:val="auto"/>
                <w:highlight w:val="none"/>
              </w:rPr>
              <w:t>2.87</w:t>
            </w:r>
          </w:p>
        </w:tc>
        <w:tc>
          <w:tcPr>
            <w:tcW w:w="0" w:type="auto"/>
            <w:vAlign w:val="center"/>
          </w:tcPr>
          <w:p w14:paraId="4CB3443E">
            <w:pPr>
              <w:widowControl w:val="0"/>
              <w:shd w:val="clear"/>
              <w:adjustRightInd w:val="0"/>
              <w:snapToGrid w:val="0"/>
              <w:spacing w:line="240" w:lineRule="atLeast"/>
              <w:jc w:val="center"/>
              <w:rPr>
                <w:bCs/>
                <w:snapToGrid w:val="0"/>
                <w:color w:val="auto"/>
                <w:highlight w:val="none"/>
              </w:rPr>
            </w:pPr>
            <w:r>
              <w:rPr>
                <w:bCs/>
                <w:snapToGrid w:val="0"/>
                <w:color w:val="auto"/>
                <w:highlight w:val="none"/>
              </w:rPr>
              <w:t>1.22</w:t>
            </w:r>
          </w:p>
        </w:tc>
        <w:tc>
          <w:tcPr>
            <w:tcW w:w="0" w:type="auto"/>
            <w:vAlign w:val="center"/>
          </w:tcPr>
          <w:p w14:paraId="44BA6A6B">
            <w:pPr>
              <w:widowControl w:val="0"/>
              <w:shd w:val="clear"/>
              <w:adjustRightInd w:val="0"/>
              <w:snapToGrid w:val="0"/>
              <w:spacing w:line="240" w:lineRule="atLeast"/>
              <w:jc w:val="center"/>
              <w:rPr>
                <w:bCs/>
                <w:snapToGrid w:val="0"/>
                <w:color w:val="auto"/>
                <w:highlight w:val="none"/>
              </w:rPr>
            </w:pPr>
            <w:r>
              <w:rPr>
                <w:bCs/>
                <w:snapToGrid w:val="0"/>
                <w:color w:val="auto"/>
                <w:highlight w:val="none"/>
              </w:rPr>
              <w:t>96.85</w:t>
            </w:r>
          </w:p>
        </w:tc>
      </w:tr>
    </w:tbl>
    <w:p w14:paraId="427D52E7">
      <w:pPr>
        <w:widowControl w:val="0"/>
        <w:shd w:val="clear"/>
        <w:adjustRightInd w:val="0"/>
        <w:snapToGrid w:val="0"/>
        <w:spacing w:line="240" w:lineRule="atLeast"/>
        <w:jc w:val="center"/>
        <w:rPr>
          <w:color w:val="auto"/>
          <w:highlight w:val="none"/>
        </w:rPr>
      </w:pPr>
      <w:r>
        <w:rPr>
          <w:color w:val="auto"/>
          <w:highlight w:val="none"/>
        </w:rPr>
        <w:t>粉煤灰的平均化学成分(%)</w:t>
      </w:r>
    </w:p>
    <w:tbl>
      <w:tblPr>
        <w:tblStyle w:val="38"/>
        <w:tblW w:w="867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095"/>
        <w:gridCol w:w="1122"/>
        <w:gridCol w:w="1162"/>
        <w:gridCol w:w="1162"/>
        <w:gridCol w:w="982"/>
        <w:gridCol w:w="1076"/>
        <w:gridCol w:w="953"/>
        <w:gridCol w:w="1123"/>
      </w:tblGrid>
      <w:tr w14:paraId="46C561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2090C64">
            <w:pPr>
              <w:widowControl w:val="0"/>
              <w:shd w:val="clear"/>
              <w:adjustRightInd w:val="0"/>
              <w:snapToGrid w:val="0"/>
              <w:spacing w:line="240" w:lineRule="atLeast"/>
              <w:jc w:val="center"/>
              <w:rPr>
                <w:color w:val="auto"/>
                <w:highlight w:val="none"/>
              </w:rPr>
            </w:pPr>
            <w:r>
              <w:rPr>
                <w:color w:val="auto"/>
                <w:highlight w:val="none"/>
              </w:rPr>
              <w:t>L.O.I</w:t>
            </w:r>
          </w:p>
        </w:tc>
        <w:tc>
          <w:tcPr>
            <w:tcW w:w="0" w:type="auto"/>
            <w:vAlign w:val="center"/>
          </w:tcPr>
          <w:p w14:paraId="70C4801D">
            <w:pPr>
              <w:widowControl w:val="0"/>
              <w:shd w:val="clear"/>
              <w:adjustRightInd w:val="0"/>
              <w:snapToGrid w:val="0"/>
              <w:spacing w:line="240" w:lineRule="atLeast"/>
              <w:jc w:val="center"/>
              <w:rPr>
                <w:color w:val="auto"/>
                <w:highlight w:val="none"/>
              </w:rPr>
            </w:pPr>
            <w:r>
              <w:rPr>
                <w:color w:val="auto"/>
                <w:highlight w:val="none"/>
              </w:rPr>
              <w:t>SiO</w:t>
            </w:r>
            <w:r>
              <w:rPr>
                <w:color w:val="auto"/>
                <w:highlight w:val="none"/>
                <w:vertAlign w:val="subscript"/>
              </w:rPr>
              <w:t>2</w:t>
            </w:r>
          </w:p>
        </w:tc>
        <w:tc>
          <w:tcPr>
            <w:tcW w:w="0" w:type="auto"/>
            <w:vAlign w:val="center"/>
          </w:tcPr>
          <w:p w14:paraId="18BE8F92">
            <w:pPr>
              <w:widowControl w:val="0"/>
              <w:shd w:val="clear"/>
              <w:adjustRightInd w:val="0"/>
              <w:snapToGrid w:val="0"/>
              <w:spacing w:line="240" w:lineRule="atLeast"/>
              <w:jc w:val="center"/>
              <w:rPr>
                <w:color w:val="auto"/>
                <w:highlight w:val="none"/>
              </w:rPr>
            </w:pPr>
            <w:r>
              <w:rPr>
                <w:color w:val="auto"/>
                <w:highlight w:val="none"/>
              </w:rPr>
              <w:t>Al</w:t>
            </w:r>
            <w:r>
              <w:rPr>
                <w:color w:val="auto"/>
                <w:highlight w:val="none"/>
                <w:vertAlign w:val="subscript"/>
              </w:rPr>
              <w:t>2</w:t>
            </w:r>
            <w:r>
              <w:rPr>
                <w:color w:val="auto"/>
                <w:highlight w:val="none"/>
              </w:rPr>
              <w:t>O</w:t>
            </w:r>
            <w:r>
              <w:rPr>
                <w:color w:val="auto"/>
                <w:highlight w:val="none"/>
                <w:vertAlign w:val="subscript"/>
              </w:rPr>
              <w:t>3</w:t>
            </w:r>
          </w:p>
        </w:tc>
        <w:tc>
          <w:tcPr>
            <w:tcW w:w="0" w:type="auto"/>
            <w:vAlign w:val="center"/>
          </w:tcPr>
          <w:p w14:paraId="2CBC1618">
            <w:pPr>
              <w:widowControl w:val="0"/>
              <w:shd w:val="clear"/>
              <w:adjustRightInd w:val="0"/>
              <w:snapToGrid w:val="0"/>
              <w:spacing w:line="240" w:lineRule="atLeast"/>
              <w:jc w:val="center"/>
              <w:rPr>
                <w:color w:val="auto"/>
                <w:highlight w:val="none"/>
              </w:rPr>
            </w:pPr>
            <w:r>
              <w:rPr>
                <w:color w:val="auto"/>
                <w:highlight w:val="none"/>
              </w:rPr>
              <w:t>Fe</w:t>
            </w:r>
            <w:r>
              <w:rPr>
                <w:color w:val="auto"/>
                <w:highlight w:val="none"/>
                <w:vertAlign w:val="subscript"/>
              </w:rPr>
              <w:t>2</w:t>
            </w:r>
            <w:r>
              <w:rPr>
                <w:color w:val="auto"/>
                <w:highlight w:val="none"/>
              </w:rPr>
              <w:t>O</w:t>
            </w:r>
            <w:r>
              <w:rPr>
                <w:color w:val="auto"/>
                <w:highlight w:val="none"/>
                <w:vertAlign w:val="subscript"/>
              </w:rPr>
              <w:t>3</w:t>
            </w:r>
          </w:p>
        </w:tc>
        <w:tc>
          <w:tcPr>
            <w:tcW w:w="0" w:type="auto"/>
            <w:vAlign w:val="center"/>
          </w:tcPr>
          <w:p w14:paraId="3D8E44C1">
            <w:pPr>
              <w:widowControl w:val="0"/>
              <w:shd w:val="clear"/>
              <w:adjustRightInd w:val="0"/>
              <w:snapToGrid w:val="0"/>
              <w:spacing w:line="240" w:lineRule="atLeast"/>
              <w:jc w:val="center"/>
              <w:rPr>
                <w:color w:val="auto"/>
                <w:highlight w:val="none"/>
              </w:rPr>
            </w:pPr>
            <w:r>
              <w:rPr>
                <w:color w:val="auto"/>
                <w:highlight w:val="none"/>
              </w:rPr>
              <w:t>CaO</w:t>
            </w:r>
          </w:p>
        </w:tc>
        <w:tc>
          <w:tcPr>
            <w:tcW w:w="0" w:type="auto"/>
            <w:vAlign w:val="center"/>
          </w:tcPr>
          <w:p w14:paraId="2B455B7B">
            <w:pPr>
              <w:widowControl w:val="0"/>
              <w:shd w:val="clear"/>
              <w:adjustRightInd w:val="0"/>
              <w:snapToGrid w:val="0"/>
              <w:spacing w:line="240" w:lineRule="atLeast"/>
              <w:jc w:val="center"/>
              <w:rPr>
                <w:color w:val="auto"/>
                <w:highlight w:val="none"/>
              </w:rPr>
            </w:pPr>
            <w:r>
              <w:rPr>
                <w:color w:val="auto"/>
                <w:highlight w:val="none"/>
              </w:rPr>
              <w:t>MgO</w:t>
            </w:r>
          </w:p>
        </w:tc>
        <w:tc>
          <w:tcPr>
            <w:tcW w:w="0" w:type="auto"/>
            <w:vAlign w:val="center"/>
          </w:tcPr>
          <w:p w14:paraId="051FE228">
            <w:pPr>
              <w:widowControl w:val="0"/>
              <w:shd w:val="clear"/>
              <w:adjustRightInd w:val="0"/>
              <w:snapToGrid w:val="0"/>
              <w:spacing w:line="240" w:lineRule="atLeast"/>
              <w:jc w:val="center"/>
              <w:rPr>
                <w:color w:val="auto"/>
                <w:highlight w:val="none"/>
              </w:rPr>
            </w:pPr>
            <w:r>
              <w:rPr>
                <w:color w:val="auto"/>
                <w:highlight w:val="none"/>
              </w:rPr>
              <w:t>SO</w:t>
            </w:r>
            <w:r>
              <w:rPr>
                <w:color w:val="auto"/>
                <w:highlight w:val="none"/>
                <w:vertAlign w:val="subscript"/>
              </w:rPr>
              <w:t>3</w:t>
            </w:r>
          </w:p>
        </w:tc>
        <w:tc>
          <w:tcPr>
            <w:tcW w:w="0" w:type="auto"/>
            <w:vAlign w:val="center"/>
          </w:tcPr>
          <w:p w14:paraId="32DB538E">
            <w:pPr>
              <w:widowControl w:val="0"/>
              <w:shd w:val="clear"/>
              <w:adjustRightInd w:val="0"/>
              <w:snapToGrid w:val="0"/>
              <w:spacing w:line="240" w:lineRule="atLeast"/>
              <w:jc w:val="center"/>
              <w:rPr>
                <w:color w:val="auto"/>
                <w:highlight w:val="none"/>
              </w:rPr>
            </w:pPr>
            <w:r>
              <w:rPr>
                <w:color w:val="auto"/>
                <w:highlight w:val="none"/>
              </w:rPr>
              <w:t>Total</w:t>
            </w:r>
          </w:p>
        </w:tc>
      </w:tr>
      <w:tr w14:paraId="723E71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CE5DCF4">
            <w:pPr>
              <w:widowControl w:val="0"/>
              <w:shd w:val="clear"/>
              <w:adjustRightInd w:val="0"/>
              <w:snapToGrid w:val="0"/>
              <w:spacing w:line="240" w:lineRule="atLeast"/>
              <w:jc w:val="center"/>
              <w:rPr>
                <w:color w:val="auto"/>
                <w:highlight w:val="none"/>
              </w:rPr>
            </w:pPr>
            <w:r>
              <w:rPr>
                <w:color w:val="auto"/>
                <w:highlight w:val="none"/>
              </w:rPr>
              <w:t>1.69</w:t>
            </w:r>
          </w:p>
        </w:tc>
        <w:tc>
          <w:tcPr>
            <w:tcW w:w="0" w:type="auto"/>
            <w:vAlign w:val="center"/>
          </w:tcPr>
          <w:p w14:paraId="391F7DC1">
            <w:pPr>
              <w:widowControl w:val="0"/>
              <w:shd w:val="clear"/>
              <w:adjustRightInd w:val="0"/>
              <w:snapToGrid w:val="0"/>
              <w:spacing w:line="240" w:lineRule="atLeast"/>
              <w:jc w:val="center"/>
              <w:rPr>
                <w:color w:val="auto"/>
                <w:highlight w:val="none"/>
              </w:rPr>
            </w:pPr>
            <w:r>
              <w:rPr>
                <w:color w:val="auto"/>
                <w:highlight w:val="none"/>
              </w:rPr>
              <w:t>46.89</w:t>
            </w:r>
          </w:p>
        </w:tc>
        <w:tc>
          <w:tcPr>
            <w:tcW w:w="0" w:type="auto"/>
            <w:vAlign w:val="center"/>
          </w:tcPr>
          <w:p w14:paraId="43BE7183">
            <w:pPr>
              <w:widowControl w:val="0"/>
              <w:shd w:val="clear"/>
              <w:adjustRightInd w:val="0"/>
              <w:snapToGrid w:val="0"/>
              <w:spacing w:line="240" w:lineRule="atLeast"/>
              <w:jc w:val="center"/>
              <w:rPr>
                <w:color w:val="auto"/>
                <w:highlight w:val="none"/>
              </w:rPr>
            </w:pPr>
            <w:r>
              <w:rPr>
                <w:color w:val="auto"/>
                <w:highlight w:val="none"/>
              </w:rPr>
              <w:t>25.04</w:t>
            </w:r>
          </w:p>
        </w:tc>
        <w:tc>
          <w:tcPr>
            <w:tcW w:w="0" w:type="auto"/>
            <w:vAlign w:val="center"/>
          </w:tcPr>
          <w:p w14:paraId="7EE5BF7C">
            <w:pPr>
              <w:widowControl w:val="0"/>
              <w:shd w:val="clear"/>
              <w:adjustRightInd w:val="0"/>
              <w:snapToGrid w:val="0"/>
              <w:spacing w:line="240" w:lineRule="atLeast"/>
              <w:jc w:val="center"/>
              <w:rPr>
                <w:color w:val="auto"/>
                <w:highlight w:val="none"/>
              </w:rPr>
            </w:pPr>
            <w:r>
              <w:rPr>
                <w:color w:val="auto"/>
                <w:highlight w:val="none"/>
              </w:rPr>
              <w:t>10.55</w:t>
            </w:r>
          </w:p>
        </w:tc>
        <w:tc>
          <w:tcPr>
            <w:tcW w:w="0" w:type="auto"/>
            <w:vAlign w:val="center"/>
          </w:tcPr>
          <w:p w14:paraId="31DB3026">
            <w:pPr>
              <w:pStyle w:val="86"/>
              <w:keepNext w:val="0"/>
              <w:widowControl w:val="0"/>
              <w:shd w:val="clear"/>
              <w:snapToGrid w:val="0"/>
              <w:spacing w:before="0" w:after="0" w:line="240" w:lineRule="atLeast"/>
              <w:rPr>
                <w:color w:val="auto"/>
                <w:kern w:val="2"/>
                <w:sz w:val="20"/>
                <w:highlight w:val="none"/>
              </w:rPr>
            </w:pPr>
            <w:r>
              <w:rPr>
                <w:color w:val="auto"/>
                <w:kern w:val="2"/>
                <w:sz w:val="20"/>
                <w:highlight w:val="none"/>
              </w:rPr>
              <w:t>8.88</w:t>
            </w:r>
          </w:p>
        </w:tc>
        <w:tc>
          <w:tcPr>
            <w:tcW w:w="0" w:type="auto"/>
            <w:vAlign w:val="center"/>
          </w:tcPr>
          <w:p w14:paraId="4AF7A04F">
            <w:pPr>
              <w:widowControl w:val="0"/>
              <w:shd w:val="clear"/>
              <w:adjustRightInd w:val="0"/>
              <w:snapToGrid w:val="0"/>
              <w:spacing w:line="240" w:lineRule="atLeast"/>
              <w:jc w:val="center"/>
              <w:rPr>
                <w:color w:val="auto"/>
                <w:highlight w:val="none"/>
              </w:rPr>
            </w:pPr>
            <w:r>
              <w:rPr>
                <w:color w:val="auto"/>
                <w:highlight w:val="none"/>
              </w:rPr>
              <w:t>3.29</w:t>
            </w:r>
          </w:p>
        </w:tc>
        <w:tc>
          <w:tcPr>
            <w:tcW w:w="0" w:type="auto"/>
            <w:vAlign w:val="center"/>
          </w:tcPr>
          <w:p w14:paraId="7DC440BD">
            <w:pPr>
              <w:pStyle w:val="86"/>
              <w:keepNext w:val="0"/>
              <w:widowControl w:val="0"/>
              <w:shd w:val="clear"/>
              <w:snapToGrid w:val="0"/>
              <w:spacing w:before="0" w:after="0" w:line="240" w:lineRule="atLeast"/>
              <w:rPr>
                <w:color w:val="auto"/>
                <w:kern w:val="2"/>
                <w:sz w:val="20"/>
                <w:highlight w:val="none"/>
              </w:rPr>
            </w:pPr>
            <w:r>
              <w:rPr>
                <w:color w:val="auto"/>
                <w:kern w:val="2"/>
                <w:sz w:val="20"/>
                <w:highlight w:val="none"/>
              </w:rPr>
              <w:t>0.79</w:t>
            </w:r>
          </w:p>
        </w:tc>
        <w:tc>
          <w:tcPr>
            <w:tcW w:w="0" w:type="auto"/>
            <w:vAlign w:val="center"/>
          </w:tcPr>
          <w:p w14:paraId="1EC5C30A">
            <w:pPr>
              <w:pStyle w:val="86"/>
              <w:keepNext w:val="0"/>
              <w:widowControl w:val="0"/>
              <w:shd w:val="clear"/>
              <w:snapToGrid w:val="0"/>
              <w:spacing w:before="0" w:after="0" w:line="240" w:lineRule="atLeast"/>
              <w:rPr>
                <w:color w:val="auto"/>
                <w:kern w:val="2"/>
                <w:sz w:val="20"/>
                <w:highlight w:val="none"/>
              </w:rPr>
            </w:pPr>
            <w:r>
              <w:rPr>
                <w:color w:val="auto"/>
                <w:kern w:val="2"/>
                <w:sz w:val="20"/>
                <w:highlight w:val="none"/>
              </w:rPr>
              <w:t>98.03</w:t>
            </w:r>
          </w:p>
        </w:tc>
      </w:tr>
    </w:tbl>
    <w:p w14:paraId="2D5F365B">
      <w:pPr>
        <w:widowControl w:val="0"/>
        <w:shd w:val="clear"/>
        <w:adjustRightInd w:val="0"/>
        <w:snapToGrid w:val="0"/>
        <w:spacing w:line="240" w:lineRule="atLeast"/>
        <w:ind w:firstLine="555"/>
        <w:jc w:val="center"/>
        <w:rPr>
          <w:color w:val="auto"/>
          <w:highlight w:val="none"/>
        </w:rPr>
      </w:pPr>
      <w:r>
        <w:rPr>
          <w:color w:val="auto"/>
          <w:highlight w:val="none"/>
        </w:rPr>
        <w:t>石膏化学成分(%)</w:t>
      </w:r>
    </w:p>
    <w:tbl>
      <w:tblPr>
        <w:tblStyle w:val="38"/>
        <w:tblW w:w="867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095"/>
        <w:gridCol w:w="974"/>
        <w:gridCol w:w="1135"/>
        <w:gridCol w:w="1135"/>
        <w:gridCol w:w="1095"/>
        <w:gridCol w:w="1051"/>
        <w:gridCol w:w="1095"/>
        <w:gridCol w:w="1095"/>
      </w:tblGrid>
      <w:tr w14:paraId="03B9DE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D11AC8D">
            <w:pPr>
              <w:widowControl w:val="0"/>
              <w:shd w:val="clear"/>
              <w:adjustRightInd w:val="0"/>
              <w:snapToGrid w:val="0"/>
              <w:spacing w:line="240" w:lineRule="atLeast"/>
              <w:jc w:val="center"/>
              <w:rPr>
                <w:bCs/>
                <w:snapToGrid w:val="0"/>
                <w:color w:val="auto"/>
                <w:highlight w:val="none"/>
              </w:rPr>
            </w:pPr>
            <w:r>
              <w:rPr>
                <w:color w:val="auto"/>
                <w:highlight w:val="none"/>
              </w:rPr>
              <w:t>L.O.I</w:t>
            </w:r>
          </w:p>
        </w:tc>
        <w:tc>
          <w:tcPr>
            <w:tcW w:w="0" w:type="auto"/>
            <w:vAlign w:val="center"/>
          </w:tcPr>
          <w:p w14:paraId="594DD0C4">
            <w:pPr>
              <w:widowControl w:val="0"/>
              <w:shd w:val="clear"/>
              <w:adjustRightInd w:val="0"/>
              <w:snapToGrid w:val="0"/>
              <w:spacing w:line="240" w:lineRule="atLeast"/>
              <w:jc w:val="center"/>
              <w:rPr>
                <w:bCs/>
                <w:snapToGrid w:val="0"/>
                <w:color w:val="auto"/>
                <w:highlight w:val="none"/>
              </w:rPr>
            </w:pPr>
            <w:r>
              <w:rPr>
                <w:bCs/>
                <w:snapToGrid w:val="0"/>
                <w:color w:val="auto"/>
                <w:highlight w:val="none"/>
              </w:rPr>
              <w:t>SiO</w:t>
            </w:r>
            <w:r>
              <w:rPr>
                <w:bCs/>
                <w:snapToGrid w:val="0"/>
                <w:color w:val="auto"/>
                <w:highlight w:val="none"/>
                <w:vertAlign w:val="subscript"/>
              </w:rPr>
              <w:t>2</w:t>
            </w:r>
          </w:p>
        </w:tc>
        <w:tc>
          <w:tcPr>
            <w:tcW w:w="0" w:type="auto"/>
            <w:vAlign w:val="center"/>
          </w:tcPr>
          <w:p w14:paraId="737C66D8">
            <w:pPr>
              <w:widowControl w:val="0"/>
              <w:shd w:val="clear"/>
              <w:adjustRightInd w:val="0"/>
              <w:snapToGrid w:val="0"/>
              <w:spacing w:line="240" w:lineRule="atLeast"/>
              <w:jc w:val="center"/>
              <w:rPr>
                <w:bCs/>
                <w:snapToGrid w:val="0"/>
                <w:color w:val="auto"/>
                <w:highlight w:val="none"/>
              </w:rPr>
            </w:pPr>
            <w:r>
              <w:rPr>
                <w:bCs/>
                <w:snapToGrid w:val="0"/>
                <w:color w:val="auto"/>
                <w:highlight w:val="none"/>
              </w:rPr>
              <w:t>Al</w:t>
            </w:r>
            <w:r>
              <w:rPr>
                <w:bCs/>
                <w:snapToGrid w:val="0"/>
                <w:color w:val="auto"/>
                <w:highlight w:val="none"/>
                <w:vertAlign w:val="subscript"/>
              </w:rPr>
              <w:t>2</w:t>
            </w:r>
            <w:r>
              <w:rPr>
                <w:bCs/>
                <w:snapToGrid w:val="0"/>
                <w:color w:val="auto"/>
                <w:highlight w:val="none"/>
              </w:rPr>
              <w:t>O</w:t>
            </w:r>
            <w:r>
              <w:rPr>
                <w:bCs/>
                <w:snapToGrid w:val="0"/>
                <w:color w:val="auto"/>
                <w:highlight w:val="none"/>
                <w:vertAlign w:val="subscript"/>
              </w:rPr>
              <w:t>3</w:t>
            </w:r>
          </w:p>
        </w:tc>
        <w:tc>
          <w:tcPr>
            <w:tcW w:w="0" w:type="auto"/>
            <w:vAlign w:val="center"/>
          </w:tcPr>
          <w:p w14:paraId="5DA700F1">
            <w:pPr>
              <w:widowControl w:val="0"/>
              <w:shd w:val="clear"/>
              <w:adjustRightInd w:val="0"/>
              <w:snapToGrid w:val="0"/>
              <w:spacing w:line="240" w:lineRule="atLeast"/>
              <w:jc w:val="center"/>
              <w:rPr>
                <w:bCs/>
                <w:snapToGrid w:val="0"/>
                <w:color w:val="auto"/>
                <w:highlight w:val="none"/>
              </w:rPr>
            </w:pPr>
            <w:r>
              <w:rPr>
                <w:bCs/>
                <w:snapToGrid w:val="0"/>
                <w:color w:val="auto"/>
                <w:highlight w:val="none"/>
              </w:rPr>
              <w:t>Fe</w:t>
            </w:r>
            <w:r>
              <w:rPr>
                <w:bCs/>
                <w:snapToGrid w:val="0"/>
                <w:color w:val="auto"/>
                <w:highlight w:val="none"/>
                <w:vertAlign w:val="subscript"/>
              </w:rPr>
              <w:t>2</w:t>
            </w:r>
            <w:r>
              <w:rPr>
                <w:bCs/>
                <w:snapToGrid w:val="0"/>
                <w:color w:val="auto"/>
                <w:highlight w:val="none"/>
              </w:rPr>
              <w:t>O</w:t>
            </w:r>
            <w:r>
              <w:rPr>
                <w:bCs/>
                <w:snapToGrid w:val="0"/>
                <w:color w:val="auto"/>
                <w:highlight w:val="none"/>
                <w:vertAlign w:val="subscript"/>
              </w:rPr>
              <w:t>3</w:t>
            </w:r>
          </w:p>
        </w:tc>
        <w:tc>
          <w:tcPr>
            <w:tcW w:w="0" w:type="auto"/>
            <w:vAlign w:val="center"/>
          </w:tcPr>
          <w:p w14:paraId="49C44308">
            <w:pPr>
              <w:widowControl w:val="0"/>
              <w:shd w:val="clear"/>
              <w:adjustRightInd w:val="0"/>
              <w:snapToGrid w:val="0"/>
              <w:spacing w:line="240" w:lineRule="atLeast"/>
              <w:jc w:val="center"/>
              <w:rPr>
                <w:bCs/>
                <w:snapToGrid w:val="0"/>
                <w:color w:val="auto"/>
                <w:highlight w:val="none"/>
              </w:rPr>
            </w:pPr>
            <w:r>
              <w:rPr>
                <w:bCs/>
                <w:snapToGrid w:val="0"/>
                <w:color w:val="auto"/>
                <w:highlight w:val="none"/>
              </w:rPr>
              <w:t>CaO</w:t>
            </w:r>
          </w:p>
        </w:tc>
        <w:tc>
          <w:tcPr>
            <w:tcW w:w="0" w:type="auto"/>
            <w:vAlign w:val="center"/>
          </w:tcPr>
          <w:p w14:paraId="65707844">
            <w:pPr>
              <w:widowControl w:val="0"/>
              <w:shd w:val="clear"/>
              <w:adjustRightInd w:val="0"/>
              <w:snapToGrid w:val="0"/>
              <w:spacing w:line="240" w:lineRule="atLeast"/>
              <w:jc w:val="center"/>
              <w:rPr>
                <w:bCs/>
                <w:snapToGrid w:val="0"/>
                <w:color w:val="auto"/>
                <w:highlight w:val="none"/>
              </w:rPr>
            </w:pPr>
            <w:r>
              <w:rPr>
                <w:bCs/>
                <w:snapToGrid w:val="0"/>
                <w:color w:val="auto"/>
                <w:highlight w:val="none"/>
              </w:rPr>
              <w:t>MgO</w:t>
            </w:r>
          </w:p>
        </w:tc>
        <w:tc>
          <w:tcPr>
            <w:tcW w:w="0" w:type="auto"/>
            <w:vAlign w:val="center"/>
          </w:tcPr>
          <w:p w14:paraId="12BA0797">
            <w:pPr>
              <w:widowControl w:val="0"/>
              <w:shd w:val="clear"/>
              <w:adjustRightInd w:val="0"/>
              <w:snapToGrid w:val="0"/>
              <w:spacing w:line="240" w:lineRule="atLeast"/>
              <w:jc w:val="center"/>
              <w:rPr>
                <w:bCs/>
                <w:snapToGrid w:val="0"/>
                <w:color w:val="auto"/>
                <w:highlight w:val="none"/>
                <w:vertAlign w:val="subscript"/>
              </w:rPr>
            </w:pPr>
            <w:r>
              <w:rPr>
                <w:bCs/>
                <w:snapToGrid w:val="0"/>
                <w:color w:val="auto"/>
                <w:highlight w:val="none"/>
              </w:rPr>
              <w:t>SO</w:t>
            </w:r>
            <w:r>
              <w:rPr>
                <w:bCs/>
                <w:snapToGrid w:val="0"/>
                <w:color w:val="auto"/>
                <w:highlight w:val="none"/>
                <w:vertAlign w:val="subscript"/>
              </w:rPr>
              <w:t>3</w:t>
            </w:r>
          </w:p>
        </w:tc>
        <w:tc>
          <w:tcPr>
            <w:tcW w:w="0" w:type="auto"/>
            <w:vAlign w:val="center"/>
          </w:tcPr>
          <w:p w14:paraId="60C41887">
            <w:pPr>
              <w:widowControl w:val="0"/>
              <w:shd w:val="clear"/>
              <w:adjustRightInd w:val="0"/>
              <w:snapToGrid w:val="0"/>
              <w:spacing w:line="240" w:lineRule="atLeast"/>
              <w:jc w:val="center"/>
              <w:rPr>
                <w:bCs/>
                <w:snapToGrid w:val="0"/>
                <w:color w:val="auto"/>
                <w:highlight w:val="none"/>
                <w:vertAlign w:val="subscript"/>
              </w:rPr>
            </w:pPr>
            <w:r>
              <w:rPr>
                <w:color w:val="auto"/>
                <w:highlight w:val="none"/>
              </w:rPr>
              <w:t>Total</w:t>
            </w:r>
          </w:p>
        </w:tc>
      </w:tr>
      <w:tr w14:paraId="145F24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B94DDB4">
            <w:pPr>
              <w:widowControl w:val="0"/>
              <w:shd w:val="clear"/>
              <w:adjustRightInd w:val="0"/>
              <w:snapToGrid w:val="0"/>
              <w:spacing w:line="240" w:lineRule="atLeast"/>
              <w:jc w:val="center"/>
              <w:rPr>
                <w:bCs/>
                <w:snapToGrid w:val="0"/>
                <w:color w:val="auto"/>
                <w:highlight w:val="none"/>
              </w:rPr>
            </w:pPr>
            <w:r>
              <w:rPr>
                <w:bCs/>
                <w:snapToGrid w:val="0"/>
                <w:color w:val="auto"/>
                <w:highlight w:val="none"/>
              </w:rPr>
              <w:t>16.25</w:t>
            </w:r>
          </w:p>
        </w:tc>
        <w:tc>
          <w:tcPr>
            <w:tcW w:w="0" w:type="auto"/>
            <w:vAlign w:val="center"/>
          </w:tcPr>
          <w:p w14:paraId="7A7B0F18">
            <w:pPr>
              <w:widowControl w:val="0"/>
              <w:shd w:val="clear"/>
              <w:adjustRightInd w:val="0"/>
              <w:snapToGrid w:val="0"/>
              <w:spacing w:line="240" w:lineRule="atLeast"/>
              <w:jc w:val="center"/>
              <w:rPr>
                <w:bCs/>
                <w:snapToGrid w:val="0"/>
                <w:color w:val="auto"/>
                <w:highlight w:val="none"/>
              </w:rPr>
            </w:pPr>
            <w:r>
              <w:rPr>
                <w:bCs/>
                <w:snapToGrid w:val="0"/>
                <w:color w:val="auto"/>
                <w:highlight w:val="none"/>
              </w:rPr>
              <w:t>9.02</w:t>
            </w:r>
          </w:p>
        </w:tc>
        <w:tc>
          <w:tcPr>
            <w:tcW w:w="0" w:type="auto"/>
            <w:vAlign w:val="center"/>
          </w:tcPr>
          <w:p w14:paraId="09A5CF0D">
            <w:pPr>
              <w:widowControl w:val="0"/>
              <w:shd w:val="clear"/>
              <w:adjustRightInd w:val="0"/>
              <w:snapToGrid w:val="0"/>
              <w:spacing w:line="240" w:lineRule="atLeast"/>
              <w:jc w:val="center"/>
              <w:rPr>
                <w:bCs/>
                <w:snapToGrid w:val="0"/>
                <w:color w:val="auto"/>
                <w:highlight w:val="none"/>
              </w:rPr>
            </w:pPr>
            <w:r>
              <w:rPr>
                <w:bCs/>
                <w:snapToGrid w:val="0"/>
                <w:color w:val="auto"/>
                <w:highlight w:val="none"/>
              </w:rPr>
              <w:t>1.56</w:t>
            </w:r>
          </w:p>
        </w:tc>
        <w:tc>
          <w:tcPr>
            <w:tcW w:w="0" w:type="auto"/>
            <w:vAlign w:val="center"/>
          </w:tcPr>
          <w:p w14:paraId="19BFD96C">
            <w:pPr>
              <w:widowControl w:val="0"/>
              <w:shd w:val="clear"/>
              <w:adjustRightInd w:val="0"/>
              <w:snapToGrid w:val="0"/>
              <w:spacing w:line="240" w:lineRule="atLeast"/>
              <w:jc w:val="center"/>
              <w:rPr>
                <w:bCs/>
                <w:snapToGrid w:val="0"/>
                <w:color w:val="auto"/>
                <w:highlight w:val="none"/>
              </w:rPr>
            </w:pPr>
            <w:r>
              <w:rPr>
                <w:bCs/>
                <w:snapToGrid w:val="0"/>
                <w:color w:val="auto"/>
                <w:highlight w:val="none"/>
              </w:rPr>
              <w:t>1.60</w:t>
            </w:r>
          </w:p>
        </w:tc>
        <w:tc>
          <w:tcPr>
            <w:tcW w:w="0" w:type="auto"/>
            <w:vAlign w:val="center"/>
          </w:tcPr>
          <w:p w14:paraId="16DEF3F7">
            <w:pPr>
              <w:widowControl w:val="0"/>
              <w:shd w:val="clear"/>
              <w:adjustRightInd w:val="0"/>
              <w:snapToGrid w:val="0"/>
              <w:spacing w:line="240" w:lineRule="atLeast"/>
              <w:jc w:val="center"/>
              <w:rPr>
                <w:bCs/>
                <w:snapToGrid w:val="0"/>
                <w:color w:val="auto"/>
                <w:highlight w:val="none"/>
              </w:rPr>
            </w:pPr>
            <w:r>
              <w:rPr>
                <w:bCs/>
                <w:snapToGrid w:val="0"/>
                <w:color w:val="auto"/>
                <w:highlight w:val="none"/>
              </w:rPr>
              <w:t>30.27</w:t>
            </w:r>
          </w:p>
        </w:tc>
        <w:tc>
          <w:tcPr>
            <w:tcW w:w="0" w:type="auto"/>
            <w:vAlign w:val="center"/>
          </w:tcPr>
          <w:p w14:paraId="0818FAC6">
            <w:pPr>
              <w:widowControl w:val="0"/>
              <w:shd w:val="clear"/>
              <w:adjustRightInd w:val="0"/>
              <w:snapToGrid w:val="0"/>
              <w:spacing w:line="240" w:lineRule="atLeast"/>
              <w:jc w:val="center"/>
              <w:rPr>
                <w:bCs/>
                <w:snapToGrid w:val="0"/>
                <w:color w:val="auto"/>
                <w:highlight w:val="none"/>
              </w:rPr>
            </w:pPr>
            <w:r>
              <w:rPr>
                <w:bCs/>
                <w:snapToGrid w:val="0"/>
                <w:color w:val="auto"/>
                <w:highlight w:val="none"/>
              </w:rPr>
              <w:t>1.86</w:t>
            </w:r>
          </w:p>
        </w:tc>
        <w:tc>
          <w:tcPr>
            <w:tcW w:w="0" w:type="auto"/>
            <w:vAlign w:val="center"/>
          </w:tcPr>
          <w:p w14:paraId="03C1CB23">
            <w:pPr>
              <w:widowControl w:val="0"/>
              <w:shd w:val="clear"/>
              <w:adjustRightInd w:val="0"/>
              <w:snapToGrid w:val="0"/>
              <w:spacing w:line="240" w:lineRule="atLeast"/>
              <w:jc w:val="center"/>
              <w:rPr>
                <w:bCs/>
                <w:snapToGrid w:val="0"/>
                <w:color w:val="auto"/>
                <w:highlight w:val="none"/>
              </w:rPr>
            </w:pPr>
            <w:r>
              <w:rPr>
                <w:bCs/>
                <w:snapToGrid w:val="0"/>
                <w:color w:val="auto"/>
                <w:highlight w:val="none"/>
              </w:rPr>
              <w:t>36.84</w:t>
            </w:r>
          </w:p>
        </w:tc>
        <w:tc>
          <w:tcPr>
            <w:tcW w:w="0" w:type="auto"/>
            <w:vAlign w:val="center"/>
          </w:tcPr>
          <w:p w14:paraId="57BD676D">
            <w:pPr>
              <w:widowControl w:val="0"/>
              <w:shd w:val="clear"/>
              <w:adjustRightInd w:val="0"/>
              <w:snapToGrid w:val="0"/>
              <w:spacing w:line="240" w:lineRule="atLeast"/>
              <w:jc w:val="center"/>
              <w:rPr>
                <w:bCs/>
                <w:snapToGrid w:val="0"/>
                <w:color w:val="auto"/>
                <w:highlight w:val="none"/>
              </w:rPr>
            </w:pPr>
            <w:r>
              <w:rPr>
                <w:bCs/>
                <w:snapToGrid w:val="0"/>
                <w:color w:val="auto"/>
                <w:highlight w:val="none"/>
              </w:rPr>
              <w:t>97.67</w:t>
            </w:r>
          </w:p>
        </w:tc>
      </w:tr>
    </w:tbl>
    <w:p w14:paraId="45C74373">
      <w:pPr>
        <w:shd w:val="clear"/>
        <w:spacing w:line="360" w:lineRule="auto"/>
        <w:rPr>
          <w:rFonts w:ascii="Arial" w:hAnsi="Arial" w:cs="Arial"/>
          <w:color w:val="auto"/>
          <w:highlight w:val="none"/>
        </w:rPr>
      </w:pPr>
    </w:p>
    <w:p w14:paraId="0215859F">
      <w:pPr>
        <w:shd w:val="clear"/>
        <w:spacing w:line="360" w:lineRule="auto"/>
        <w:rPr>
          <w:rFonts w:ascii="Arial" w:hAnsi="Arial" w:cs="Arial"/>
          <w:color w:val="auto"/>
          <w:highlight w:val="none"/>
        </w:rPr>
      </w:pPr>
    </w:p>
    <w:p w14:paraId="1A7C3B81">
      <w:pPr>
        <w:shd w:val="clear"/>
        <w:spacing w:line="360" w:lineRule="auto"/>
        <w:rPr>
          <w:rFonts w:ascii="Arial" w:hAnsi="Arial" w:cs="Arial"/>
          <w:color w:val="auto"/>
          <w:highlight w:val="none"/>
        </w:rPr>
      </w:pPr>
    </w:p>
    <w:p w14:paraId="5BBAFA73">
      <w:pPr>
        <w:shd w:val="clear"/>
        <w:spacing w:line="360" w:lineRule="auto"/>
        <w:rPr>
          <w:rFonts w:ascii="Arial" w:hAnsi="Arial" w:cs="Arial"/>
          <w:color w:val="auto"/>
          <w:highlight w:val="none"/>
        </w:rPr>
      </w:pPr>
    </w:p>
    <w:p w14:paraId="4C9BDF6F">
      <w:pPr>
        <w:shd w:val="clear"/>
        <w:spacing w:line="360" w:lineRule="auto"/>
        <w:rPr>
          <w:rFonts w:ascii="Arial" w:hAnsi="Arial" w:cs="Arial"/>
          <w:color w:val="auto"/>
          <w:highlight w:val="none"/>
        </w:rPr>
      </w:pPr>
    </w:p>
    <w:p w14:paraId="1EB04F97">
      <w:pPr>
        <w:shd w:val="clear"/>
        <w:spacing w:line="360" w:lineRule="auto"/>
        <w:rPr>
          <w:rFonts w:ascii="Arial" w:hAnsi="Arial" w:cs="Arial"/>
          <w:color w:val="auto"/>
          <w:highlight w:val="none"/>
        </w:rPr>
      </w:pPr>
    </w:p>
    <w:p w14:paraId="51826A3B">
      <w:pPr>
        <w:shd w:val="clear"/>
        <w:spacing w:line="360" w:lineRule="auto"/>
        <w:rPr>
          <w:rFonts w:ascii="Arial" w:hAnsi="Arial" w:cs="Arial"/>
          <w:color w:val="auto"/>
          <w:highlight w:val="none"/>
        </w:rPr>
      </w:pPr>
    </w:p>
    <w:p w14:paraId="208BA8F9">
      <w:pPr>
        <w:shd w:val="clear"/>
        <w:spacing w:line="360" w:lineRule="auto"/>
        <w:rPr>
          <w:rFonts w:ascii="Arial" w:hAnsi="Arial" w:cs="Arial"/>
          <w:color w:val="auto"/>
          <w:highlight w:val="none"/>
        </w:rPr>
      </w:pPr>
    </w:p>
    <w:p w14:paraId="72CCE4B6">
      <w:pPr>
        <w:shd w:val="clear"/>
        <w:spacing w:line="360" w:lineRule="auto"/>
        <w:rPr>
          <w:rFonts w:ascii="Arial" w:hAnsi="Arial" w:cs="Arial"/>
          <w:color w:val="auto"/>
          <w:highlight w:val="none"/>
        </w:rPr>
      </w:pPr>
    </w:p>
    <w:p w14:paraId="0D9B13ED">
      <w:pPr>
        <w:shd w:val="clear"/>
        <w:spacing w:line="360" w:lineRule="auto"/>
        <w:rPr>
          <w:rFonts w:ascii="Arial" w:hAnsi="Arial" w:cs="Arial"/>
          <w:color w:val="auto"/>
          <w:highlight w:val="none"/>
        </w:rPr>
      </w:pPr>
    </w:p>
    <w:p w14:paraId="1886C2DA">
      <w:pPr>
        <w:shd w:val="clear"/>
        <w:spacing w:line="360" w:lineRule="auto"/>
        <w:rPr>
          <w:rFonts w:ascii="Arial" w:hAnsi="Arial" w:cs="Arial"/>
          <w:color w:val="auto"/>
          <w:highlight w:val="none"/>
        </w:rPr>
      </w:pPr>
    </w:p>
    <w:p w14:paraId="6A634472">
      <w:pPr>
        <w:shd w:val="clear"/>
        <w:spacing w:line="360" w:lineRule="auto"/>
        <w:rPr>
          <w:rFonts w:ascii="Arial" w:hAnsi="Arial" w:cs="Arial"/>
          <w:color w:val="auto"/>
          <w:highlight w:val="none"/>
        </w:rPr>
      </w:pPr>
    </w:p>
    <w:p w14:paraId="3EDD722F">
      <w:pPr>
        <w:shd w:val="clear"/>
        <w:spacing w:line="360" w:lineRule="auto"/>
        <w:rPr>
          <w:rFonts w:ascii="Arial" w:hAnsi="Arial" w:cs="Arial"/>
          <w:color w:val="auto"/>
          <w:sz w:val="21"/>
          <w:szCs w:val="21"/>
          <w:highlight w:val="none"/>
        </w:rPr>
      </w:pPr>
    </w:p>
    <w:p w14:paraId="520A0D64">
      <w:pPr>
        <w:shd w:val="clear"/>
        <w:spacing w:line="360" w:lineRule="auto"/>
        <w:rPr>
          <w:rFonts w:ascii="Arial" w:hAnsi="Arial" w:cs="Arial"/>
          <w:color w:val="auto"/>
          <w:sz w:val="21"/>
          <w:szCs w:val="21"/>
          <w:highlight w:val="none"/>
        </w:rPr>
      </w:pPr>
    </w:p>
    <w:p w14:paraId="296C7D73">
      <w:pPr>
        <w:shd w:val="clear"/>
        <w:spacing w:line="360" w:lineRule="auto"/>
        <w:rPr>
          <w:rFonts w:ascii="Arial" w:hAnsi="Arial" w:cs="Arial"/>
          <w:color w:val="auto"/>
          <w:sz w:val="21"/>
          <w:szCs w:val="21"/>
          <w:highlight w:val="none"/>
        </w:rPr>
      </w:pPr>
    </w:p>
    <w:p w14:paraId="60019367">
      <w:pPr>
        <w:shd w:val="clear"/>
        <w:spacing w:line="360" w:lineRule="auto"/>
        <w:rPr>
          <w:rFonts w:ascii="Arial" w:hAnsi="Arial" w:cs="Arial"/>
          <w:color w:val="auto"/>
          <w:sz w:val="21"/>
          <w:szCs w:val="21"/>
          <w:highlight w:val="none"/>
        </w:rPr>
      </w:pPr>
    </w:p>
    <w:p w14:paraId="1FFB0AE3">
      <w:pPr>
        <w:shd w:val="clear"/>
        <w:spacing w:line="360" w:lineRule="auto"/>
        <w:rPr>
          <w:rFonts w:ascii="Arial" w:hAnsi="Arial" w:cs="Arial"/>
          <w:color w:val="auto"/>
          <w:sz w:val="21"/>
          <w:szCs w:val="21"/>
          <w:highlight w:val="none"/>
        </w:rPr>
      </w:pPr>
    </w:p>
    <w:p w14:paraId="5AE9CCA9">
      <w:pPr>
        <w:pStyle w:val="15"/>
        <w:shd w:val="clear"/>
        <w:spacing w:before="48"/>
        <w:ind w:firstLine="0"/>
        <w:jc w:val="center"/>
        <w:rPr>
          <w:rFonts w:ascii="宋体" w:hAnsi="宋体" w:cs="宋体"/>
          <w:b/>
          <w:color w:val="auto"/>
          <w:kern w:val="0"/>
          <w:sz w:val="32"/>
          <w:szCs w:val="32"/>
          <w:highlight w:val="none"/>
        </w:rPr>
      </w:pPr>
    </w:p>
    <w:p w14:paraId="38B16F72">
      <w:pPr>
        <w:pStyle w:val="15"/>
        <w:shd w:val="clear"/>
        <w:spacing w:before="48"/>
        <w:ind w:firstLine="0"/>
        <w:jc w:val="center"/>
        <w:rPr>
          <w:rFonts w:ascii="宋体" w:hAnsi="宋体" w:cs="宋体"/>
          <w:b/>
          <w:color w:val="auto"/>
          <w:kern w:val="0"/>
          <w:sz w:val="32"/>
          <w:szCs w:val="32"/>
          <w:highlight w:val="none"/>
        </w:rPr>
      </w:pPr>
    </w:p>
    <w:p w14:paraId="06986E3F">
      <w:pPr>
        <w:pStyle w:val="3"/>
        <w:shd w:val="clear"/>
        <w:rPr>
          <w:color w:val="auto"/>
          <w:highlight w:val="none"/>
        </w:rPr>
      </w:pPr>
      <w:bookmarkStart w:id="99" w:name="_Toc951"/>
      <w:bookmarkStart w:id="100" w:name="_Toc19694"/>
      <w:bookmarkStart w:id="101" w:name="_Toc467224870"/>
      <w:bookmarkStart w:id="102" w:name="_Toc467225174"/>
      <w:bookmarkStart w:id="103" w:name="_Toc21012"/>
      <w:r>
        <w:rPr>
          <w:rFonts w:hint="eastAsia"/>
          <w:color w:val="auto"/>
          <w:highlight w:val="none"/>
        </w:rPr>
        <w:t>附件2  设备订货要求</w:t>
      </w:r>
      <w:bookmarkEnd w:id="99"/>
      <w:bookmarkEnd w:id="100"/>
    </w:p>
    <w:p w14:paraId="65F40F54">
      <w:pPr>
        <w:pStyle w:val="15"/>
        <w:shd w:val="clear"/>
        <w:spacing w:before="48"/>
        <w:ind w:firstLine="0"/>
        <w:jc w:val="center"/>
        <w:rPr>
          <w:rFonts w:hint="eastAsia" w:ascii="宋体" w:hAnsi="宋体" w:eastAsia="宋体"/>
          <w:b/>
          <w:bCs/>
          <w:color w:val="auto"/>
          <w:kern w:val="0"/>
          <w:sz w:val="28"/>
          <w:szCs w:val="28"/>
          <w:highlight w:val="none"/>
          <w:lang w:eastAsia="zh-CN"/>
        </w:rPr>
      </w:pPr>
      <w:r>
        <w:rPr>
          <w:rFonts w:hint="eastAsia" w:ascii="宋体" w:hAnsi="宋体"/>
          <w:b/>
          <w:bCs/>
          <w:color w:val="auto"/>
          <w:kern w:val="0"/>
          <w:sz w:val="28"/>
          <w:szCs w:val="28"/>
          <w:highlight w:val="none"/>
          <w:lang w:eastAsia="zh-CN"/>
        </w:rPr>
        <w:t>DCS系统设备</w:t>
      </w:r>
    </w:p>
    <w:p w14:paraId="327536A0">
      <w:pPr>
        <w:shd w:val="clear"/>
        <w:spacing w:before="48"/>
        <w:jc w:val="center"/>
        <w:rPr>
          <w:rFonts w:ascii="宋体" w:hAnsi="宋体"/>
          <w:b/>
          <w:bCs/>
          <w:color w:val="auto"/>
          <w:sz w:val="28"/>
          <w:szCs w:val="28"/>
          <w:highlight w:val="none"/>
          <w:u w:val="single"/>
        </w:rPr>
      </w:pPr>
      <w:r>
        <w:rPr>
          <w:rFonts w:hint="eastAsia" w:ascii="宋体" w:hAnsi="宋体"/>
          <w:b/>
          <w:bCs/>
          <w:color w:val="auto"/>
          <w:sz w:val="28"/>
          <w:szCs w:val="28"/>
          <w:highlight w:val="none"/>
        </w:rPr>
        <w:t xml:space="preserve">（标书编号  </w:t>
      </w:r>
      <w:r>
        <w:rPr>
          <w:rFonts w:hint="eastAsia" w:ascii="宋体" w:hAnsi="宋体"/>
          <w:b/>
          <w:bCs/>
          <w:color w:val="auto"/>
          <w:sz w:val="28"/>
          <w:szCs w:val="28"/>
          <w:highlight w:val="none"/>
          <w:u w:val="single"/>
          <w:lang w:eastAsia="zh-CN"/>
        </w:rPr>
        <w:t>ZS2026-ZETH</w:t>
      </w:r>
      <w:r>
        <w:rPr>
          <w:rFonts w:hint="eastAsia" w:ascii="宋体" w:hAnsi="宋体"/>
          <w:b/>
          <w:bCs/>
          <w:color w:val="auto"/>
          <w:sz w:val="28"/>
          <w:szCs w:val="28"/>
          <w:highlight w:val="none"/>
          <w:u w:val="single"/>
        </w:rPr>
        <w:t>-</w:t>
      </w:r>
      <w:r>
        <w:rPr>
          <w:rFonts w:hint="eastAsia" w:ascii="宋体" w:hAnsi="宋体"/>
          <w:b/>
          <w:bCs/>
          <w:color w:val="auto"/>
          <w:sz w:val="28"/>
          <w:szCs w:val="28"/>
          <w:highlight w:val="none"/>
          <w:u w:val="single"/>
          <w:lang w:eastAsia="zh-CN"/>
        </w:rPr>
        <w:t xml:space="preserve"> F189-EC-DCS01</w:t>
      </w:r>
      <w:r>
        <w:rPr>
          <w:rFonts w:hint="eastAsia" w:ascii="宋体" w:hAnsi="宋体"/>
          <w:b/>
          <w:bCs/>
          <w:color w:val="auto"/>
          <w:sz w:val="28"/>
          <w:szCs w:val="28"/>
          <w:highlight w:val="none"/>
        </w:rPr>
        <w:t xml:space="preserve"> ）</w:t>
      </w:r>
    </w:p>
    <w:p w14:paraId="687D6680">
      <w:pPr>
        <w:shd w:val="clear"/>
        <w:jc w:val="center"/>
        <w:rPr>
          <w:rFonts w:ascii="宋体" w:hAnsi="宋体"/>
          <w:color w:val="auto"/>
          <w:sz w:val="28"/>
          <w:szCs w:val="28"/>
          <w:highlight w:val="none"/>
        </w:rPr>
      </w:pPr>
    </w:p>
    <w:p w14:paraId="73100211">
      <w:pPr>
        <w:shd w:val="clear"/>
        <w:spacing w:before="48"/>
        <w:jc w:val="center"/>
        <w:rPr>
          <w:b/>
          <w:color w:val="auto"/>
          <w:sz w:val="24"/>
          <w:highlight w:val="none"/>
        </w:rPr>
      </w:pPr>
      <w:r>
        <w:rPr>
          <w:rFonts w:hint="eastAsia" w:ascii="黑体" w:eastAsia="黑体"/>
          <w:b/>
          <w:color w:val="auto"/>
          <w:sz w:val="32"/>
          <w:szCs w:val="32"/>
          <w:highlight w:val="none"/>
        </w:rPr>
        <w:t xml:space="preserve">                      </w:t>
      </w:r>
    </w:p>
    <w:p w14:paraId="1866C606">
      <w:pPr>
        <w:shd w:val="clear"/>
        <w:autoSpaceDE w:val="0"/>
        <w:autoSpaceDN w:val="0"/>
        <w:spacing w:line="360" w:lineRule="auto"/>
        <w:ind w:firstLine="606" w:firstLineChars="303"/>
        <w:rPr>
          <w:color w:val="auto"/>
          <w:szCs w:val="21"/>
          <w:highlight w:val="none"/>
        </w:rPr>
      </w:pPr>
    </w:p>
    <w:p w14:paraId="3687398B">
      <w:pPr>
        <w:pStyle w:val="65"/>
        <w:shd w:val="clear"/>
        <w:tabs>
          <w:tab w:val="left" w:pos="851"/>
        </w:tabs>
        <w:ind w:firstLine="0" w:firstLineChars="0"/>
        <w:rPr>
          <w:rFonts w:ascii="宋体" w:hAnsi="宋体" w:cs="宋体"/>
          <w:b/>
          <w:color w:val="auto"/>
          <w:sz w:val="28"/>
          <w:szCs w:val="28"/>
          <w:highlight w:val="none"/>
        </w:rPr>
      </w:pPr>
      <w:r>
        <w:rPr>
          <w:rFonts w:hint="eastAsia" w:ascii="宋体" w:hAnsi="宋体" w:cs="宋体"/>
          <w:b/>
          <w:color w:val="auto"/>
          <w:sz w:val="28"/>
          <w:szCs w:val="28"/>
          <w:highlight w:val="none"/>
        </w:rPr>
        <w:t>一、招标通用要求</w:t>
      </w:r>
    </w:p>
    <w:p w14:paraId="53A18AF6">
      <w:pPr>
        <w:shd w:val="clear"/>
        <w:topLinePunct/>
        <w:spacing w:line="360" w:lineRule="auto"/>
        <w:rPr>
          <w:rFonts w:ascii="宋体" w:hAnsi="宋体" w:cs="宋体"/>
          <w:color w:val="auto"/>
          <w:highlight w:val="none"/>
        </w:rPr>
      </w:pPr>
      <w:r>
        <w:rPr>
          <w:rFonts w:hint="eastAsia" w:ascii="宋体" w:hAnsi="宋体" w:cs="宋体"/>
          <w:color w:val="auto"/>
          <w:highlight w:val="none"/>
        </w:rPr>
        <w:t xml:space="preserve"> </w:t>
      </w:r>
      <w:r>
        <w:rPr>
          <w:rFonts w:hint="eastAsia" w:ascii="宋体" w:hAnsi="宋体" w:cs="宋体"/>
          <w:color w:val="auto"/>
          <w:kern w:val="2"/>
          <w:highlight w:val="none"/>
        </w:rPr>
        <w:t xml:space="preserve">1.1 </w:t>
      </w:r>
      <w:r>
        <w:rPr>
          <w:rFonts w:hint="eastAsia" w:ascii="宋体" w:hAnsi="宋体" w:cs="宋体"/>
          <w:color w:val="auto"/>
          <w:highlight w:val="none"/>
        </w:rPr>
        <w:t>总述</w:t>
      </w:r>
    </w:p>
    <w:p w14:paraId="6F1984C3">
      <w:pPr>
        <w:pStyle w:val="65"/>
        <w:shd w:val="clear"/>
        <w:ind w:left="420" w:firstLine="0" w:firstLineChars="0"/>
        <w:rPr>
          <w:rFonts w:ascii="宋体" w:hAnsi="宋体" w:cs="宋体"/>
          <w:color w:val="auto"/>
          <w:sz w:val="20"/>
          <w:szCs w:val="20"/>
          <w:highlight w:val="none"/>
        </w:rPr>
      </w:pPr>
      <w:r>
        <w:rPr>
          <w:rFonts w:hint="eastAsia" w:ascii="宋体" w:hAnsi="宋体" w:cs="宋体"/>
          <w:color w:val="auto"/>
          <w:sz w:val="20"/>
          <w:szCs w:val="20"/>
          <w:highlight w:val="none"/>
        </w:rPr>
        <w:t>1、卖方提供的所有设备应是崭新的、设计合理、制造精良、使用寿命长、安全可靠、能长期安全运转，没有异常的变形、震动、腐蚀及操作困难等现象。</w:t>
      </w:r>
    </w:p>
    <w:p w14:paraId="6AD624D3">
      <w:pPr>
        <w:pStyle w:val="65"/>
        <w:shd w:val="clear"/>
        <w:ind w:left="420" w:firstLine="0" w:firstLineChars="0"/>
        <w:rPr>
          <w:rFonts w:ascii="宋体" w:hAnsi="宋体" w:cs="宋体"/>
          <w:color w:val="auto"/>
          <w:sz w:val="20"/>
          <w:szCs w:val="20"/>
          <w:highlight w:val="none"/>
        </w:rPr>
      </w:pPr>
      <w:r>
        <w:rPr>
          <w:rFonts w:hint="eastAsia" w:ascii="宋体" w:hAnsi="宋体" w:cs="宋体"/>
          <w:color w:val="auto"/>
          <w:sz w:val="20"/>
          <w:szCs w:val="20"/>
          <w:highlight w:val="none"/>
        </w:rPr>
        <w:t>2、卖方提供的所有设备应是先进的、具有成熟操作经验的产品。除特殊说明外，卖方所提供的设备应具有两年以上的运行经验，那些实际上是试制品的设备，买方不予接受。</w:t>
      </w:r>
    </w:p>
    <w:p w14:paraId="6FEB6D11">
      <w:pPr>
        <w:pStyle w:val="65"/>
        <w:shd w:val="clear"/>
        <w:ind w:left="420" w:firstLine="0" w:firstLineChars="0"/>
        <w:rPr>
          <w:rFonts w:ascii="宋体" w:hAnsi="宋体" w:cs="宋体"/>
          <w:color w:val="auto"/>
          <w:sz w:val="20"/>
          <w:szCs w:val="20"/>
          <w:highlight w:val="none"/>
        </w:rPr>
      </w:pPr>
      <w:r>
        <w:rPr>
          <w:rFonts w:hint="eastAsia" w:ascii="宋体" w:hAnsi="宋体" w:cs="宋体"/>
          <w:color w:val="auto"/>
          <w:sz w:val="20"/>
          <w:szCs w:val="20"/>
          <w:highlight w:val="none"/>
        </w:rPr>
        <w:t>3、对于易磨损件、易腐蚀件或其他易损坏和消耗部件或经常调整、检查、维修的部件，应便于移动、修理和更换，所有这些部件应用合适的材料制造，使得其维修量最小。</w:t>
      </w:r>
    </w:p>
    <w:p w14:paraId="3D966020">
      <w:pPr>
        <w:pStyle w:val="65"/>
        <w:shd w:val="clear"/>
        <w:ind w:left="420" w:firstLine="0" w:firstLineChars="0"/>
        <w:rPr>
          <w:rFonts w:ascii="宋体" w:hAnsi="宋体" w:cs="宋体"/>
          <w:color w:val="auto"/>
          <w:sz w:val="20"/>
          <w:szCs w:val="20"/>
          <w:highlight w:val="none"/>
        </w:rPr>
      </w:pPr>
      <w:r>
        <w:rPr>
          <w:rFonts w:hint="eastAsia" w:ascii="宋体" w:hAnsi="宋体" w:cs="宋体"/>
          <w:color w:val="auto"/>
          <w:sz w:val="20"/>
          <w:szCs w:val="20"/>
          <w:highlight w:val="none"/>
        </w:rPr>
        <w:t>4、卖方应提供完整的、最新制造的设备，至少包括但不限于以下内容：</w:t>
      </w:r>
    </w:p>
    <w:p w14:paraId="4716A11A">
      <w:pPr>
        <w:shd w:val="clear"/>
        <w:spacing w:line="360" w:lineRule="auto"/>
        <w:ind w:left="1000" w:leftChars="350" w:hanging="300" w:hangingChars="150"/>
        <w:rPr>
          <w:rFonts w:ascii="宋体" w:hAnsi="宋体" w:cs="宋体"/>
          <w:color w:val="auto"/>
          <w:highlight w:val="none"/>
        </w:rPr>
      </w:pPr>
      <w:r>
        <w:rPr>
          <w:rFonts w:hint="eastAsia" w:ascii="宋体" w:hAnsi="宋体" w:cs="宋体"/>
          <w:color w:val="auto"/>
          <w:highlight w:val="none"/>
        </w:rPr>
        <w:t>— 用于系统的每台设备之间的所有联接件和一完整系统的零部件；配置进出口配对法兰，及整体法兰密封垫（发泡橡胶或橡胶垫，不接受石棉绳密封），以及两个法兰连接的所有螺栓，在两对法兰外再配一盲板，以防止在运输过程中有异物进入）。</w:t>
      </w:r>
    </w:p>
    <w:p w14:paraId="4ED316E0">
      <w:pPr>
        <w:shd w:val="clear"/>
        <w:spacing w:line="360" w:lineRule="auto"/>
        <w:ind w:firstLine="700" w:firstLineChars="350"/>
        <w:rPr>
          <w:rFonts w:ascii="宋体" w:hAnsi="宋体" w:cs="宋体"/>
          <w:color w:val="auto"/>
          <w:highlight w:val="none"/>
        </w:rPr>
      </w:pPr>
      <w:r>
        <w:rPr>
          <w:rFonts w:hint="eastAsia" w:ascii="宋体" w:hAnsi="宋体" w:cs="宋体"/>
          <w:color w:val="auto"/>
          <w:highlight w:val="none"/>
        </w:rPr>
        <w:t>— 设备安装所需的所有地脚螺栓、螺母、垫片、楔块、垫板等；</w:t>
      </w:r>
    </w:p>
    <w:p w14:paraId="1BB50A66">
      <w:pPr>
        <w:shd w:val="clear"/>
        <w:spacing w:line="360" w:lineRule="auto"/>
        <w:ind w:left="1000" w:leftChars="350" w:hanging="300" w:hangingChars="150"/>
        <w:rPr>
          <w:rFonts w:ascii="宋体" w:hAnsi="宋体" w:cs="宋体"/>
          <w:color w:val="auto"/>
          <w:highlight w:val="none"/>
        </w:rPr>
      </w:pPr>
      <w:r>
        <w:rPr>
          <w:rFonts w:hint="eastAsia" w:ascii="宋体" w:hAnsi="宋体" w:cs="宋体"/>
          <w:color w:val="auto"/>
          <w:highlight w:val="none"/>
        </w:rPr>
        <w:t>— 设备本体的装配螺栓、螺母、垫片、密封垫及与买方设备连接的部件如配对法兰等；</w:t>
      </w:r>
    </w:p>
    <w:p w14:paraId="25DB0AFC">
      <w:pPr>
        <w:shd w:val="clear"/>
        <w:spacing w:line="360" w:lineRule="auto"/>
        <w:ind w:firstLine="700" w:firstLineChars="350"/>
        <w:rPr>
          <w:rFonts w:ascii="宋体" w:hAnsi="宋体" w:cs="宋体"/>
          <w:color w:val="auto"/>
          <w:highlight w:val="none"/>
        </w:rPr>
      </w:pPr>
      <w:r>
        <w:rPr>
          <w:rFonts w:hint="eastAsia" w:ascii="宋体" w:hAnsi="宋体" w:cs="宋体"/>
          <w:color w:val="auto"/>
          <w:highlight w:val="none"/>
        </w:rPr>
        <w:t>— 设备的平台、栏杆和梯子等结构件；</w:t>
      </w:r>
    </w:p>
    <w:p w14:paraId="7A2038DA">
      <w:pPr>
        <w:shd w:val="clear"/>
        <w:spacing w:line="360" w:lineRule="auto"/>
        <w:ind w:firstLine="700" w:firstLineChars="350"/>
        <w:rPr>
          <w:rFonts w:ascii="宋体" w:hAnsi="宋体" w:cs="宋体"/>
          <w:color w:val="auto"/>
          <w:highlight w:val="none"/>
        </w:rPr>
      </w:pPr>
      <w:r>
        <w:rPr>
          <w:rFonts w:hint="eastAsia" w:ascii="宋体" w:hAnsi="宋体" w:cs="宋体"/>
          <w:color w:val="auto"/>
          <w:highlight w:val="none"/>
        </w:rPr>
        <w:t>— 设备的所有必要的安全装置；</w:t>
      </w:r>
    </w:p>
    <w:p w14:paraId="00B4F834">
      <w:pPr>
        <w:shd w:val="clear"/>
        <w:spacing w:line="360" w:lineRule="auto"/>
        <w:ind w:left="1000" w:leftChars="350" w:hanging="300" w:hangingChars="150"/>
        <w:rPr>
          <w:rFonts w:ascii="宋体" w:hAnsi="宋体" w:cs="宋体"/>
          <w:color w:val="auto"/>
          <w:highlight w:val="none"/>
        </w:rPr>
      </w:pPr>
      <w:r>
        <w:rPr>
          <w:rFonts w:hint="eastAsia" w:ascii="宋体" w:hAnsi="宋体" w:cs="宋体"/>
          <w:color w:val="auto"/>
          <w:highlight w:val="none"/>
        </w:rPr>
        <w:t>— 设备的传动装置应包括底板、电动机底座、电动机、电动机启动装置、减速机、联轴器、链轮、齿轮、链条、V型皮带、V型皮带轮及罩子等；</w:t>
      </w:r>
    </w:p>
    <w:p w14:paraId="6623B5F6">
      <w:pPr>
        <w:shd w:val="clear"/>
        <w:spacing w:line="360" w:lineRule="auto"/>
        <w:ind w:firstLine="400" w:firstLineChars="200"/>
        <w:rPr>
          <w:rFonts w:ascii="宋体" w:hAnsi="宋体" w:cs="宋体"/>
          <w:color w:val="auto"/>
          <w:highlight w:val="none"/>
        </w:rPr>
      </w:pPr>
      <w:r>
        <w:rPr>
          <w:rFonts w:hint="eastAsia" w:ascii="宋体" w:hAnsi="宋体" w:cs="宋体"/>
          <w:color w:val="auto"/>
          <w:highlight w:val="none"/>
        </w:rPr>
        <w:tab/>
      </w:r>
      <w:r>
        <w:rPr>
          <w:rFonts w:hint="eastAsia" w:ascii="宋体" w:hAnsi="宋体" w:cs="宋体"/>
          <w:color w:val="auto"/>
          <w:highlight w:val="none"/>
        </w:rPr>
        <w:t xml:space="preserve">   — 设备的压缩空气、油、水和电气等各种仪表；</w:t>
      </w:r>
    </w:p>
    <w:p w14:paraId="1FF77A8F">
      <w:pPr>
        <w:shd w:val="clear"/>
        <w:spacing w:line="360" w:lineRule="auto"/>
        <w:ind w:firstLine="700" w:firstLineChars="350"/>
        <w:rPr>
          <w:rFonts w:ascii="宋体" w:hAnsi="宋体" w:cs="宋体"/>
          <w:color w:val="auto"/>
          <w:highlight w:val="none"/>
        </w:rPr>
      </w:pPr>
      <w:r>
        <w:rPr>
          <w:rFonts w:hint="eastAsia" w:ascii="宋体" w:hAnsi="宋体" w:cs="宋体"/>
          <w:color w:val="auto"/>
          <w:highlight w:val="none"/>
        </w:rPr>
        <w:t>— 系统中的仪表（测速器、压力表、温度计、传感器、变送器、测震仪等）；</w:t>
      </w:r>
    </w:p>
    <w:p w14:paraId="10B56F9B">
      <w:pPr>
        <w:shd w:val="clear"/>
        <w:spacing w:line="360" w:lineRule="auto"/>
        <w:ind w:firstLine="400" w:firstLineChars="200"/>
        <w:rPr>
          <w:rFonts w:ascii="宋体" w:hAnsi="宋体" w:cs="宋体"/>
          <w:color w:val="auto"/>
          <w:highlight w:val="none"/>
        </w:rPr>
      </w:pPr>
      <w:r>
        <w:rPr>
          <w:rFonts w:hint="eastAsia" w:ascii="宋体" w:hAnsi="宋体" w:cs="宋体"/>
          <w:color w:val="auto"/>
          <w:highlight w:val="none"/>
        </w:rPr>
        <w:tab/>
      </w:r>
      <w:r>
        <w:rPr>
          <w:rFonts w:hint="eastAsia" w:ascii="宋体" w:hAnsi="宋体" w:cs="宋体"/>
          <w:color w:val="auto"/>
          <w:highlight w:val="none"/>
        </w:rPr>
        <w:t xml:space="preserve">   — 安装在所供设备上的压缩空气、油、水管道上的阀门、管道元件及附件；</w:t>
      </w:r>
    </w:p>
    <w:p w14:paraId="76B35DB4">
      <w:pPr>
        <w:shd w:val="clear"/>
        <w:spacing w:line="360" w:lineRule="auto"/>
        <w:ind w:firstLine="700" w:firstLineChars="350"/>
        <w:rPr>
          <w:rFonts w:ascii="宋体" w:hAnsi="宋体" w:cs="宋体"/>
          <w:color w:val="auto"/>
          <w:highlight w:val="none"/>
        </w:rPr>
      </w:pPr>
      <w:r>
        <w:rPr>
          <w:rFonts w:hint="eastAsia" w:ascii="宋体" w:hAnsi="宋体" w:cs="宋体"/>
          <w:color w:val="auto"/>
          <w:highlight w:val="none"/>
        </w:rPr>
        <w:t>— 混凝土结构中的特殊预埋件和固定件；</w:t>
      </w:r>
    </w:p>
    <w:p w14:paraId="1788D310">
      <w:pPr>
        <w:shd w:val="clear"/>
        <w:spacing w:line="360" w:lineRule="auto"/>
        <w:ind w:firstLine="700" w:firstLineChars="350"/>
        <w:rPr>
          <w:rFonts w:ascii="宋体" w:hAnsi="宋体" w:cs="宋体"/>
          <w:color w:val="auto"/>
          <w:highlight w:val="none"/>
        </w:rPr>
      </w:pPr>
      <w:r>
        <w:rPr>
          <w:rFonts w:hint="eastAsia" w:ascii="宋体" w:hAnsi="宋体" w:cs="宋体"/>
          <w:color w:val="auto"/>
          <w:highlight w:val="none"/>
        </w:rPr>
        <w:t>— 安装和维修用特殊焊条、专用工具和易耗品；</w:t>
      </w:r>
    </w:p>
    <w:p w14:paraId="57B2742F">
      <w:pPr>
        <w:shd w:val="clear"/>
        <w:spacing w:line="360" w:lineRule="auto"/>
        <w:ind w:firstLine="700" w:firstLineChars="350"/>
        <w:rPr>
          <w:rFonts w:ascii="宋体" w:hAnsi="宋体" w:cs="宋体"/>
          <w:color w:val="auto"/>
          <w:highlight w:val="none"/>
        </w:rPr>
      </w:pPr>
      <w:r>
        <w:rPr>
          <w:rFonts w:hint="eastAsia" w:ascii="宋体" w:hAnsi="宋体" w:cs="宋体"/>
          <w:color w:val="auto"/>
          <w:highlight w:val="none"/>
        </w:rPr>
        <w:t>— 必要的消音器和隔音罩；</w:t>
      </w:r>
    </w:p>
    <w:p w14:paraId="68774E55">
      <w:pPr>
        <w:shd w:val="clear"/>
        <w:spacing w:line="360" w:lineRule="auto"/>
        <w:ind w:left="1000" w:leftChars="350" w:hanging="300" w:hangingChars="150"/>
        <w:rPr>
          <w:rFonts w:ascii="宋体" w:hAnsi="宋体" w:cs="宋体"/>
          <w:color w:val="auto"/>
          <w:highlight w:val="none"/>
        </w:rPr>
      </w:pPr>
      <w:r>
        <w:rPr>
          <w:rFonts w:hint="eastAsia" w:ascii="宋体" w:hAnsi="宋体" w:cs="宋体"/>
          <w:color w:val="auto"/>
          <w:highlight w:val="none"/>
        </w:rPr>
        <w:t>— 大中型减速机的润滑油、液压装置用油（一次装油量）、化学试剂，记录纸和墨水等。（需要现场加油、脂的，必须提供油品和用量清单，买方负责统一采购）</w:t>
      </w:r>
    </w:p>
    <w:p w14:paraId="1B561769">
      <w:pPr>
        <w:pStyle w:val="65"/>
        <w:numPr>
          <w:ilvl w:val="0"/>
          <w:numId w:val="24"/>
        </w:numPr>
        <w:shd w:val="clear"/>
        <w:ind w:firstLineChars="0"/>
        <w:rPr>
          <w:rFonts w:ascii="宋体" w:hAnsi="宋体" w:cs="宋体"/>
          <w:color w:val="auto"/>
          <w:sz w:val="20"/>
          <w:szCs w:val="20"/>
          <w:highlight w:val="none"/>
        </w:rPr>
      </w:pPr>
      <w:r>
        <w:rPr>
          <w:rFonts w:hint="eastAsia" w:ascii="宋体" w:hAnsi="宋体" w:cs="宋体"/>
          <w:color w:val="auto"/>
          <w:sz w:val="20"/>
          <w:szCs w:val="20"/>
          <w:highlight w:val="none"/>
        </w:rPr>
        <w:t>所有重型部件应考虑在安装和维修期间便于起吊和装运，诸如与设备配套的吊耳或球形螺栓、螺母等。</w:t>
      </w:r>
    </w:p>
    <w:p w14:paraId="4E62D0F8">
      <w:pPr>
        <w:pStyle w:val="65"/>
        <w:numPr>
          <w:ilvl w:val="0"/>
          <w:numId w:val="24"/>
        </w:numPr>
        <w:shd w:val="clear"/>
        <w:ind w:firstLineChars="0"/>
        <w:rPr>
          <w:rFonts w:ascii="宋体" w:hAnsi="宋体" w:cs="宋体"/>
          <w:color w:val="auto"/>
          <w:sz w:val="20"/>
          <w:szCs w:val="20"/>
          <w:highlight w:val="none"/>
        </w:rPr>
      </w:pPr>
      <w:r>
        <w:rPr>
          <w:rFonts w:hint="eastAsia" w:ascii="宋体" w:hAnsi="宋体" w:cs="宋体"/>
          <w:color w:val="auto"/>
          <w:sz w:val="20"/>
          <w:szCs w:val="20"/>
          <w:highlight w:val="none"/>
        </w:rPr>
        <w:t>所有使用的材料应符合技术要求，应为新的、未使用的、高质量的，且不得有裂逢、沙眼、斑点等有害缺陷。铸件和锻件应满足其材料的技术要求和机械加工精度。</w:t>
      </w:r>
    </w:p>
    <w:p w14:paraId="6BF6F3A1">
      <w:pPr>
        <w:pStyle w:val="65"/>
        <w:numPr>
          <w:ilvl w:val="0"/>
          <w:numId w:val="24"/>
        </w:numPr>
        <w:shd w:val="clear"/>
        <w:ind w:firstLineChars="0"/>
        <w:rPr>
          <w:rFonts w:ascii="宋体" w:hAnsi="宋体" w:cs="宋体"/>
          <w:color w:val="auto"/>
          <w:sz w:val="20"/>
          <w:szCs w:val="20"/>
          <w:highlight w:val="none"/>
        </w:rPr>
      </w:pPr>
      <w:r>
        <w:rPr>
          <w:rFonts w:hint="eastAsia" w:ascii="宋体" w:hAnsi="宋体" w:cs="宋体"/>
          <w:color w:val="auto"/>
          <w:sz w:val="20"/>
          <w:szCs w:val="20"/>
          <w:highlight w:val="none"/>
        </w:rPr>
        <w:t>所有设备的噪音要求应满足GB或ISO标准中的规定和招标文件中的要求。</w:t>
      </w:r>
    </w:p>
    <w:p w14:paraId="50DA7AAA">
      <w:pPr>
        <w:pStyle w:val="65"/>
        <w:numPr>
          <w:ilvl w:val="0"/>
          <w:numId w:val="24"/>
        </w:numPr>
        <w:shd w:val="clear"/>
        <w:ind w:firstLineChars="0"/>
        <w:rPr>
          <w:rFonts w:ascii="宋体" w:hAnsi="宋体" w:cs="宋体"/>
          <w:color w:val="auto"/>
          <w:sz w:val="20"/>
          <w:szCs w:val="20"/>
          <w:highlight w:val="none"/>
        </w:rPr>
      </w:pPr>
      <w:r>
        <w:rPr>
          <w:rFonts w:hint="eastAsia" w:ascii="宋体" w:hAnsi="宋体" w:cs="宋体"/>
          <w:color w:val="auto"/>
          <w:sz w:val="20"/>
          <w:szCs w:val="20"/>
          <w:highlight w:val="none"/>
        </w:rPr>
        <w:t>设备的技术要求未尽事宜在招标过程中进一步澄清、完善，并将作为合同技术文件。</w:t>
      </w:r>
    </w:p>
    <w:p w14:paraId="00FE6A9E">
      <w:pPr>
        <w:shd w:val="clear"/>
        <w:topLinePunct/>
        <w:spacing w:line="360" w:lineRule="auto"/>
        <w:rPr>
          <w:rFonts w:ascii="宋体" w:hAnsi="宋体" w:cs="宋体"/>
          <w:color w:val="auto"/>
          <w:highlight w:val="none"/>
        </w:rPr>
      </w:pPr>
      <w:r>
        <w:rPr>
          <w:rFonts w:hint="eastAsia" w:ascii="宋体" w:hAnsi="宋体" w:cs="宋体"/>
          <w:color w:val="auto"/>
          <w:highlight w:val="none"/>
        </w:rPr>
        <w:t>2.2 提资要求</w:t>
      </w:r>
    </w:p>
    <w:p w14:paraId="3117B24C">
      <w:pPr>
        <w:shd w:val="clear"/>
        <w:spacing w:line="360" w:lineRule="auto"/>
        <w:ind w:left="700" w:leftChars="200" w:hanging="300" w:hangingChars="150"/>
        <w:rPr>
          <w:rFonts w:ascii="宋体" w:hAnsi="宋体" w:cs="宋体"/>
          <w:color w:val="auto"/>
          <w:highlight w:val="none"/>
        </w:rPr>
      </w:pPr>
      <w:r>
        <w:rPr>
          <w:rFonts w:hint="eastAsia" w:ascii="宋体" w:hAnsi="宋体" w:cs="宋体"/>
          <w:color w:val="auto"/>
          <w:highlight w:val="none"/>
        </w:rPr>
        <w:t>1  招标技术规格书中的设备参数为目前阶段的初步参数，随着设计的深入和技术方案的完善或修改，技术参数存在以后调整的可能。</w:t>
      </w:r>
    </w:p>
    <w:p w14:paraId="332AE71A">
      <w:pPr>
        <w:shd w:val="clear"/>
        <w:spacing w:line="360" w:lineRule="auto"/>
        <w:ind w:firstLine="400" w:firstLineChars="200"/>
        <w:rPr>
          <w:rFonts w:ascii="宋体" w:hAnsi="宋体" w:cs="宋体"/>
          <w:color w:val="auto"/>
          <w:highlight w:val="none"/>
        </w:rPr>
      </w:pPr>
      <w:r>
        <w:rPr>
          <w:rFonts w:hint="eastAsia" w:ascii="宋体" w:hAnsi="宋体" w:cs="宋体"/>
          <w:color w:val="auto"/>
          <w:highlight w:val="none"/>
        </w:rPr>
        <w:t>2  设备的图纸、规格参数及电控资料等必须经过设计单位的确认才能制造发货。</w:t>
      </w:r>
    </w:p>
    <w:p w14:paraId="4CAEE72E">
      <w:pPr>
        <w:shd w:val="clear"/>
        <w:spacing w:line="360" w:lineRule="auto"/>
        <w:ind w:firstLine="400" w:firstLineChars="200"/>
        <w:rPr>
          <w:rFonts w:ascii="宋体" w:hAnsi="宋体" w:cs="宋体"/>
          <w:color w:val="auto"/>
          <w:highlight w:val="none"/>
        </w:rPr>
      </w:pPr>
      <w:r>
        <w:rPr>
          <w:rFonts w:hint="eastAsia" w:ascii="宋体" w:hAnsi="宋体" w:cs="宋体"/>
          <w:color w:val="auto"/>
          <w:highlight w:val="none"/>
        </w:rPr>
        <w:t>3  供货商提供的设备图纸和资料的电子版，应该满足如下要求：</w:t>
      </w:r>
    </w:p>
    <w:p w14:paraId="769E29DA">
      <w:pPr>
        <w:pStyle w:val="65"/>
        <w:numPr>
          <w:ilvl w:val="0"/>
          <w:numId w:val="25"/>
        </w:numPr>
        <w:shd w:val="clear"/>
        <w:spacing w:before="48" w:line="400" w:lineRule="exact"/>
        <w:ind w:firstLineChars="0"/>
        <w:rPr>
          <w:rFonts w:ascii="宋体" w:hAnsi="宋体" w:cs="宋体"/>
          <w:color w:val="auto"/>
          <w:sz w:val="20"/>
          <w:szCs w:val="20"/>
          <w:highlight w:val="none"/>
        </w:rPr>
      </w:pPr>
      <w:r>
        <w:rPr>
          <w:rFonts w:hint="eastAsia" w:ascii="宋体" w:hAnsi="宋体" w:cs="宋体"/>
          <w:color w:val="auto"/>
          <w:sz w:val="20"/>
          <w:szCs w:val="20"/>
          <w:highlight w:val="none"/>
        </w:rPr>
        <w:t>图纸：AutoCAD dwg格式，版本要求不超过2007版，而且要求按比例绘图并标明比例。</w:t>
      </w:r>
    </w:p>
    <w:p w14:paraId="67ED618F">
      <w:pPr>
        <w:numPr>
          <w:ilvl w:val="0"/>
          <w:numId w:val="25"/>
        </w:numPr>
        <w:shd w:val="clear"/>
        <w:spacing w:before="48" w:line="400" w:lineRule="exact"/>
        <w:rPr>
          <w:rFonts w:ascii="宋体" w:hAnsi="宋体" w:cs="宋体"/>
          <w:color w:val="auto"/>
          <w:highlight w:val="none"/>
        </w:rPr>
      </w:pPr>
      <w:r>
        <w:rPr>
          <w:rFonts w:hint="eastAsia" w:ascii="宋体" w:hAnsi="宋体" w:cs="宋体"/>
          <w:color w:val="auto"/>
          <w:highlight w:val="none"/>
        </w:rPr>
        <w:t>文字或表格：Microsoft Word或者Excel格式，版本要求不超过2023版。</w:t>
      </w:r>
    </w:p>
    <w:p w14:paraId="71A63EC5">
      <w:pPr>
        <w:shd w:val="clear"/>
        <w:spacing w:line="360" w:lineRule="auto"/>
        <w:ind w:firstLine="400" w:firstLineChars="200"/>
        <w:rPr>
          <w:rFonts w:ascii="宋体" w:hAnsi="宋体" w:cs="宋体"/>
          <w:color w:val="auto"/>
          <w:szCs w:val="21"/>
          <w:highlight w:val="none"/>
        </w:rPr>
      </w:pPr>
    </w:p>
    <w:p w14:paraId="0FEA5AE6">
      <w:pPr>
        <w:shd w:val="clear"/>
        <w:autoSpaceDE w:val="0"/>
        <w:autoSpaceDN w:val="0"/>
        <w:spacing w:before="48" w:line="380" w:lineRule="exact"/>
        <w:jc w:val="center"/>
        <w:textAlignment w:val="bottom"/>
        <w:rPr>
          <w:rFonts w:ascii="宋体" w:hAnsi="宋体"/>
          <w:b/>
          <w:color w:val="auto"/>
          <w:sz w:val="30"/>
          <w:highlight w:val="none"/>
        </w:rPr>
      </w:pPr>
    </w:p>
    <w:p w14:paraId="4F9AEA40">
      <w:pPr>
        <w:shd w:val="clear"/>
        <w:rPr>
          <w:rFonts w:ascii="宋体" w:hAnsi="宋体"/>
          <w:b/>
          <w:color w:val="auto"/>
          <w:sz w:val="30"/>
          <w:highlight w:val="none"/>
        </w:rPr>
      </w:pPr>
      <w:r>
        <w:rPr>
          <w:rFonts w:hint="eastAsia" w:ascii="宋体" w:hAnsi="宋体"/>
          <w:b/>
          <w:color w:val="auto"/>
          <w:sz w:val="30"/>
          <w:highlight w:val="none"/>
        </w:rPr>
        <w:br w:type="page"/>
      </w:r>
    </w:p>
    <w:p w14:paraId="678949C9">
      <w:pPr>
        <w:pStyle w:val="3"/>
        <w:jc w:val="center"/>
        <w:rPr>
          <w:rFonts w:hint="eastAsia" w:ascii="宋体" w:hAnsi="宋体" w:eastAsia="宋体" w:cs="Times New Roman"/>
          <w:b/>
          <w:bCs/>
          <w:color w:val="FF0000"/>
          <w:kern w:val="0"/>
          <w:sz w:val="28"/>
          <w:szCs w:val="28"/>
          <w:lang w:val="en-US" w:eastAsia="zh-CN" w:bidi="ar-SA"/>
        </w:rPr>
      </w:pPr>
      <w:r>
        <w:rPr>
          <w:rFonts w:hint="eastAsia" w:ascii="宋体" w:hAnsi="宋体"/>
          <w:bCs/>
          <w:color w:val="FF0000"/>
          <w:spacing w:val="4"/>
          <w:sz w:val="28"/>
          <w:szCs w:val="28"/>
        </w:rPr>
        <w:t>Z</w:t>
      </w:r>
      <w:r>
        <w:rPr>
          <w:rFonts w:ascii="宋体" w:hAnsi="宋体"/>
          <w:bCs/>
          <w:color w:val="FF0000"/>
          <w:spacing w:val="4"/>
          <w:sz w:val="28"/>
          <w:szCs w:val="28"/>
        </w:rPr>
        <w:t>SDQ_12</w:t>
      </w:r>
      <w:r>
        <w:rPr>
          <w:rFonts w:hint="eastAsia" w:ascii="宋体" w:hAnsi="宋体"/>
          <w:bCs/>
          <w:color w:val="FF0000"/>
          <w:spacing w:val="4"/>
          <w:sz w:val="28"/>
          <w:szCs w:val="28"/>
        </w:rPr>
        <w:t>集散型计算机控制系统（</w:t>
      </w:r>
      <w:r>
        <w:rPr>
          <w:rFonts w:ascii="宋体" w:hAnsi="宋体"/>
          <w:bCs/>
          <w:color w:val="FF0000"/>
          <w:spacing w:val="4"/>
          <w:sz w:val="28"/>
          <w:szCs w:val="28"/>
        </w:rPr>
        <w:t>DCS</w:t>
      </w:r>
      <w:r>
        <w:rPr>
          <w:rFonts w:hint="eastAsia" w:ascii="宋体" w:hAnsi="宋体"/>
          <w:bCs/>
          <w:color w:val="FF0000"/>
          <w:spacing w:val="4"/>
          <w:sz w:val="28"/>
          <w:szCs w:val="28"/>
        </w:rPr>
        <w:t>）</w:t>
      </w:r>
      <w:r>
        <w:rPr>
          <w:rFonts w:hint="eastAsia" w:ascii="宋体" w:hAnsi="宋体"/>
          <w:bCs/>
          <w:color w:val="FF0000"/>
          <w:spacing w:val="4"/>
          <w:sz w:val="28"/>
          <w:szCs w:val="28"/>
          <w:lang w:val="en-US" w:eastAsia="zh-CN"/>
        </w:rPr>
        <w:t>设备</w:t>
      </w:r>
    </w:p>
    <w:tbl>
      <w:tblPr>
        <w:tblStyle w:val="38"/>
        <w:tblpPr w:leftFromText="180" w:rightFromText="180" w:vertAnchor="text" w:horzAnchor="page" w:tblpX="1437" w:tblpY="77"/>
        <w:tblOverlap w:val="never"/>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73"/>
        <w:gridCol w:w="6914"/>
      </w:tblGrid>
      <w:tr w14:paraId="46E9CC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29" w:hRule="atLeast"/>
        </w:trPr>
        <w:tc>
          <w:tcPr>
            <w:tcW w:w="2173" w:type="dxa"/>
          </w:tcPr>
          <w:p w14:paraId="5A36159B">
            <w:pPr>
              <w:autoSpaceDE w:val="0"/>
              <w:autoSpaceDN w:val="0"/>
              <w:spacing w:before="48" w:line="380" w:lineRule="exact"/>
              <w:jc w:val="center"/>
              <w:textAlignment w:val="bottom"/>
              <w:rPr>
                <w:rFonts w:asciiTheme="minorEastAsia" w:hAnsiTheme="minorEastAsia" w:eastAsiaTheme="minorEastAsia"/>
                <w:color w:val="FF0000"/>
                <w:szCs w:val="21"/>
              </w:rPr>
            </w:pPr>
            <w:r>
              <w:rPr>
                <w:rFonts w:hint="eastAsia" w:asciiTheme="minorEastAsia" w:hAnsiTheme="minorEastAsia" w:eastAsiaTheme="minorEastAsia"/>
                <w:color w:val="FF0000"/>
                <w:szCs w:val="21"/>
              </w:rPr>
              <w:t>规格型号</w:t>
            </w:r>
          </w:p>
        </w:tc>
        <w:tc>
          <w:tcPr>
            <w:tcW w:w="6914" w:type="dxa"/>
          </w:tcPr>
          <w:p w14:paraId="5F4CEDE8">
            <w:pPr>
              <w:autoSpaceDE w:val="0"/>
              <w:autoSpaceDN w:val="0"/>
              <w:spacing w:before="48" w:line="380" w:lineRule="exact"/>
              <w:textAlignment w:val="bottom"/>
              <w:rPr>
                <w:rFonts w:hint="eastAsia" w:asciiTheme="minorEastAsia" w:hAnsiTheme="minorEastAsia" w:eastAsiaTheme="minorEastAsia"/>
                <w:color w:val="FF0000"/>
                <w:szCs w:val="21"/>
                <w:lang w:val="en-US" w:eastAsia="zh-CN"/>
              </w:rPr>
            </w:pPr>
            <w:r>
              <w:rPr>
                <w:rFonts w:hint="eastAsia" w:asciiTheme="minorEastAsia" w:hAnsiTheme="minorEastAsia" w:eastAsiaTheme="minorEastAsia"/>
                <w:color w:val="FF0000"/>
                <w:szCs w:val="21"/>
                <w:lang w:val="en-US" w:eastAsia="zh-CN"/>
              </w:rPr>
              <w:t>详见附件2-1：ZSDQ_12集散型计算机控制系统（DCS）招标技术要求</w:t>
            </w:r>
          </w:p>
        </w:tc>
      </w:tr>
      <w:tr w14:paraId="11A1D8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29" w:hRule="atLeast"/>
        </w:trPr>
        <w:tc>
          <w:tcPr>
            <w:tcW w:w="2173" w:type="dxa"/>
          </w:tcPr>
          <w:p w14:paraId="7BAB76E0">
            <w:pPr>
              <w:autoSpaceDE w:val="0"/>
              <w:autoSpaceDN w:val="0"/>
              <w:spacing w:before="48" w:line="380" w:lineRule="exact"/>
              <w:jc w:val="center"/>
              <w:textAlignment w:val="bottom"/>
              <w:rPr>
                <w:rFonts w:asciiTheme="minorEastAsia" w:hAnsiTheme="minorEastAsia" w:eastAsiaTheme="minorEastAsia"/>
                <w:color w:val="FF0000"/>
                <w:szCs w:val="21"/>
              </w:rPr>
            </w:pPr>
            <w:r>
              <w:rPr>
                <w:rFonts w:hint="eastAsia" w:asciiTheme="minorEastAsia" w:hAnsiTheme="minorEastAsia" w:eastAsiaTheme="minorEastAsia"/>
                <w:color w:val="FF0000"/>
                <w:szCs w:val="21"/>
              </w:rPr>
              <w:t>用途</w:t>
            </w:r>
          </w:p>
        </w:tc>
        <w:tc>
          <w:tcPr>
            <w:tcW w:w="6914" w:type="dxa"/>
          </w:tcPr>
          <w:p w14:paraId="7EAE1730">
            <w:pPr>
              <w:autoSpaceDE w:val="0"/>
              <w:autoSpaceDN w:val="0"/>
              <w:spacing w:before="48" w:line="380" w:lineRule="exact"/>
              <w:ind w:firstLine="400" w:firstLineChars="200"/>
              <w:textAlignment w:val="bottom"/>
              <w:rPr>
                <w:rFonts w:hint="eastAsia" w:eastAsia="宋体" w:asciiTheme="minorEastAsia" w:hAnsiTheme="minorEastAsia"/>
                <w:color w:val="FF0000"/>
                <w:szCs w:val="21"/>
                <w:lang w:eastAsia="zh-CN"/>
              </w:rPr>
            </w:pPr>
            <w:r>
              <w:rPr>
                <w:rFonts w:hint="eastAsia" w:asciiTheme="minorEastAsia" w:hAnsiTheme="minorEastAsia" w:eastAsiaTheme="minorEastAsia"/>
                <w:color w:val="FF0000"/>
                <w:szCs w:val="21"/>
              </w:rPr>
              <w:t>用于</w:t>
            </w:r>
            <w:r>
              <w:rPr>
                <w:rFonts w:hint="eastAsia" w:ascii="宋体" w:hAnsi="宋体" w:cs="Arial"/>
                <w:color w:val="FF0000"/>
                <w:kern w:val="0"/>
                <w:szCs w:val="21"/>
              </w:rPr>
              <w:t>在中央控制室，操作员通过</w:t>
            </w:r>
            <w:r>
              <w:rPr>
                <w:rFonts w:ascii="宋体" w:hAnsi="宋体" w:cs="Arial"/>
                <w:color w:val="FF0000"/>
                <w:kern w:val="0"/>
                <w:szCs w:val="21"/>
              </w:rPr>
              <w:t>LCD</w:t>
            </w:r>
            <w:r>
              <w:rPr>
                <w:rFonts w:hint="eastAsia" w:ascii="宋体" w:hAnsi="宋体" w:cs="Arial"/>
                <w:color w:val="FF0000"/>
                <w:kern w:val="0"/>
                <w:szCs w:val="21"/>
              </w:rPr>
              <w:t>集中监视、管理，操作生产工艺过程，掌握生产工艺过程的现状和趋势，完成生产过程的控制，达到生产工艺稳定、可靠运行的目的</w:t>
            </w:r>
            <w:r>
              <w:rPr>
                <w:rFonts w:hint="eastAsia" w:ascii="宋体" w:hAnsi="宋体" w:cs="Arial"/>
                <w:color w:val="FF0000"/>
                <w:kern w:val="0"/>
                <w:szCs w:val="21"/>
                <w:lang w:eastAsia="zh-CN"/>
              </w:rPr>
              <w:t>。</w:t>
            </w:r>
          </w:p>
        </w:tc>
      </w:tr>
      <w:tr w14:paraId="7F8A5C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29" w:hRule="atLeast"/>
        </w:trPr>
        <w:tc>
          <w:tcPr>
            <w:tcW w:w="2173" w:type="dxa"/>
          </w:tcPr>
          <w:p w14:paraId="0C542530">
            <w:pPr>
              <w:autoSpaceDE w:val="0"/>
              <w:autoSpaceDN w:val="0"/>
              <w:spacing w:before="48" w:line="380" w:lineRule="exact"/>
              <w:jc w:val="center"/>
              <w:textAlignment w:val="bottom"/>
              <w:rPr>
                <w:rFonts w:asciiTheme="minorEastAsia" w:hAnsiTheme="minorEastAsia" w:eastAsiaTheme="minorEastAsia"/>
                <w:color w:val="FF0000"/>
                <w:szCs w:val="21"/>
              </w:rPr>
            </w:pPr>
            <w:r>
              <w:rPr>
                <w:rFonts w:hint="eastAsia" w:asciiTheme="minorEastAsia" w:hAnsiTheme="minorEastAsia" w:eastAsiaTheme="minorEastAsia"/>
                <w:color w:val="FF0000"/>
                <w:szCs w:val="21"/>
              </w:rPr>
              <w:t>布置位置</w:t>
            </w:r>
          </w:p>
        </w:tc>
        <w:tc>
          <w:tcPr>
            <w:tcW w:w="6914" w:type="dxa"/>
          </w:tcPr>
          <w:p w14:paraId="03368B7F">
            <w:pPr>
              <w:autoSpaceDE w:val="0"/>
              <w:autoSpaceDN w:val="0"/>
              <w:spacing w:before="48" w:line="380" w:lineRule="exact"/>
              <w:textAlignment w:val="bottom"/>
              <w:rPr>
                <w:rFonts w:asciiTheme="minorEastAsia" w:hAnsiTheme="minorEastAsia" w:eastAsiaTheme="minorEastAsia"/>
                <w:szCs w:val="21"/>
              </w:rPr>
            </w:pPr>
            <w:r>
              <w:rPr>
                <w:rFonts w:hint="eastAsia" w:ascii="宋体" w:hAnsi="宋体" w:cs="Arial"/>
                <w:color w:val="FF0000"/>
                <w:kern w:val="0"/>
                <w:szCs w:val="21"/>
              </w:rPr>
              <w:t>位于</w:t>
            </w:r>
            <w:r>
              <w:rPr>
                <w:rFonts w:hint="eastAsia" w:ascii="宋体" w:hAnsi="宋体" w:cs="Arial"/>
                <w:color w:val="FF0000"/>
                <w:kern w:val="0"/>
                <w:szCs w:val="21"/>
                <w:lang w:val="en-US" w:eastAsia="zh-CN"/>
              </w:rPr>
              <w:t>上峰ZETH水泥有限公司中央控制室</w:t>
            </w:r>
            <w:r>
              <w:rPr>
                <w:rFonts w:hint="eastAsia" w:ascii="宋体" w:hAnsi="宋体" w:cs="Arial"/>
                <w:color w:val="FF0000"/>
                <w:kern w:val="0"/>
                <w:szCs w:val="21"/>
              </w:rPr>
              <w:t>。</w:t>
            </w:r>
          </w:p>
        </w:tc>
      </w:tr>
      <w:tr w14:paraId="105729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29" w:hRule="atLeast"/>
        </w:trPr>
        <w:tc>
          <w:tcPr>
            <w:tcW w:w="2173" w:type="dxa"/>
          </w:tcPr>
          <w:p w14:paraId="277D7BDD">
            <w:pPr>
              <w:autoSpaceDE w:val="0"/>
              <w:autoSpaceDN w:val="0"/>
              <w:spacing w:before="48" w:line="380" w:lineRule="exact"/>
              <w:jc w:val="center"/>
              <w:textAlignment w:val="bottom"/>
              <w:rPr>
                <w:rFonts w:asciiTheme="minorEastAsia" w:hAnsiTheme="minorEastAsia" w:eastAsiaTheme="minorEastAsia"/>
                <w:color w:val="FF0000"/>
                <w:szCs w:val="21"/>
              </w:rPr>
            </w:pPr>
            <w:r>
              <w:rPr>
                <w:rFonts w:hint="eastAsia" w:asciiTheme="minorEastAsia" w:hAnsiTheme="minorEastAsia" w:eastAsiaTheme="minorEastAsia"/>
                <w:color w:val="FF0000"/>
                <w:szCs w:val="21"/>
              </w:rPr>
              <w:t>数量</w:t>
            </w:r>
          </w:p>
        </w:tc>
        <w:tc>
          <w:tcPr>
            <w:tcW w:w="6914" w:type="dxa"/>
          </w:tcPr>
          <w:p w14:paraId="4091F848">
            <w:pPr>
              <w:autoSpaceDE w:val="0"/>
              <w:autoSpaceDN w:val="0"/>
              <w:spacing w:before="48" w:line="380" w:lineRule="exact"/>
              <w:ind w:firstLine="400" w:firstLineChars="200"/>
              <w:textAlignment w:val="bottom"/>
              <w:rPr>
                <w:rFonts w:asciiTheme="minorEastAsia" w:hAnsiTheme="minorEastAsia" w:eastAsiaTheme="minorEastAsia"/>
                <w:color w:val="FF0000"/>
                <w:szCs w:val="21"/>
              </w:rPr>
            </w:pPr>
            <w:r>
              <w:rPr>
                <w:rFonts w:hint="eastAsia" w:ascii="宋体" w:hAnsi="宋体" w:cs="Arial"/>
                <w:color w:val="FF0000"/>
                <w:kern w:val="0"/>
                <w:szCs w:val="21"/>
              </w:rPr>
              <w:t>4个操作员站（含水泥包装），1个工程师站，2个服务器（互为冗余）。同时还设有1台A4黑白打印机和1台A4彩色打印机用于打印报警信息和系统组态文件。石灰石破碎控制室设有1台操作员站，1台A4黑白打印机。</w:t>
            </w:r>
          </w:p>
        </w:tc>
      </w:tr>
      <w:tr w14:paraId="4DDF77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59" w:hRule="atLeast"/>
        </w:trPr>
        <w:tc>
          <w:tcPr>
            <w:tcW w:w="2173" w:type="dxa"/>
          </w:tcPr>
          <w:p w14:paraId="1BBE3A21">
            <w:pPr>
              <w:autoSpaceDE w:val="0"/>
              <w:autoSpaceDN w:val="0"/>
              <w:spacing w:before="48" w:line="380" w:lineRule="exact"/>
              <w:jc w:val="center"/>
              <w:textAlignment w:val="bottom"/>
              <w:rPr>
                <w:rFonts w:asciiTheme="minorEastAsia" w:hAnsiTheme="minorEastAsia" w:eastAsiaTheme="minorEastAsia"/>
                <w:color w:val="FF0000"/>
                <w:szCs w:val="21"/>
              </w:rPr>
            </w:pPr>
            <w:r>
              <w:rPr>
                <w:rFonts w:hint="eastAsia" w:asciiTheme="minorEastAsia" w:hAnsiTheme="minorEastAsia" w:eastAsiaTheme="minorEastAsia"/>
                <w:color w:val="FF0000"/>
                <w:szCs w:val="21"/>
              </w:rPr>
              <w:t>供货范围</w:t>
            </w:r>
          </w:p>
        </w:tc>
        <w:tc>
          <w:tcPr>
            <w:tcW w:w="6914" w:type="dxa"/>
          </w:tcPr>
          <w:p w14:paraId="0C9858CA">
            <w:pPr>
              <w:numPr>
                <w:ilvl w:val="0"/>
                <w:numId w:val="26"/>
              </w:numPr>
              <w:spacing w:line="360" w:lineRule="auto"/>
              <w:ind w:left="420" w:leftChars="0" w:firstLineChars="0"/>
              <w:jc w:val="left"/>
              <w:rPr>
                <w:rFonts w:hint="eastAsia" w:ascii="宋体" w:hAnsi="宋体" w:eastAsia="宋体" w:cs="宋体"/>
                <w:color w:val="FF0000"/>
                <w:sz w:val="20"/>
                <w:szCs w:val="20"/>
                <w:highlight w:val="none"/>
              </w:rPr>
            </w:pPr>
            <w:r>
              <w:rPr>
                <w:rFonts w:hint="eastAsia" w:ascii="宋体" w:hAnsi="宋体" w:eastAsia="宋体" w:cs="宋体"/>
                <w:color w:val="FF0000"/>
                <w:sz w:val="20"/>
                <w:szCs w:val="20"/>
                <w:highlight w:val="none"/>
              </w:rPr>
              <w:t>硬件：</w:t>
            </w:r>
          </w:p>
          <w:p w14:paraId="106F9F0E">
            <w:pPr>
              <w:numPr>
                <w:ilvl w:val="0"/>
                <w:numId w:val="27"/>
              </w:numPr>
              <w:spacing w:line="360" w:lineRule="auto"/>
              <w:jc w:val="left"/>
              <w:rPr>
                <w:rFonts w:hint="eastAsia" w:ascii="宋体" w:hAnsi="宋体" w:eastAsia="宋体" w:cs="宋体"/>
                <w:b w:val="0"/>
                <w:bCs w:val="0"/>
                <w:color w:val="FF0000"/>
                <w:sz w:val="20"/>
                <w:szCs w:val="20"/>
                <w:highlight w:val="none"/>
              </w:rPr>
            </w:pPr>
            <w:r>
              <w:rPr>
                <w:rFonts w:hint="eastAsia" w:ascii="宋体" w:hAnsi="宋体" w:eastAsia="宋体" w:cs="宋体"/>
                <w:b w:val="0"/>
                <w:bCs w:val="0"/>
                <w:color w:val="FF0000"/>
                <w:sz w:val="20"/>
                <w:szCs w:val="20"/>
                <w:highlight w:val="none"/>
              </w:rPr>
              <w:t>操作站：5套，工程师站：1套，位于主厂区中央控制室（包括：主机、键盘、鼠标、LCD等）。石灰石破碎操作站位于破碎站现场；</w:t>
            </w:r>
          </w:p>
          <w:p w14:paraId="30B31DBE">
            <w:pPr>
              <w:numPr>
                <w:ilvl w:val="0"/>
                <w:numId w:val="27"/>
              </w:numPr>
              <w:spacing w:line="360" w:lineRule="auto"/>
              <w:jc w:val="left"/>
              <w:rPr>
                <w:rFonts w:hint="eastAsia" w:ascii="宋体" w:hAnsi="宋体" w:eastAsia="宋体" w:cs="宋体"/>
                <w:b w:val="0"/>
                <w:bCs w:val="0"/>
                <w:color w:val="FF0000"/>
                <w:sz w:val="20"/>
                <w:szCs w:val="20"/>
                <w:highlight w:val="none"/>
              </w:rPr>
            </w:pPr>
            <w:r>
              <w:rPr>
                <w:rFonts w:hint="eastAsia" w:ascii="宋体" w:hAnsi="宋体" w:eastAsia="宋体" w:cs="宋体"/>
                <w:b w:val="0"/>
                <w:bCs w:val="0"/>
                <w:color w:val="FF0000"/>
                <w:sz w:val="20"/>
                <w:szCs w:val="20"/>
                <w:highlight w:val="none"/>
              </w:rPr>
              <w:t>通信光纤：4000米（多模重铠8芯以上）；详见DCS网络配置图。</w:t>
            </w:r>
          </w:p>
          <w:p w14:paraId="40EA248F">
            <w:pPr>
              <w:numPr>
                <w:ilvl w:val="0"/>
                <w:numId w:val="27"/>
              </w:numPr>
              <w:spacing w:line="360" w:lineRule="auto"/>
              <w:jc w:val="left"/>
              <w:rPr>
                <w:rFonts w:hint="eastAsia" w:ascii="宋体" w:hAnsi="宋体" w:eastAsia="宋体" w:cs="宋体"/>
                <w:b w:val="0"/>
                <w:bCs w:val="0"/>
                <w:color w:val="FF0000"/>
                <w:sz w:val="20"/>
                <w:szCs w:val="20"/>
                <w:highlight w:val="none"/>
              </w:rPr>
            </w:pPr>
            <w:r>
              <w:rPr>
                <w:rFonts w:hint="eastAsia" w:ascii="宋体" w:hAnsi="宋体" w:eastAsia="宋体" w:cs="宋体"/>
                <w:b w:val="0"/>
                <w:bCs w:val="0"/>
                <w:color w:val="FF0000"/>
                <w:sz w:val="20"/>
                <w:szCs w:val="20"/>
                <w:highlight w:val="none"/>
              </w:rPr>
              <w:t>主厂区中央控制室：A4彩色打印机1台，A4黑白打印机1台；</w:t>
            </w:r>
          </w:p>
          <w:p w14:paraId="65C27750">
            <w:pPr>
              <w:numPr>
                <w:ilvl w:val="0"/>
                <w:numId w:val="27"/>
              </w:numPr>
              <w:spacing w:line="360" w:lineRule="auto"/>
              <w:jc w:val="left"/>
              <w:rPr>
                <w:rFonts w:hint="eastAsia" w:ascii="宋体" w:hAnsi="宋体" w:eastAsia="宋体" w:cs="宋体"/>
                <w:b w:val="0"/>
                <w:bCs w:val="0"/>
                <w:color w:val="FF0000"/>
                <w:sz w:val="20"/>
                <w:szCs w:val="20"/>
                <w:highlight w:val="none"/>
              </w:rPr>
            </w:pPr>
            <w:r>
              <w:rPr>
                <w:rFonts w:hint="eastAsia" w:ascii="宋体" w:hAnsi="宋体" w:eastAsia="宋体" w:cs="宋体"/>
                <w:b w:val="0"/>
                <w:bCs w:val="0"/>
                <w:color w:val="FF0000"/>
                <w:sz w:val="20"/>
                <w:szCs w:val="20"/>
                <w:highlight w:val="none"/>
              </w:rPr>
              <w:t xml:space="preserve">所有工业交换机MOXA系列。OLM DP选用西门子或MOXA系列。 </w:t>
            </w:r>
          </w:p>
          <w:p w14:paraId="70683052">
            <w:pPr>
              <w:numPr>
                <w:ilvl w:val="0"/>
                <w:numId w:val="27"/>
              </w:numPr>
              <w:spacing w:line="360" w:lineRule="auto"/>
              <w:jc w:val="left"/>
              <w:rPr>
                <w:rFonts w:hint="eastAsia" w:ascii="宋体" w:hAnsi="宋体" w:eastAsia="宋体" w:cs="宋体"/>
                <w:b w:val="0"/>
                <w:bCs w:val="0"/>
                <w:color w:val="FF0000"/>
                <w:sz w:val="20"/>
                <w:szCs w:val="20"/>
                <w:highlight w:val="none"/>
              </w:rPr>
            </w:pPr>
            <w:r>
              <w:rPr>
                <w:rFonts w:hint="eastAsia" w:ascii="宋体" w:hAnsi="宋体" w:eastAsia="宋体" w:cs="宋体"/>
                <w:b w:val="0"/>
                <w:bCs w:val="0"/>
                <w:color w:val="FF0000"/>
                <w:sz w:val="20"/>
                <w:szCs w:val="20"/>
                <w:highlight w:val="none"/>
              </w:rPr>
              <w:t>用于卖方供货设备的安装、调试和维修所需的专用仪器、工具软件。</w:t>
            </w:r>
          </w:p>
          <w:p w14:paraId="6812A815">
            <w:pPr>
              <w:numPr>
                <w:ilvl w:val="0"/>
                <w:numId w:val="26"/>
              </w:numPr>
              <w:spacing w:line="360" w:lineRule="auto"/>
              <w:ind w:left="420" w:leftChars="0" w:firstLineChars="0"/>
              <w:jc w:val="left"/>
              <w:rPr>
                <w:rFonts w:hint="eastAsia" w:ascii="宋体" w:hAnsi="宋体" w:eastAsia="宋体" w:cs="宋体"/>
                <w:color w:val="FF0000"/>
                <w:sz w:val="20"/>
                <w:szCs w:val="20"/>
                <w:highlight w:val="none"/>
              </w:rPr>
            </w:pPr>
            <w:r>
              <w:rPr>
                <w:rFonts w:hint="eastAsia" w:ascii="宋体" w:hAnsi="宋体" w:eastAsia="宋体" w:cs="宋体"/>
                <w:color w:val="FF0000"/>
                <w:sz w:val="20"/>
                <w:szCs w:val="20"/>
                <w:highlight w:val="none"/>
              </w:rPr>
              <w:t xml:space="preserve">卖方应提供先进完善和界面友好的系统软件，该系统软件应具有较强的自诊断性并能进行在线仿真测试。软件数量如下：   </w:t>
            </w:r>
          </w:p>
          <w:p w14:paraId="2EC715DB">
            <w:pPr>
              <w:numPr>
                <w:ilvl w:val="0"/>
                <w:numId w:val="28"/>
              </w:numPr>
              <w:spacing w:line="360" w:lineRule="auto"/>
              <w:jc w:val="left"/>
              <w:rPr>
                <w:rFonts w:hint="eastAsia" w:ascii="宋体" w:hAnsi="宋体" w:eastAsia="宋体" w:cs="宋体"/>
                <w:color w:val="FF0000"/>
                <w:sz w:val="20"/>
                <w:szCs w:val="20"/>
                <w:highlight w:val="none"/>
              </w:rPr>
            </w:pPr>
            <w:r>
              <w:rPr>
                <w:rFonts w:hint="eastAsia" w:ascii="宋体" w:hAnsi="宋体" w:eastAsia="宋体" w:cs="宋体"/>
                <w:color w:val="FF0000"/>
                <w:sz w:val="20"/>
                <w:szCs w:val="20"/>
                <w:highlight w:val="none"/>
              </w:rPr>
              <w:t>操作站运行软件                        5套</w:t>
            </w:r>
          </w:p>
          <w:p w14:paraId="269E3F70">
            <w:pPr>
              <w:numPr>
                <w:ilvl w:val="0"/>
                <w:numId w:val="28"/>
              </w:numPr>
              <w:spacing w:line="360" w:lineRule="auto"/>
              <w:jc w:val="left"/>
              <w:rPr>
                <w:rFonts w:hint="eastAsia" w:ascii="宋体" w:hAnsi="宋体" w:eastAsia="宋体" w:cs="宋体"/>
                <w:color w:val="FF0000"/>
                <w:sz w:val="20"/>
                <w:szCs w:val="20"/>
                <w:highlight w:val="none"/>
              </w:rPr>
            </w:pPr>
            <w:r>
              <w:rPr>
                <w:rFonts w:hint="eastAsia" w:ascii="宋体" w:hAnsi="宋体" w:eastAsia="宋体" w:cs="宋体"/>
                <w:color w:val="FF0000"/>
                <w:sz w:val="20"/>
                <w:szCs w:val="20"/>
                <w:highlight w:val="none"/>
              </w:rPr>
              <w:t>现场站编程软件                        1套</w:t>
            </w:r>
          </w:p>
          <w:p w14:paraId="1FF46D1A">
            <w:pPr>
              <w:numPr>
                <w:ilvl w:val="0"/>
                <w:numId w:val="28"/>
              </w:numPr>
              <w:spacing w:line="360" w:lineRule="auto"/>
              <w:jc w:val="left"/>
              <w:rPr>
                <w:rFonts w:hint="eastAsia" w:ascii="宋体" w:hAnsi="宋体" w:eastAsia="宋体" w:cs="宋体"/>
                <w:color w:val="FF0000"/>
                <w:sz w:val="20"/>
                <w:szCs w:val="20"/>
                <w:highlight w:val="none"/>
              </w:rPr>
            </w:pPr>
            <w:r>
              <w:rPr>
                <w:rFonts w:hint="eastAsia" w:ascii="宋体" w:hAnsi="宋体" w:eastAsia="宋体" w:cs="宋体"/>
                <w:color w:val="FF0000"/>
                <w:sz w:val="20"/>
                <w:szCs w:val="20"/>
                <w:highlight w:val="none"/>
              </w:rPr>
              <w:t>工程师站组态运行软件                  1套</w:t>
            </w:r>
          </w:p>
          <w:p w14:paraId="48743683">
            <w:pPr>
              <w:numPr>
                <w:ilvl w:val="0"/>
                <w:numId w:val="28"/>
              </w:numPr>
              <w:spacing w:line="360" w:lineRule="auto"/>
              <w:jc w:val="left"/>
              <w:rPr>
                <w:rFonts w:hint="eastAsia" w:ascii="宋体" w:hAnsi="宋体" w:eastAsia="宋体" w:cs="宋体"/>
                <w:color w:val="FF0000"/>
                <w:sz w:val="20"/>
                <w:szCs w:val="20"/>
                <w:highlight w:val="none"/>
              </w:rPr>
            </w:pPr>
            <w:r>
              <w:rPr>
                <w:rFonts w:hint="eastAsia" w:ascii="宋体" w:hAnsi="宋体" w:eastAsia="宋体" w:cs="宋体"/>
                <w:color w:val="FF0000"/>
                <w:sz w:val="20"/>
                <w:szCs w:val="20"/>
                <w:highlight w:val="none"/>
              </w:rPr>
              <w:t>冗余服务器软件                        1套</w:t>
            </w:r>
          </w:p>
          <w:p w14:paraId="2D5C2D36">
            <w:pPr>
              <w:numPr>
                <w:ilvl w:val="0"/>
                <w:numId w:val="28"/>
              </w:numPr>
              <w:spacing w:line="360" w:lineRule="auto"/>
              <w:jc w:val="left"/>
              <w:rPr>
                <w:rFonts w:hint="eastAsia" w:ascii="宋体" w:hAnsi="宋体" w:eastAsia="宋体" w:cs="宋体"/>
                <w:color w:val="FF0000"/>
                <w:sz w:val="20"/>
                <w:szCs w:val="20"/>
                <w:highlight w:val="none"/>
              </w:rPr>
            </w:pPr>
            <w:r>
              <w:rPr>
                <w:rFonts w:hint="eastAsia" w:ascii="宋体" w:hAnsi="宋体" w:eastAsia="宋体" w:cs="宋体"/>
                <w:color w:val="FF0000"/>
                <w:sz w:val="20"/>
                <w:szCs w:val="20"/>
                <w:highlight w:val="none"/>
              </w:rPr>
              <w:t>双屏软件                              5套</w:t>
            </w:r>
          </w:p>
          <w:p w14:paraId="443F407E">
            <w:pPr>
              <w:spacing w:line="360" w:lineRule="auto"/>
              <w:ind w:firstLine="425"/>
              <w:jc w:val="left"/>
              <w:rPr>
                <w:rFonts w:hint="eastAsia" w:ascii="宋体" w:hAnsi="宋体" w:eastAsia="宋体" w:cs="宋体"/>
                <w:color w:val="FF0000"/>
                <w:sz w:val="20"/>
                <w:szCs w:val="20"/>
                <w:highlight w:val="none"/>
              </w:rPr>
            </w:pPr>
            <w:r>
              <w:rPr>
                <w:rFonts w:hint="eastAsia" w:ascii="宋体" w:hAnsi="宋体" w:eastAsia="宋体" w:cs="宋体"/>
                <w:color w:val="FF0000"/>
                <w:sz w:val="20"/>
                <w:szCs w:val="20"/>
                <w:highlight w:val="none"/>
              </w:rPr>
              <w:t>以上</w:t>
            </w:r>
            <w:bookmarkStart w:id="104" w:name="_Hlk33358185"/>
            <w:r>
              <w:rPr>
                <w:rFonts w:hint="eastAsia" w:ascii="宋体" w:hAnsi="宋体" w:eastAsia="宋体" w:cs="宋体"/>
                <w:color w:val="FF0000"/>
                <w:sz w:val="20"/>
                <w:szCs w:val="20"/>
                <w:highlight w:val="none"/>
              </w:rPr>
              <w:t>各种软件均要求为原装正版软件，界面为中文</w:t>
            </w:r>
            <w:bookmarkEnd w:id="104"/>
            <w:r>
              <w:rPr>
                <w:rFonts w:hint="eastAsia" w:ascii="宋体" w:hAnsi="宋体" w:eastAsia="宋体" w:cs="宋体"/>
                <w:color w:val="FF0000"/>
                <w:sz w:val="20"/>
                <w:szCs w:val="20"/>
                <w:highlight w:val="none"/>
              </w:rPr>
              <w:t>。</w:t>
            </w:r>
          </w:p>
          <w:p w14:paraId="4999ED60">
            <w:pPr>
              <w:numPr>
                <w:ilvl w:val="0"/>
                <w:numId w:val="26"/>
              </w:numPr>
              <w:spacing w:line="360" w:lineRule="auto"/>
              <w:ind w:left="420" w:leftChars="0" w:firstLineChars="0"/>
              <w:jc w:val="left"/>
              <w:rPr>
                <w:rFonts w:hint="eastAsia" w:ascii="宋体" w:hAnsi="宋体" w:eastAsia="宋体" w:cs="宋体"/>
                <w:color w:val="FF0000"/>
                <w:sz w:val="20"/>
                <w:szCs w:val="20"/>
                <w:highlight w:val="none"/>
              </w:rPr>
            </w:pPr>
            <w:r>
              <w:rPr>
                <w:rFonts w:hint="eastAsia" w:ascii="宋体" w:hAnsi="宋体" w:eastAsia="宋体" w:cs="宋体"/>
                <w:color w:val="FF0000"/>
                <w:sz w:val="20"/>
                <w:szCs w:val="20"/>
                <w:highlight w:val="none"/>
              </w:rPr>
              <w:t>程序编程由设备成套商完成。</w:t>
            </w:r>
          </w:p>
          <w:p w14:paraId="415E6CEB">
            <w:pPr>
              <w:pStyle w:val="65"/>
              <w:numPr>
                <w:ilvl w:val="0"/>
                <w:numId w:val="29"/>
              </w:numPr>
              <w:spacing w:line="360" w:lineRule="auto"/>
              <w:ind w:firstLineChars="0"/>
              <w:jc w:val="left"/>
              <w:rPr>
                <w:rFonts w:hint="eastAsia" w:ascii="宋体" w:hAnsi="宋体" w:eastAsia="宋体" w:cs="宋体"/>
                <w:color w:val="FF0000"/>
                <w:sz w:val="20"/>
                <w:szCs w:val="20"/>
                <w:highlight w:val="none"/>
              </w:rPr>
            </w:pPr>
            <w:r>
              <w:rPr>
                <w:rFonts w:hint="eastAsia" w:ascii="宋体" w:hAnsi="宋体" w:eastAsia="宋体" w:cs="宋体"/>
                <w:color w:val="FF0000"/>
                <w:sz w:val="20"/>
                <w:szCs w:val="20"/>
                <w:highlight w:val="none"/>
              </w:rPr>
              <w:t>中控操作台：需放置4台操作站（每站2台27〞LCD），还可1台27〞胴扫电脑屏，1台电视墙电脑27〞屏，1台A4打印机。共计11个机位。</w:t>
            </w:r>
          </w:p>
          <w:p w14:paraId="6297B311">
            <w:pPr>
              <w:pStyle w:val="65"/>
              <w:numPr>
                <w:ilvl w:val="0"/>
                <w:numId w:val="29"/>
              </w:numPr>
              <w:spacing w:line="360" w:lineRule="auto"/>
              <w:ind w:firstLineChars="0"/>
              <w:jc w:val="left"/>
              <w:rPr>
                <w:rFonts w:hint="eastAsia" w:ascii="宋体" w:hAnsi="宋体" w:eastAsia="宋体" w:cs="宋体"/>
                <w:b w:val="0"/>
                <w:bCs w:val="0"/>
                <w:color w:val="FF0000"/>
                <w:sz w:val="20"/>
                <w:szCs w:val="20"/>
                <w:highlight w:val="none"/>
              </w:rPr>
            </w:pPr>
            <w:r>
              <w:rPr>
                <w:rFonts w:hint="eastAsia" w:ascii="宋体" w:hAnsi="宋体" w:eastAsia="宋体" w:cs="宋体"/>
                <w:b w:val="0"/>
                <w:bCs w:val="0"/>
                <w:color w:val="FF0000"/>
                <w:sz w:val="20"/>
                <w:szCs w:val="20"/>
                <w:highlight w:val="none"/>
              </w:rPr>
              <w:t>工程师站用操作台：需放置1台工程师站电脑27〞显示屏，一台服务器27〞显示器（2个服务器共用），1台A4打印机。</w:t>
            </w:r>
          </w:p>
          <w:p w14:paraId="67DE6B59">
            <w:pPr>
              <w:pStyle w:val="65"/>
              <w:numPr>
                <w:ilvl w:val="0"/>
                <w:numId w:val="29"/>
              </w:numPr>
              <w:spacing w:line="360" w:lineRule="auto"/>
              <w:ind w:firstLineChars="0"/>
              <w:jc w:val="left"/>
              <w:rPr>
                <w:rFonts w:hint="eastAsia" w:ascii="宋体" w:hAnsi="宋体" w:eastAsia="宋体" w:cs="宋体"/>
                <w:color w:val="FF0000"/>
                <w:sz w:val="20"/>
                <w:szCs w:val="20"/>
                <w:highlight w:val="none"/>
              </w:rPr>
            </w:pPr>
            <w:r>
              <w:rPr>
                <w:rFonts w:hint="eastAsia" w:ascii="宋体" w:hAnsi="宋体" w:eastAsia="宋体" w:cs="宋体"/>
                <w:color w:val="FF0000"/>
                <w:sz w:val="20"/>
                <w:szCs w:val="20"/>
                <w:highlight w:val="none"/>
              </w:rPr>
              <w:t>两个服务器需要放置在网络机柜中，现场来的光纤盒、光电转换器和交换机要放置在机柜固定。并考虑照明和散热配置。</w:t>
            </w:r>
          </w:p>
          <w:p w14:paraId="3A070CC4">
            <w:pPr>
              <w:pStyle w:val="65"/>
              <w:numPr>
                <w:ilvl w:val="0"/>
                <w:numId w:val="29"/>
              </w:numPr>
              <w:spacing w:line="360" w:lineRule="auto"/>
              <w:ind w:firstLineChars="0"/>
              <w:jc w:val="both"/>
              <w:rPr>
                <w:rFonts w:hint="eastAsia" w:ascii="宋体" w:hAnsi="宋体" w:eastAsia="宋体" w:cs="宋体"/>
                <w:color w:val="FF0000"/>
                <w:sz w:val="20"/>
                <w:szCs w:val="20"/>
              </w:rPr>
            </w:pPr>
            <w:r>
              <w:rPr>
                <w:rFonts w:hint="eastAsia" w:ascii="宋体" w:hAnsi="宋体" w:eastAsia="宋体" w:cs="宋体"/>
                <w:color w:val="FF0000"/>
                <w:sz w:val="20"/>
                <w:szCs w:val="20"/>
              </w:rPr>
              <w:t>所需的接收和发送装置及其所有附件均需配齐。所有打印机配置为网络打印机形式。</w:t>
            </w:r>
          </w:p>
          <w:p w14:paraId="17E9BDFD">
            <w:pPr>
              <w:pStyle w:val="65"/>
              <w:numPr>
                <w:ilvl w:val="0"/>
                <w:numId w:val="29"/>
              </w:numPr>
              <w:spacing w:line="360" w:lineRule="auto"/>
              <w:ind w:firstLineChars="0"/>
              <w:jc w:val="left"/>
              <w:rPr>
                <w:rFonts w:asciiTheme="minorEastAsia" w:hAnsiTheme="minorEastAsia" w:eastAsiaTheme="minorEastAsia"/>
                <w:szCs w:val="21"/>
              </w:rPr>
            </w:pPr>
            <w:r>
              <w:rPr>
                <w:rFonts w:hint="eastAsia" w:ascii="宋体" w:hAnsi="宋体" w:eastAsia="宋体" w:cs="宋体"/>
                <w:color w:val="FF0000"/>
                <w:sz w:val="20"/>
                <w:szCs w:val="20"/>
                <w:highlight w:val="none"/>
              </w:rPr>
              <w:t>中央控制室的计算机布置图——见附件《中控室配置参考图》</w:t>
            </w:r>
            <w:r>
              <w:rPr>
                <w:rFonts w:hint="eastAsia" w:ascii="宋体" w:hAnsi="宋体" w:eastAsia="宋体" w:cs="宋体"/>
                <w:color w:val="FF0000"/>
                <w:sz w:val="20"/>
                <w:szCs w:val="20"/>
                <w:highlight w:val="none"/>
                <w:lang w:eastAsia="zh-CN"/>
              </w:rPr>
              <w:t>。</w:t>
            </w:r>
          </w:p>
        </w:tc>
      </w:tr>
      <w:tr w14:paraId="5DA0D2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4" w:hRule="atLeast"/>
        </w:trPr>
        <w:tc>
          <w:tcPr>
            <w:tcW w:w="2173" w:type="dxa"/>
          </w:tcPr>
          <w:p w14:paraId="72D17B6B">
            <w:pPr>
              <w:autoSpaceDE w:val="0"/>
              <w:autoSpaceDN w:val="0"/>
              <w:spacing w:before="48" w:line="380" w:lineRule="exact"/>
              <w:jc w:val="center"/>
              <w:textAlignment w:val="bottom"/>
              <w:rPr>
                <w:rFonts w:asciiTheme="minorEastAsia" w:hAnsiTheme="minorEastAsia" w:eastAsiaTheme="minorEastAsia"/>
                <w:color w:val="FF0000"/>
                <w:szCs w:val="21"/>
              </w:rPr>
            </w:pPr>
            <w:r>
              <w:rPr>
                <w:rFonts w:hint="eastAsia" w:asciiTheme="minorEastAsia" w:hAnsiTheme="minorEastAsia" w:eastAsiaTheme="minorEastAsia"/>
                <w:color w:val="FF0000"/>
                <w:szCs w:val="21"/>
              </w:rPr>
              <w:t>技术要求</w:t>
            </w:r>
          </w:p>
        </w:tc>
        <w:tc>
          <w:tcPr>
            <w:tcW w:w="6914" w:type="dxa"/>
          </w:tcPr>
          <w:p w14:paraId="5907D6DC">
            <w:pPr>
              <w:autoSpaceDE w:val="0"/>
              <w:autoSpaceDN w:val="0"/>
              <w:spacing w:before="48" w:line="380" w:lineRule="exact"/>
              <w:textAlignment w:val="bottom"/>
              <w:rPr>
                <w:rFonts w:asciiTheme="minorEastAsia" w:hAnsiTheme="minorEastAsia" w:eastAsiaTheme="minorEastAsia"/>
                <w:color w:val="FF0000"/>
                <w:szCs w:val="21"/>
              </w:rPr>
            </w:pPr>
            <w:r>
              <w:rPr>
                <w:rFonts w:hint="eastAsia" w:ascii="宋体" w:hAnsi="宋体" w:eastAsia="宋体" w:cs="宋体"/>
                <w:color w:val="FF0000"/>
                <w:kern w:val="2"/>
                <w:sz w:val="20"/>
                <w:szCs w:val="20"/>
                <w:highlight w:val="none"/>
                <w:lang w:val="en-US" w:eastAsia="zh-CN" w:bidi="ar-SA"/>
              </w:rPr>
              <w:t>详见附件2-1：ZSDQ_12集散型计算机控制系统（DCS）招标技术要求</w:t>
            </w:r>
            <w:r>
              <w:rPr>
                <w:rFonts w:hint="eastAsia" w:asciiTheme="minorEastAsia" w:hAnsiTheme="minorEastAsia" w:eastAsiaTheme="minorEastAsia"/>
                <w:color w:val="FF0000"/>
                <w:szCs w:val="21"/>
                <w:lang w:val="en-US" w:eastAsia="zh-CN"/>
              </w:rPr>
              <w:t>。</w:t>
            </w:r>
          </w:p>
        </w:tc>
      </w:tr>
      <w:tr w14:paraId="78D05B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334" w:hRule="atLeast"/>
        </w:trPr>
        <w:tc>
          <w:tcPr>
            <w:tcW w:w="2173" w:type="dxa"/>
          </w:tcPr>
          <w:p w14:paraId="0A41CD5D">
            <w:pPr>
              <w:autoSpaceDE w:val="0"/>
              <w:autoSpaceDN w:val="0"/>
              <w:spacing w:before="48" w:line="380" w:lineRule="exact"/>
              <w:jc w:val="center"/>
              <w:textAlignment w:val="bottom"/>
              <w:rPr>
                <w:rFonts w:asciiTheme="minorEastAsia" w:hAnsiTheme="minorEastAsia" w:eastAsiaTheme="minorEastAsia"/>
                <w:color w:val="FF0000"/>
                <w:szCs w:val="21"/>
              </w:rPr>
            </w:pPr>
            <w:r>
              <w:rPr>
                <w:rFonts w:hint="eastAsia" w:asciiTheme="minorEastAsia" w:hAnsiTheme="minorEastAsia" w:eastAsiaTheme="minorEastAsia"/>
                <w:color w:val="FF0000"/>
                <w:szCs w:val="21"/>
              </w:rPr>
              <w:t>提资要求</w:t>
            </w:r>
          </w:p>
        </w:tc>
        <w:tc>
          <w:tcPr>
            <w:tcW w:w="6914" w:type="dxa"/>
          </w:tcPr>
          <w:p w14:paraId="25670B9F">
            <w:pPr>
              <w:autoSpaceDE w:val="0"/>
              <w:autoSpaceDN w:val="0"/>
              <w:spacing w:before="48" w:line="380" w:lineRule="exact"/>
              <w:ind w:firstLine="400" w:firstLineChars="200"/>
              <w:textAlignment w:val="bottom"/>
              <w:rPr>
                <w:rFonts w:hint="eastAsia" w:ascii="宋体" w:hAnsi="宋体" w:eastAsia="宋体" w:cs="宋体"/>
                <w:color w:val="FF0000"/>
                <w:kern w:val="2"/>
                <w:sz w:val="20"/>
                <w:szCs w:val="20"/>
                <w:highlight w:val="none"/>
                <w:lang w:val="en-US" w:eastAsia="zh-CN" w:bidi="ar-SA"/>
              </w:rPr>
            </w:pPr>
            <w:r>
              <w:rPr>
                <w:rFonts w:hint="eastAsia" w:ascii="宋体" w:hAnsi="宋体" w:eastAsia="宋体" w:cs="宋体"/>
                <w:color w:val="FF0000"/>
                <w:kern w:val="2"/>
                <w:sz w:val="20"/>
                <w:szCs w:val="20"/>
                <w:highlight w:val="none"/>
                <w:lang w:val="en-US" w:eastAsia="zh-CN" w:bidi="ar-SA"/>
              </w:rPr>
              <w:t>根据设备采购供货范围，制造商的技术图纸与资料必须满足工程施工图设计的要求，其提资至少包括但不限于以下内容：</w:t>
            </w:r>
          </w:p>
          <w:p w14:paraId="43617960">
            <w:pPr>
              <w:pStyle w:val="65"/>
              <w:widowControl/>
              <w:numPr>
                <w:ilvl w:val="0"/>
                <w:numId w:val="30"/>
              </w:numPr>
              <w:autoSpaceDE w:val="0"/>
              <w:autoSpaceDN w:val="0"/>
              <w:spacing w:before="48" w:line="380" w:lineRule="exact"/>
              <w:ind w:firstLineChars="0"/>
              <w:textAlignment w:val="bottom"/>
              <w:rPr>
                <w:rFonts w:hint="eastAsia" w:ascii="宋体" w:hAnsi="宋体" w:eastAsia="宋体" w:cs="宋体"/>
                <w:color w:val="FF0000"/>
                <w:kern w:val="2"/>
                <w:sz w:val="20"/>
                <w:szCs w:val="20"/>
                <w:highlight w:val="none"/>
                <w:lang w:val="en-US" w:eastAsia="zh-CN" w:bidi="ar-SA"/>
              </w:rPr>
            </w:pPr>
            <w:r>
              <w:rPr>
                <w:rFonts w:hint="eastAsia" w:ascii="宋体" w:hAnsi="宋体" w:eastAsia="宋体" w:cs="宋体"/>
                <w:color w:val="FF0000"/>
                <w:kern w:val="2"/>
                <w:sz w:val="20"/>
                <w:szCs w:val="20"/>
                <w:highlight w:val="none"/>
                <w:lang w:val="en-US" w:eastAsia="zh-CN" w:bidi="ar-SA"/>
              </w:rPr>
              <w:t>设备的型号、规格和技术参数。</w:t>
            </w:r>
          </w:p>
          <w:p w14:paraId="5365A9AA">
            <w:pPr>
              <w:pStyle w:val="65"/>
              <w:widowControl/>
              <w:numPr>
                <w:ilvl w:val="0"/>
                <w:numId w:val="30"/>
              </w:numPr>
              <w:autoSpaceDE w:val="0"/>
              <w:autoSpaceDN w:val="0"/>
              <w:spacing w:before="48" w:line="380" w:lineRule="exact"/>
              <w:ind w:firstLineChars="0"/>
              <w:textAlignment w:val="bottom"/>
              <w:rPr>
                <w:rFonts w:hint="eastAsia" w:ascii="宋体" w:hAnsi="宋体" w:eastAsia="宋体" w:cs="宋体"/>
                <w:color w:val="FF0000"/>
                <w:kern w:val="2"/>
                <w:sz w:val="20"/>
                <w:szCs w:val="20"/>
                <w:highlight w:val="none"/>
                <w:lang w:val="en-US" w:eastAsia="zh-CN" w:bidi="ar-SA"/>
              </w:rPr>
            </w:pPr>
            <w:r>
              <w:rPr>
                <w:rFonts w:hint="eastAsia" w:ascii="宋体" w:hAnsi="宋体" w:eastAsia="宋体" w:cs="宋体"/>
                <w:color w:val="FF0000"/>
                <w:kern w:val="2"/>
                <w:sz w:val="20"/>
                <w:szCs w:val="20"/>
                <w:highlight w:val="none"/>
                <w:lang w:val="en-US" w:eastAsia="zh-CN" w:bidi="ar-SA"/>
              </w:rPr>
              <w:t>设备的配套附件的型号、规格和技术参数。</w:t>
            </w:r>
          </w:p>
          <w:p w14:paraId="07E6AAB8">
            <w:pPr>
              <w:pStyle w:val="65"/>
              <w:widowControl/>
              <w:numPr>
                <w:ilvl w:val="0"/>
                <w:numId w:val="30"/>
              </w:numPr>
              <w:autoSpaceDE w:val="0"/>
              <w:autoSpaceDN w:val="0"/>
              <w:spacing w:before="48" w:line="380" w:lineRule="exact"/>
              <w:ind w:firstLineChars="0"/>
              <w:textAlignment w:val="bottom"/>
              <w:rPr>
                <w:rFonts w:hint="eastAsia" w:ascii="宋体" w:hAnsi="宋体" w:eastAsia="宋体" w:cs="宋体"/>
                <w:color w:val="FF0000"/>
                <w:kern w:val="2"/>
                <w:sz w:val="20"/>
                <w:szCs w:val="20"/>
                <w:highlight w:val="none"/>
                <w:lang w:val="en-US" w:eastAsia="zh-CN" w:bidi="ar-SA"/>
              </w:rPr>
            </w:pPr>
            <w:r>
              <w:rPr>
                <w:rFonts w:hint="eastAsia" w:ascii="宋体" w:hAnsi="宋体" w:eastAsia="宋体" w:cs="宋体"/>
                <w:color w:val="FF0000"/>
                <w:kern w:val="2"/>
                <w:sz w:val="20"/>
                <w:szCs w:val="20"/>
                <w:highlight w:val="none"/>
                <w:lang w:val="en-US" w:eastAsia="zh-CN" w:bidi="ar-SA"/>
              </w:rPr>
              <w:t>设备总图（平、剖面图）及各部件图，包括外形尺寸及对外接口尺寸、基础布置图、基础分项与总荷载等；安装和维修要求，包括最大起吊件重量及起吊空间要求、安装检修空间等；设备各部件和总重量</w:t>
            </w:r>
            <w:r>
              <w:rPr>
                <w:rFonts w:hint="eastAsia" w:ascii="宋体" w:hAnsi="宋体" w:cs="宋体"/>
                <w:color w:val="FF0000"/>
                <w:kern w:val="2"/>
                <w:sz w:val="20"/>
                <w:szCs w:val="20"/>
                <w:highlight w:val="none"/>
                <w:lang w:val="en-US" w:eastAsia="zh-CN" w:bidi="ar-SA"/>
              </w:rPr>
              <w:t>。</w:t>
            </w:r>
          </w:p>
          <w:p w14:paraId="5E5C99C8">
            <w:pPr>
              <w:pStyle w:val="65"/>
              <w:widowControl/>
              <w:numPr>
                <w:ilvl w:val="0"/>
                <w:numId w:val="30"/>
              </w:numPr>
              <w:autoSpaceDE w:val="0"/>
              <w:autoSpaceDN w:val="0"/>
              <w:spacing w:before="48" w:line="380" w:lineRule="exact"/>
              <w:ind w:firstLineChars="0"/>
              <w:textAlignment w:val="bottom"/>
              <w:rPr>
                <w:rFonts w:hint="eastAsia" w:ascii="宋体" w:hAnsi="宋体" w:eastAsia="宋体" w:cs="宋体"/>
                <w:color w:val="FF0000"/>
                <w:kern w:val="2"/>
                <w:sz w:val="20"/>
                <w:szCs w:val="20"/>
                <w:highlight w:val="none"/>
                <w:lang w:val="en-US" w:eastAsia="zh-CN" w:bidi="ar-SA"/>
              </w:rPr>
            </w:pPr>
            <w:r>
              <w:rPr>
                <w:rFonts w:hint="eastAsia" w:ascii="宋体" w:hAnsi="宋体" w:eastAsia="宋体" w:cs="宋体"/>
                <w:color w:val="FF0000"/>
                <w:kern w:val="2"/>
                <w:sz w:val="20"/>
                <w:szCs w:val="20"/>
                <w:highlight w:val="none"/>
                <w:lang w:val="en-US" w:eastAsia="zh-CN" w:bidi="ar-SA"/>
              </w:rPr>
              <w:t>电气自动化的控制要求。</w:t>
            </w:r>
          </w:p>
          <w:p w14:paraId="45EE4783">
            <w:pPr>
              <w:pStyle w:val="65"/>
              <w:widowControl/>
              <w:numPr>
                <w:ilvl w:val="0"/>
                <w:numId w:val="30"/>
              </w:numPr>
              <w:autoSpaceDE w:val="0"/>
              <w:autoSpaceDN w:val="0"/>
              <w:spacing w:before="48" w:line="380" w:lineRule="exact"/>
              <w:ind w:firstLineChars="0"/>
              <w:textAlignment w:val="bottom"/>
              <w:rPr>
                <w:rFonts w:asciiTheme="minorEastAsia" w:hAnsiTheme="minorEastAsia" w:eastAsiaTheme="minorEastAsia"/>
                <w:color w:val="FF0000"/>
                <w:szCs w:val="21"/>
              </w:rPr>
            </w:pPr>
            <w:r>
              <w:rPr>
                <w:rFonts w:hint="eastAsia" w:ascii="宋体" w:hAnsi="宋体" w:eastAsia="宋体" w:cs="宋体"/>
                <w:color w:val="FF0000"/>
                <w:kern w:val="2"/>
                <w:sz w:val="20"/>
                <w:szCs w:val="20"/>
                <w:highlight w:val="none"/>
                <w:lang w:val="en-US" w:eastAsia="zh-CN" w:bidi="ar-SA"/>
              </w:rPr>
              <w:t>设备的用水要求、用气要求、收尘要求。</w:t>
            </w:r>
          </w:p>
        </w:tc>
      </w:tr>
    </w:tbl>
    <w:p w14:paraId="294D4050">
      <w:pPr>
        <w:rPr>
          <w:rFonts w:hint="eastAsia" w:ascii="宋体" w:hAnsi="宋体" w:eastAsia="宋体" w:cs="宋体"/>
          <w:color w:val="FF0000"/>
          <w:kern w:val="2"/>
          <w:sz w:val="20"/>
          <w:szCs w:val="20"/>
          <w:highlight w:val="none"/>
          <w:lang w:val="en-US" w:eastAsia="zh-CN" w:bidi="ar-SA"/>
        </w:rPr>
      </w:pPr>
    </w:p>
    <w:p w14:paraId="1E1E1689">
      <w:pPr>
        <w:spacing w:line="360" w:lineRule="auto"/>
        <w:ind w:firstLine="400" w:firstLineChars="200"/>
        <w:rPr>
          <w:rFonts w:hint="eastAsia" w:ascii="宋体" w:hAnsi="宋体" w:cs="宋体"/>
          <w:color w:val="FF0000"/>
          <w:sz w:val="22"/>
          <w:szCs w:val="22"/>
        </w:rPr>
      </w:pPr>
      <w:r>
        <w:rPr>
          <w:rFonts w:hint="eastAsia" w:ascii="宋体" w:hAnsi="宋体" w:eastAsia="宋体" w:cs="宋体"/>
          <w:color w:val="FF0000"/>
          <w:kern w:val="2"/>
          <w:sz w:val="20"/>
          <w:szCs w:val="20"/>
          <w:highlight w:val="none"/>
          <w:lang w:val="en-US" w:eastAsia="zh-CN" w:bidi="ar-SA"/>
        </w:rPr>
        <w:t>详细规格型号、布置位置、数量、供货范围、技术要求等参数指标，详见附件</w:t>
      </w:r>
      <w:r>
        <w:rPr>
          <w:rFonts w:hint="eastAsia" w:ascii="宋体" w:hAnsi="宋体" w:cs="宋体"/>
          <w:color w:val="FF0000"/>
          <w:kern w:val="2"/>
          <w:sz w:val="20"/>
          <w:szCs w:val="20"/>
          <w:highlight w:val="none"/>
          <w:lang w:val="en-US" w:eastAsia="zh-CN" w:bidi="ar-SA"/>
        </w:rPr>
        <w:t>（</w:t>
      </w:r>
      <w:r>
        <w:rPr>
          <w:rFonts w:hint="eastAsia" w:ascii="宋体" w:hAnsi="宋体" w:eastAsia="宋体" w:cs="宋体"/>
          <w:color w:val="FF0000"/>
          <w:kern w:val="2"/>
          <w:sz w:val="20"/>
          <w:szCs w:val="20"/>
          <w:highlight w:val="none"/>
          <w:lang w:val="en-US" w:eastAsia="zh-CN" w:bidi="ar-SA"/>
        </w:rPr>
        <w:t>2-1</w:t>
      </w:r>
      <w:r>
        <w:rPr>
          <w:rFonts w:hint="eastAsia" w:ascii="宋体" w:hAnsi="宋体" w:cs="宋体"/>
          <w:color w:val="FF0000"/>
          <w:kern w:val="2"/>
          <w:sz w:val="20"/>
          <w:szCs w:val="20"/>
          <w:highlight w:val="none"/>
          <w:lang w:val="en-US" w:eastAsia="zh-CN" w:bidi="ar-SA"/>
        </w:rPr>
        <w:t>）</w:t>
      </w:r>
      <w:r>
        <w:rPr>
          <w:rFonts w:hint="eastAsia" w:ascii="宋体" w:hAnsi="宋体" w:eastAsia="宋体" w:cs="宋体"/>
          <w:color w:val="FF0000"/>
          <w:kern w:val="2"/>
          <w:sz w:val="20"/>
          <w:szCs w:val="20"/>
          <w:highlight w:val="none"/>
          <w:lang w:val="en-US" w:eastAsia="zh-CN" w:bidi="ar-SA"/>
        </w:rPr>
        <w:t>：ZSDQ_12集散型计算机控制系统（DCS）招标技术要求，附件（2-2）：DCS网络配置图--F189-EC-DCS-20260416，其中，有特殊标注部分指标内容供货单位需要重点关注。</w:t>
      </w:r>
    </w:p>
    <w:p w14:paraId="2B2CA263">
      <w:pPr>
        <w:shd w:val="clear"/>
        <w:autoSpaceDE w:val="0"/>
        <w:autoSpaceDN w:val="0"/>
        <w:spacing w:before="48" w:line="380" w:lineRule="exact"/>
        <w:textAlignment w:val="bottom"/>
        <w:rPr>
          <w:rFonts w:hint="eastAsia" w:ascii="宋体" w:hAnsi="宋体" w:eastAsia="宋体"/>
          <w:b/>
          <w:color w:val="auto"/>
          <w:sz w:val="28"/>
          <w:szCs w:val="28"/>
          <w:highlight w:val="none"/>
          <w:lang w:eastAsia="zh-CN"/>
        </w:rPr>
        <w:sectPr>
          <w:footerReference r:id="rId7" w:type="default"/>
          <w:pgSz w:w="11907" w:h="16840"/>
          <w:pgMar w:top="1276" w:right="1417" w:bottom="1134" w:left="1418" w:header="680" w:footer="594" w:gutter="0"/>
          <w:cols w:space="720" w:num="1"/>
        </w:sectPr>
      </w:pPr>
    </w:p>
    <w:p w14:paraId="7F3CB2D2">
      <w:pPr>
        <w:shd w:val="clear"/>
        <w:rPr>
          <w:color w:val="auto"/>
          <w:highlight w:val="none"/>
        </w:rPr>
      </w:pPr>
    </w:p>
    <w:p w14:paraId="65AA578A">
      <w:pPr>
        <w:pStyle w:val="2"/>
        <w:shd w:val="clear"/>
        <w:rPr>
          <w:color w:val="auto"/>
          <w:highlight w:val="none"/>
        </w:rPr>
      </w:pPr>
      <w:r>
        <w:rPr>
          <w:rFonts w:hint="eastAsia"/>
          <w:color w:val="auto"/>
          <w:highlight w:val="none"/>
        </w:rPr>
        <w:t xml:space="preserve">   </w:t>
      </w:r>
      <w:bookmarkStart w:id="105" w:name="_Toc23926"/>
      <w:r>
        <w:rPr>
          <w:color w:val="auto"/>
          <w:highlight w:val="none"/>
        </w:rPr>
        <w:t>合同条款</w:t>
      </w:r>
      <w:bookmarkEnd w:id="101"/>
      <w:bookmarkEnd w:id="102"/>
      <w:bookmarkEnd w:id="103"/>
      <w:r>
        <w:rPr>
          <w:rFonts w:hint="eastAsia"/>
          <w:color w:val="auto"/>
          <w:highlight w:val="none"/>
        </w:rPr>
        <w:t>及格式</w:t>
      </w:r>
      <w:bookmarkEnd w:id="105"/>
    </w:p>
    <w:p w14:paraId="4E1ECF08">
      <w:pPr>
        <w:pStyle w:val="3"/>
        <w:shd w:val="clear"/>
        <w:rPr>
          <w:color w:val="auto"/>
          <w:highlight w:val="none"/>
        </w:rPr>
      </w:pPr>
      <w:bookmarkStart w:id="106" w:name="_Toc29451"/>
      <w:bookmarkStart w:id="107" w:name="_Toc276728235"/>
      <w:bookmarkStart w:id="108" w:name="_Toc28102"/>
      <w:bookmarkStart w:id="109" w:name="_Toc508902718"/>
      <w:r>
        <w:rPr>
          <w:color w:val="auto"/>
          <w:highlight w:val="none"/>
        </w:rPr>
        <w:t>前置附表1：合同生效及资料交付日期</w:t>
      </w:r>
      <w:bookmarkEnd w:id="106"/>
      <w:bookmarkEnd w:id="107"/>
      <w:bookmarkEnd w:id="108"/>
      <w:bookmarkEnd w:id="109"/>
    </w:p>
    <w:tbl>
      <w:tblPr>
        <w:tblStyle w:val="38"/>
        <w:tblpPr w:leftFromText="180" w:rightFromText="180" w:vertAnchor="text" w:horzAnchor="margin" w:tblpY="111"/>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6"/>
        <w:gridCol w:w="2104"/>
        <w:gridCol w:w="3188"/>
        <w:gridCol w:w="3188"/>
      </w:tblGrid>
      <w:tr w14:paraId="4F6BA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06" w:type="dxa"/>
          </w:tcPr>
          <w:p w14:paraId="7B63A00F">
            <w:pPr>
              <w:widowControl w:val="0"/>
              <w:shd w:val="clear"/>
              <w:tabs>
                <w:tab w:val="right" w:pos="9071"/>
              </w:tabs>
              <w:snapToGrid w:val="0"/>
              <w:spacing w:line="276" w:lineRule="auto"/>
              <w:jc w:val="center"/>
              <w:rPr>
                <w:rFonts w:ascii="Arial" w:hAnsi="Arial" w:cs="Arial"/>
                <w:b/>
                <w:snapToGrid w:val="0"/>
                <w:color w:val="auto"/>
                <w:highlight w:val="none"/>
              </w:rPr>
            </w:pPr>
            <w:r>
              <w:rPr>
                <w:rFonts w:ascii="Arial" w:hAnsi="Arial" w:cs="Arial"/>
                <w:b/>
                <w:snapToGrid w:val="0"/>
                <w:color w:val="auto"/>
                <w:highlight w:val="none"/>
              </w:rPr>
              <w:t>序号</w:t>
            </w:r>
          </w:p>
        </w:tc>
        <w:tc>
          <w:tcPr>
            <w:tcW w:w="2104" w:type="dxa"/>
          </w:tcPr>
          <w:p w14:paraId="4C80F07C">
            <w:pPr>
              <w:widowControl w:val="0"/>
              <w:shd w:val="clear"/>
              <w:tabs>
                <w:tab w:val="right" w:pos="9071"/>
              </w:tabs>
              <w:snapToGrid w:val="0"/>
              <w:spacing w:line="276" w:lineRule="auto"/>
              <w:jc w:val="center"/>
              <w:rPr>
                <w:rFonts w:ascii="Arial" w:hAnsi="Arial" w:cs="Arial"/>
                <w:b/>
                <w:snapToGrid w:val="0"/>
                <w:color w:val="auto"/>
                <w:highlight w:val="none"/>
              </w:rPr>
            </w:pPr>
            <w:r>
              <w:rPr>
                <w:rFonts w:ascii="Arial" w:hAnsi="Arial" w:cs="Arial"/>
                <w:b/>
                <w:snapToGrid w:val="0"/>
                <w:color w:val="auto"/>
                <w:highlight w:val="none"/>
              </w:rPr>
              <w:t>工作内容</w:t>
            </w:r>
          </w:p>
        </w:tc>
        <w:tc>
          <w:tcPr>
            <w:tcW w:w="3188" w:type="dxa"/>
          </w:tcPr>
          <w:p w14:paraId="690BEAF3">
            <w:pPr>
              <w:widowControl w:val="0"/>
              <w:shd w:val="clear"/>
              <w:tabs>
                <w:tab w:val="right" w:pos="9071"/>
              </w:tabs>
              <w:snapToGrid w:val="0"/>
              <w:spacing w:line="276" w:lineRule="auto"/>
              <w:jc w:val="center"/>
              <w:rPr>
                <w:rFonts w:ascii="Arial" w:hAnsi="Arial" w:cs="Arial"/>
                <w:snapToGrid w:val="0"/>
                <w:color w:val="auto"/>
                <w:highlight w:val="none"/>
              </w:rPr>
            </w:pPr>
            <w:r>
              <w:rPr>
                <w:rFonts w:ascii="Arial" w:hAnsi="Arial" w:cs="Arial"/>
                <w:b/>
                <w:bCs/>
                <w:snapToGrid w:val="0"/>
                <w:color w:val="auto"/>
                <w:highlight w:val="none"/>
              </w:rPr>
              <w:t>时间</w:t>
            </w:r>
          </w:p>
        </w:tc>
        <w:tc>
          <w:tcPr>
            <w:tcW w:w="3188" w:type="dxa"/>
          </w:tcPr>
          <w:p w14:paraId="57014486">
            <w:pPr>
              <w:widowControl w:val="0"/>
              <w:shd w:val="clear"/>
              <w:tabs>
                <w:tab w:val="right" w:pos="9071"/>
              </w:tabs>
              <w:snapToGrid w:val="0"/>
              <w:spacing w:line="276" w:lineRule="auto"/>
              <w:jc w:val="center"/>
              <w:rPr>
                <w:rFonts w:ascii="Arial" w:hAnsi="Arial" w:cs="Arial"/>
                <w:snapToGrid w:val="0"/>
                <w:color w:val="auto"/>
                <w:highlight w:val="none"/>
              </w:rPr>
            </w:pPr>
            <w:r>
              <w:rPr>
                <w:rFonts w:ascii="Arial" w:hAnsi="Arial" w:cs="Arial"/>
                <w:b/>
                <w:bCs/>
                <w:snapToGrid w:val="0"/>
                <w:color w:val="auto"/>
                <w:highlight w:val="none"/>
              </w:rPr>
              <w:t>备注</w:t>
            </w:r>
          </w:p>
        </w:tc>
      </w:tr>
      <w:tr w14:paraId="3AEE8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06" w:type="dxa"/>
            <w:vAlign w:val="center"/>
          </w:tcPr>
          <w:p w14:paraId="6CBBA50E">
            <w:pPr>
              <w:widowControl w:val="0"/>
              <w:shd w:val="clear"/>
              <w:tabs>
                <w:tab w:val="right" w:pos="9071"/>
              </w:tabs>
              <w:snapToGrid w:val="0"/>
              <w:spacing w:line="276" w:lineRule="auto"/>
              <w:jc w:val="center"/>
              <w:rPr>
                <w:rFonts w:ascii="Arial" w:hAnsi="Arial" w:cs="Arial"/>
                <w:snapToGrid w:val="0"/>
                <w:color w:val="auto"/>
                <w:highlight w:val="none"/>
              </w:rPr>
            </w:pPr>
            <w:r>
              <w:rPr>
                <w:rFonts w:ascii="Arial" w:hAnsi="Arial" w:cs="Arial"/>
                <w:snapToGrid w:val="0"/>
                <w:color w:val="auto"/>
                <w:highlight w:val="none"/>
              </w:rPr>
              <w:t>I</w:t>
            </w:r>
          </w:p>
        </w:tc>
        <w:tc>
          <w:tcPr>
            <w:tcW w:w="2104" w:type="dxa"/>
            <w:vAlign w:val="center"/>
          </w:tcPr>
          <w:p w14:paraId="0120B766">
            <w:pPr>
              <w:widowControl w:val="0"/>
              <w:shd w:val="clear"/>
              <w:tabs>
                <w:tab w:val="right" w:pos="9071"/>
              </w:tabs>
              <w:snapToGrid w:val="0"/>
              <w:spacing w:line="276" w:lineRule="auto"/>
              <w:jc w:val="both"/>
              <w:rPr>
                <w:rFonts w:ascii="Arial" w:hAnsi="Arial" w:cs="Arial"/>
                <w:snapToGrid w:val="0"/>
                <w:color w:val="auto"/>
                <w:highlight w:val="none"/>
              </w:rPr>
            </w:pPr>
            <w:r>
              <w:rPr>
                <w:rFonts w:ascii="Arial" w:hAnsi="Arial" w:cs="Arial"/>
                <w:snapToGrid w:val="0"/>
                <w:color w:val="auto"/>
                <w:highlight w:val="none"/>
              </w:rPr>
              <w:t>合同生效日期</w:t>
            </w:r>
          </w:p>
        </w:tc>
        <w:tc>
          <w:tcPr>
            <w:tcW w:w="3188" w:type="dxa"/>
            <w:vAlign w:val="center"/>
          </w:tcPr>
          <w:p w14:paraId="6A6AD1DB">
            <w:pPr>
              <w:widowControl w:val="0"/>
              <w:shd w:val="clear"/>
              <w:tabs>
                <w:tab w:val="right" w:pos="9071"/>
              </w:tabs>
              <w:snapToGrid w:val="0"/>
              <w:spacing w:line="276" w:lineRule="auto"/>
              <w:jc w:val="both"/>
              <w:rPr>
                <w:rFonts w:ascii="Arial" w:hAnsi="Arial" w:cs="Arial"/>
                <w:b/>
                <w:bCs/>
                <w:snapToGrid w:val="0"/>
                <w:color w:val="auto"/>
                <w:highlight w:val="none"/>
              </w:rPr>
            </w:pPr>
            <w:r>
              <w:rPr>
                <w:rFonts w:ascii="Arial" w:hAnsi="Arial" w:cs="Arial"/>
                <w:b/>
                <w:bCs/>
                <w:color w:val="auto"/>
                <w:kern w:val="2"/>
                <w:highlight w:val="none"/>
              </w:rPr>
              <w:t>合同签字</w:t>
            </w:r>
            <w:r>
              <w:rPr>
                <w:rFonts w:hint="eastAsia" w:ascii="Arial" w:hAnsi="Arial" w:cs="Arial"/>
                <w:b/>
                <w:bCs/>
                <w:color w:val="auto"/>
                <w:kern w:val="2"/>
                <w:highlight w:val="none"/>
              </w:rPr>
              <w:t>、盖章</w:t>
            </w:r>
            <w:r>
              <w:rPr>
                <w:rFonts w:ascii="Arial" w:hAnsi="Arial" w:cs="Arial"/>
                <w:b/>
                <w:bCs/>
                <w:color w:val="auto"/>
                <w:kern w:val="2"/>
                <w:highlight w:val="none"/>
              </w:rPr>
              <w:t>日</w:t>
            </w:r>
          </w:p>
        </w:tc>
        <w:tc>
          <w:tcPr>
            <w:tcW w:w="3188" w:type="dxa"/>
          </w:tcPr>
          <w:p w14:paraId="58999A8B">
            <w:pPr>
              <w:widowControl w:val="0"/>
              <w:shd w:val="clear"/>
              <w:tabs>
                <w:tab w:val="right" w:pos="9071"/>
              </w:tabs>
              <w:snapToGrid w:val="0"/>
              <w:spacing w:line="276" w:lineRule="auto"/>
              <w:jc w:val="both"/>
              <w:rPr>
                <w:rFonts w:ascii="Arial" w:hAnsi="Arial" w:cs="Arial"/>
                <w:b/>
                <w:bCs/>
                <w:snapToGrid w:val="0"/>
                <w:color w:val="auto"/>
                <w:highlight w:val="none"/>
              </w:rPr>
            </w:pPr>
          </w:p>
        </w:tc>
      </w:tr>
      <w:tr w14:paraId="5EA88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806" w:type="dxa"/>
            <w:vAlign w:val="center"/>
          </w:tcPr>
          <w:p w14:paraId="62405FA5">
            <w:pPr>
              <w:widowControl w:val="0"/>
              <w:shd w:val="clear"/>
              <w:tabs>
                <w:tab w:val="right" w:pos="9071"/>
              </w:tabs>
              <w:snapToGrid w:val="0"/>
              <w:spacing w:line="276" w:lineRule="auto"/>
              <w:jc w:val="center"/>
              <w:rPr>
                <w:rFonts w:ascii="Arial" w:hAnsi="Arial" w:cs="Arial"/>
                <w:snapToGrid w:val="0"/>
                <w:color w:val="auto"/>
                <w:highlight w:val="none"/>
              </w:rPr>
            </w:pPr>
            <w:r>
              <w:rPr>
                <w:rFonts w:ascii="Arial" w:hAnsi="Arial" w:cs="Arial"/>
                <w:snapToGrid w:val="0"/>
                <w:color w:val="auto"/>
                <w:highlight w:val="none"/>
              </w:rPr>
              <w:t>II</w:t>
            </w:r>
          </w:p>
        </w:tc>
        <w:tc>
          <w:tcPr>
            <w:tcW w:w="2104" w:type="dxa"/>
            <w:vAlign w:val="center"/>
          </w:tcPr>
          <w:p w14:paraId="7D66EAFF">
            <w:pPr>
              <w:widowControl w:val="0"/>
              <w:shd w:val="clear"/>
              <w:tabs>
                <w:tab w:val="right" w:pos="9071"/>
              </w:tabs>
              <w:snapToGrid w:val="0"/>
              <w:spacing w:line="276" w:lineRule="auto"/>
              <w:jc w:val="both"/>
              <w:rPr>
                <w:rFonts w:ascii="Arial" w:hAnsi="Arial" w:cs="Arial"/>
                <w:snapToGrid w:val="0"/>
                <w:color w:val="auto"/>
                <w:highlight w:val="none"/>
              </w:rPr>
            </w:pPr>
            <w:r>
              <w:rPr>
                <w:rFonts w:ascii="Arial" w:hAnsi="Arial" w:cs="Arial"/>
                <w:snapToGrid w:val="0"/>
                <w:color w:val="auto"/>
                <w:highlight w:val="none"/>
              </w:rPr>
              <w:t>资料提供</w:t>
            </w:r>
          </w:p>
        </w:tc>
        <w:tc>
          <w:tcPr>
            <w:tcW w:w="3188" w:type="dxa"/>
            <w:vAlign w:val="center"/>
          </w:tcPr>
          <w:p w14:paraId="5C9B17AA">
            <w:pPr>
              <w:widowControl w:val="0"/>
              <w:shd w:val="clear"/>
              <w:tabs>
                <w:tab w:val="right" w:pos="9071"/>
              </w:tabs>
              <w:snapToGrid w:val="0"/>
              <w:spacing w:line="276" w:lineRule="auto"/>
              <w:ind w:left="-274" w:leftChars="-137" w:firstLine="274" w:firstLineChars="137"/>
              <w:jc w:val="both"/>
              <w:rPr>
                <w:rFonts w:ascii="Arial" w:hAnsi="Arial" w:cs="Arial"/>
                <w:snapToGrid w:val="0"/>
                <w:color w:val="auto"/>
                <w:highlight w:val="none"/>
              </w:rPr>
            </w:pPr>
            <w:r>
              <w:rPr>
                <w:rFonts w:ascii="Arial" w:hAnsi="Arial" w:cs="Arial"/>
                <w:snapToGrid w:val="0"/>
                <w:color w:val="auto"/>
                <w:highlight w:val="none"/>
              </w:rPr>
              <w:t>见技术附件</w:t>
            </w:r>
          </w:p>
        </w:tc>
        <w:tc>
          <w:tcPr>
            <w:tcW w:w="3188" w:type="dxa"/>
          </w:tcPr>
          <w:p w14:paraId="3CC7D55A">
            <w:pPr>
              <w:widowControl w:val="0"/>
              <w:shd w:val="clear"/>
              <w:tabs>
                <w:tab w:val="right" w:pos="9071"/>
              </w:tabs>
              <w:snapToGrid w:val="0"/>
              <w:spacing w:line="276" w:lineRule="auto"/>
              <w:jc w:val="both"/>
              <w:rPr>
                <w:rFonts w:ascii="Arial" w:hAnsi="Arial" w:cs="Arial"/>
                <w:b/>
                <w:bCs/>
                <w:snapToGrid w:val="0"/>
                <w:color w:val="auto"/>
                <w:highlight w:val="none"/>
              </w:rPr>
            </w:pPr>
          </w:p>
        </w:tc>
      </w:tr>
      <w:tr w14:paraId="7D6A8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806" w:type="dxa"/>
            <w:tcBorders>
              <w:top w:val="single" w:color="auto" w:sz="4" w:space="0"/>
              <w:left w:val="single" w:color="auto" w:sz="4" w:space="0"/>
              <w:bottom w:val="single" w:color="auto" w:sz="4" w:space="0"/>
              <w:right w:val="single" w:color="auto" w:sz="4" w:space="0"/>
            </w:tcBorders>
            <w:vAlign w:val="center"/>
          </w:tcPr>
          <w:p w14:paraId="3D397197">
            <w:pPr>
              <w:widowControl w:val="0"/>
              <w:shd w:val="clear"/>
              <w:tabs>
                <w:tab w:val="right" w:pos="9071"/>
              </w:tabs>
              <w:snapToGrid w:val="0"/>
              <w:spacing w:line="276" w:lineRule="auto"/>
              <w:jc w:val="center"/>
              <w:rPr>
                <w:rFonts w:ascii="Arial" w:hAnsi="Arial" w:cs="Arial"/>
                <w:snapToGrid w:val="0"/>
                <w:color w:val="auto"/>
                <w:highlight w:val="none"/>
              </w:rPr>
            </w:pPr>
            <w:r>
              <w:rPr>
                <w:rFonts w:ascii="Arial" w:hAnsi="Arial" w:cs="Arial"/>
                <w:snapToGrid w:val="0"/>
                <w:color w:val="auto"/>
                <w:highlight w:val="none"/>
              </w:rPr>
              <w:t>1</w:t>
            </w:r>
          </w:p>
        </w:tc>
        <w:tc>
          <w:tcPr>
            <w:tcW w:w="2104" w:type="dxa"/>
            <w:tcBorders>
              <w:top w:val="single" w:color="auto" w:sz="4" w:space="0"/>
              <w:left w:val="single" w:color="auto" w:sz="4" w:space="0"/>
              <w:bottom w:val="single" w:color="auto" w:sz="4" w:space="0"/>
              <w:right w:val="single" w:color="auto" w:sz="4" w:space="0"/>
            </w:tcBorders>
            <w:vAlign w:val="center"/>
          </w:tcPr>
          <w:p w14:paraId="7F0E1A5F">
            <w:pPr>
              <w:widowControl w:val="0"/>
              <w:shd w:val="clear"/>
              <w:tabs>
                <w:tab w:val="right" w:pos="9071"/>
              </w:tabs>
              <w:snapToGrid w:val="0"/>
              <w:spacing w:line="276" w:lineRule="auto"/>
              <w:jc w:val="both"/>
              <w:rPr>
                <w:rFonts w:ascii="Arial" w:hAnsi="Arial" w:cs="Arial"/>
                <w:snapToGrid w:val="0"/>
                <w:color w:val="auto"/>
                <w:highlight w:val="none"/>
              </w:rPr>
            </w:pPr>
            <w:r>
              <w:rPr>
                <w:rFonts w:ascii="Arial" w:hAnsi="Arial" w:cs="Arial"/>
                <w:snapToGrid w:val="0"/>
                <w:color w:val="auto"/>
                <w:highlight w:val="none"/>
              </w:rPr>
              <w:t>装箱单</w:t>
            </w:r>
          </w:p>
        </w:tc>
        <w:tc>
          <w:tcPr>
            <w:tcW w:w="3188" w:type="dxa"/>
            <w:tcBorders>
              <w:top w:val="single" w:color="auto" w:sz="4" w:space="0"/>
              <w:left w:val="single" w:color="auto" w:sz="4" w:space="0"/>
              <w:bottom w:val="single" w:color="auto" w:sz="4" w:space="0"/>
              <w:right w:val="single" w:color="auto" w:sz="4" w:space="0"/>
            </w:tcBorders>
            <w:vAlign w:val="center"/>
          </w:tcPr>
          <w:p w14:paraId="4CEE2904">
            <w:pPr>
              <w:widowControl w:val="0"/>
              <w:shd w:val="clear"/>
              <w:tabs>
                <w:tab w:val="right" w:pos="9071"/>
              </w:tabs>
              <w:snapToGrid w:val="0"/>
              <w:spacing w:line="276" w:lineRule="auto"/>
              <w:jc w:val="both"/>
              <w:rPr>
                <w:rFonts w:ascii="Arial" w:hAnsi="Arial" w:cs="Arial"/>
                <w:snapToGrid w:val="0"/>
                <w:color w:val="auto"/>
                <w:highlight w:val="none"/>
              </w:rPr>
            </w:pPr>
            <w:r>
              <w:rPr>
                <w:rFonts w:ascii="Arial" w:hAnsi="Arial" w:cs="Arial"/>
                <w:snapToGrid w:val="0"/>
                <w:color w:val="auto"/>
                <w:highlight w:val="none"/>
              </w:rPr>
              <w:t>交货前</w:t>
            </w:r>
            <w:r>
              <w:rPr>
                <w:rFonts w:hint="eastAsia" w:ascii="Arial" w:hAnsi="Arial" w:cs="Arial"/>
                <w:snapToGrid w:val="0"/>
                <w:color w:val="auto"/>
                <w:highlight w:val="none"/>
              </w:rPr>
              <w:t>一</w:t>
            </w:r>
            <w:r>
              <w:rPr>
                <w:rFonts w:ascii="Arial" w:hAnsi="Arial" w:cs="Arial"/>
                <w:snapToGrid w:val="0"/>
                <w:color w:val="auto"/>
                <w:highlight w:val="none"/>
              </w:rPr>
              <w:t>个月提供初稿，在交货发货前</w:t>
            </w:r>
            <w:r>
              <w:rPr>
                <w:rFonts w:hint="eastAsia" w:ascii="Arial" w:hAnsi="Arial" w:cs="Arial"/>
                <w:snapToGrid w:val="0"/>
                <w:color w:val="auto"/>
                <w:highlight w:val="none"/>
              </w:rPr>
              <w:t>一</w:t>
            </w:r>
            <w:r>
              <w:rPr>
                <w:rFonts w:ascii="Arial" w:hAnsi="Arial" w:cs="Arial"/>
                <w:snapToGrid w:val="0"/>
                <w:color w:val="auto"/>
                <w:highlight w:val="none"/>
              </w:rPr>
              <w:t>周提交</w:t>
            </w:r>
            <w:r>
              <w:rPr>
                <w:rFonts w:hint="eastAsia" w:ascii="Arial" w:hAnsi="Arial" w:cs="Arial"/>
                <w:snapToGrid w:val="0"/>
                <w:color w:val="auto"/>
                <w:highlight w:val="none"/>
              </w:rPr>
              <w:t>正式</w:t>
            </w:r>
            <w:r>
              <w:rPr>
                <w:rFonts w:ascii="Arial" w:hAnsi="Arial" w:cs="Arial"/>
                <w:snapToGrid w:val="0"/>
                <w:color w:val="auto"/>
                <w:highlight w:val="none"/>
              </w:rPr>
              <w:t>装箱单，包装后提供分箱单</w:t>
            </w:r>
          </w:p>
        </w:tc>
        <w:tc>
          <w:tcPr>
            <w:tcW w:w="3188" w:type="dxa"/>
            <w:tcBorders>
              <w:top w:val="single" w:color="auto" w:sz="4" w:space="0"/>
              <w:left w:val="single" w:color="auto" w:sz="4" w:space="0"/>
              <w:bottom w:val="single" w:color="auto" w:sz="4" w:space="0"/>
              <w:right w:val="single" w:color="auto" w:sz="4" w:space="0"/>
            </w:tcBorders>
            <w:vAlign w:val="center"/>
          </w:tcPr>
          <w:p w14:paraId="0D089369">
            <w:pPr>
              <w:widowControl w:val="0"/>
              <w:shd w:val="clear"/>
              <w:tabs>
                <w:tab w:val="right" w:pos="9071"/>
              </w:tabs>
              <w:snapToGrid w:val="0"/>
              <w:spacing w:line="276" w:lineRule="auto"/>
              <w:ind w:left="-274" w:leftChars="-137" w:firstLine="275" w:firstLineChars="137"/>
              <w:jc w:val="center"/>
              <w:rPr>
                <w:rFonts w:ascii="Arial" w:hAnsi="Arial" w:cs="Arial"/>
                <w:b/>
                <w:bCs/>
                <w:snapToGrid w:val="0"/>
                <w:color w:val="auto"/>
                <w:highlight w:val="none"/>
              </w:rPr>
            </w:pPr>
            <w:r>
              <w:rPr>
                <w:rFonts w:hint="eastAsia" w:ascii="Arial" w:hAnsi="Arial" w:cs="Arial"/>
                <w:b/>
                <w:bCs/>
                <w:snapToGrid w:val="0"/>
                <w:color w:val="auto"/>
                <w:highlight w:val="none"/>
              </w:rPr>
              <w:t>中俄文双语标识</w:t>
            </w:r>
          </w:p>
        </w:tc>
      </w:tr>
      <w:tr w14:paraId="5E73C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806" w:type="dxa"/>
            <w:tcBorders>
              <w:top w:val="single" w:color="auto" w:sz="4" w:space="0"/>
              <w:left w:val="single" w:color="auto" w:sz="4" w:space="0"/>
              <w:bottom w:val="single" w:color="auto" w:sz="4" w:space="0"/>
              <w:right w:val="single" w:color="auto" w:sz="4" w:space="0"/>
            </w:tcBorders>
            <w:vAlign w:val="center"/>
          </w:tcPr>
          <w:p w14:paraId="0F065973">
            <w:pPr>
              <w:widowControl w:val="0"/>
              <w:shd w:val="clear"/>
              <w:tabs>
                <w:tab w:val="right" w:pos="9071"/>
              </w:tabs>
              <w:snapToGrid w:val="0"/>
              <w:spacing w:line="276" w:lineRule="auto"/>
              <w:jc w:val="center"/>
              <w:rPr>
                <w:rFonts w:ascii="Arial" w:hAnsi="Arial" w:cs="Arial"/>
                <w:snapToGrid w:val="0"/>
                <w:color w:val="auto"/>
                <w:highlight w:val="none"/>
              </w:rPr>
            </w:pPr>
            <w:r>
              <w:rPr>
                <w:rFonts w:ascii="Arial" w:hAnsi="Arial" w:cs="Arial"/>
                <w:snapToGrid w:val="0"/>
                <w:color w:val="auto"/>
                <w:highlight w:val="none"/>
              </w:rPr>
              <w:t>2</w:t>
            </w:r>
          </w:p>
        </w:tc>
        <w:tc>
          <w:tcPr>
            <w:tcW w:w="2104" w:type="dxa"/>
            <w:tcBorders>
              <w:top w:val="single" w:color="auto" w:sz="4" w:space="0"/>
              <w:left w:val="single" w:color="auto" w:sz="4" w:space="0"/>
              <w:bottom w:val="single" w:color="auto" w:sz="4" w:space="0"/>
              <w:right w:val="single" w:color="auto" w:sz="4" w:space="0"/>
            </w:tcBorders>
            <w:vAlign w:val="center"/>
          </w:tcPr>
          <w:p w14:paraId="6B5CD9BE">
            <w:pPr>
              <w:widowControl w:val="0"/>
              <w:shd w:val="clear"/>
              <w:tabs>
                <w:tab w:val="right" w:pos="9071"/>
              </w:tabs>
              <w:snapToGrid w:val="0"/>
              <w:spacing w:line="276" w:lineRule="auto"/>
              <w:jc w:val="both"/>
              <w:rPr>
                <w:rFonts w:ascii="Arial" w:hAnsi="Arial" w:cs="Arial"/>
                <w:snapToGrid w:val="0"/>
                <w:color w:val="auto"/>
                <w:highlight w:val="none"/>
              </w:rPr>
            </w:pPr>
            <w:r>
              <w:rPr>
                <w:rFonts w:ascii="Arial" w:hAnsi="Arial" w:cs="Arial"/>
                <w:snapToGrid w:val="0"/>
                <w:color w:val="auto"/>
                <w:highlight w:val="none"/>
              </w:rPr>
              <w:t>各种质量检验报告</w:t>
            </w:r>
          </w:p>
        </w:tc>
        <w:tc>
          <w:tcPr>
            <w:tcW w:w="3188" w:type="dxa"/>
            <w:tcBorders>
              <w:top w:val="single" w:color="auto" w:sz="4" w:space="0"/>
              <w:left w:val="single" w:color="auto" w:sz="4" w:space="0"/>
              <w:bottom w:val="single" w:color="auto" w:sz="4" w:space="0"/>
              <w:right w:val="single" w:color="auto" w:sz="4" w:space="0"/>
            </w:tcBorders>
            <w:vAlign w:val="center"/>
          </w:tcPr>
          <w:p w14:paraId="517DF99A">
            <w:pPr>
              <w:widowControl w:val="0"/>
              <w:shd w:val="clear"/>
              <w:tabs>
                <w:tab w:val="right" w:pos="9071"/>
              </w:tabs>
              <w:snapToGrid w:val="0"/>
              <w:spacing w:line="276" w:lineRule="auto"/>
              <w:jc w:val="both"/>
              <w:rPr>
                <w:rFonts w:ascii="Arial" w:hAnsi="Arial" w:cs="Arial"/>
                <w:b/>
                <w:bCs/>
                <w:snapToGrid w:val="0"/>
                <w:color w:val="auto"/>
                <w:highlight w:val="none"/>
                <w:u w:val="single"/>
              </w:rPr>
            </w:pPr>
            <w:r>
              <w:rPr>
                <w:rFonts w:ascii="Arial" w:hAnsi="Arial" w:cs="Arial"/>
                <w:snapToGrid w:val="0"/>
                <w:color w:val="auto"/>
                <w:highlight w:val="none"/>
              </w:rPr>
              <w:t>一份</w:t>
            </w:r>
            <w:r>
              <w:rPr>
                <w:rFonts w:hint="eastAsia" w:ascii="Arial" w:hAnsi="Arial" w:cs="Arial"/>
                <w:snapToGrid w:val="0"/>
                <w:color w:val="auto"/>
                <w:highlight w:val="none"/>
              </w:rPr>
              <w:t>电子版</w:t>
            </w:r>
            <w:r>
              <w:rPr>
                <w:rFonts w:ascii="Arial" w:hAnsi="Arial" w:cs="Arial"/>
                <w:snapToGrid w:val="0"/>
                <w:color w:val="auto"/>
                <w:highlight w:val="none"/>
              </w:rPr>
              <w:t>资料发运前移交</w:t>
            </w:r>
            <w:r>
              <w:rPr>
                <w:rFonts w:hint="eastAsia" w:ascii="Arial" w:hAnsi="Arial" w:cs="Arial"/>
                <w:snapToGrid w:val="0"/>
                <w:color w:val="auto"/>
                <w:highlight w:val="none"/>
              </w:rPr>
              <w:t>买方</w:t>
            </w:r>
            <w:r>
              <w:rPr>
                <w:rFonts w:ascii="Arial" w:hAnsi="Arial" w:cs="Arial"/>
                <w:snapToGrid w:val="0"/>
                <w:color w:val="auto"/>
                <w:highlight w:val="none"/>
              </w:rPr>
              <w:t>，作为付款重要依据</w:t>
            </w:r>
          </w:p>
        </w:tc>
        <w:tc>
          <w:tcPr>
            <w:tcW w:w="3188" w:type="dxa"/>
            <w:tcBorders>
              <w:top w:val="single" w:color="auto" w:sz="4" w:space="0"/>
              <w:left w:val="single" w:color="auto" w:sz="4" w:space="0"/>
              <w:bottom w:val="single" w:color="auto" w:sz="4" w:space="0"/>
              <w:right w:val="single" w:color="auto" w:sz="4" w:space="0"/>
            </w:tcBorders>
          </w:tcPr>
          <w:p w14:paraId="13F71113">
            <w:pPr>
              <w:widowControl w:val="0"/>
              <w:shd w:val="clear"/>
              <w:tabs>
                <w:tab w:val="right" w:pos="9071"/>
              </w:tabs>
              <w:snapToGrid w:val="0"/>
              <w:spacing w:line="276" w:lineRule="auto"/>
              <w:jc w:val="center"/>
              <w:rPr>
                <w:rFonts w:ascii="Arial" w:hAnsi="Arial" w:cs="Arial"/>
                <w:snapToGrid w:val="0"/>
                <w:color w:val="auto"/>
                <w:highlight w:val="none"/>
              </w:rPr>
            </w:pPr>
            <w:r>
              <w:rPr>
                <w:rFonts w:hint="eastAsia" w:ascii="Arial" w:hAnsi="Arial" w:cs="Arial"/>
                <w:snapToGrid w:val="0"/>
                <w:color w:val="auto"/>
                <w:highlight w:val="none"/>
              </w:rPr>
              <w:t>六</w:t>
            </w:r>
            <w:r>
              <w:rPr>
                <w:rFonts w:ascii="Arial" w:hAnsi="Arial" w:cs="Arial"/>
                <w:snapToGrid w:val="0"/>
                <w:color w:val="auto"/>
                <w:highlight w:val="none"/>
              </w:rPr>
              <w:t>份</w:t>
            </w:r>
            <w:r>
              <w:rPr>
                <w:rFonts w:hint="eastAsia" w:ascii="Arial" w:hAnsi="Arial" w:cs="Arial"/>
                <w:snapToGrid w:val="0"/>
                <w:color w:val="auto"/>
                <w:highlight w:val="none"/>
              </w:rPr>
              <w:t>中</w:t>
            </w:r>
            <w:r>
              <w:rPr>
                <w:rFonts w:ascii="Arial" w:hAnsi="Arial" w:cs="Arial"/>
                <w:snapToGrid w:val="0"/>
                <w:color w:val="auto"/>
                <w:highlight w:val="none"/>
              </w:rPr>
              <w:t>文</w:t>
            </w:r>
            <w:r>
              <w:rPr>
                <w:rFonts w:hint="eastAsia" w:ascii="Arial" w:hAnsi="Arial" w:cs="Arial"/>
                <w:snapToGrid w:val="0"/>
                <w:color w:val="auto"/>
                <w:highlight w:val="none"/>
              </w:rPr>
              <w:t>纸质版单独邮寄</w:t>
            </w:r>
            <w:r>
              <w:rPr>
                <w:rFonts w:ascii="Arial" w:hAnsi="Arial" w:cs="Arial"/>
                <w:snapToGrid w:val="0"/>
                <w:color w:val="auto"/>
                <w:highlight w:val="none"/>
              </w:rPr>
              <w:t>及电子版文件</w:t>
            </w:r>
            <w:r>
              <w:rPr>
                <w:rFonts w:hint="eastAsia" w:ascii="Arial" w:hAnsi="Arial" w:cs="Arial"/>
                <w:snapToGrid w:val="0"/>
                <w:color w:val="auto"/>
                <w:highlight w:val="none"/>
              </w:rPr>
              <w:t>发送到指定邮箱</w:t>
            </w:r>
          </w:p>
        </w:tc>
      </w:tr>
      <w:tr w14:paraId="508D0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806" w:type="dxa"/>
            <w:tcBorders>
              <w:top w:val="single" w:color="auto" w:sz="4" w:space="0"/>
              <w:left w:val="single" w:color="auto" w:sz="4" w:space="0"/>
              <w:bottom w:val="single" w:color="auto" w:sz="4" w:space="0"/>
              <w:right w:val="single" w:color="auto" w:sz="4" w:space="0"/>
            </w:tcBorders>
            <w:vAlign w:val="center"/>
          </w:tcPr>
          <w:p w14:paraId="3C75BBDC">
            <w:pPr>
              <w:widowControl w:val="0"/>
              <w:shd w:val="clear"/>
              <w:tabs>
                <w:tab w:val="right" w:pos="9071"/>
              </w:tabs>
              <w:snapToGrid w:val="0"/>
              <w:spacing w:line="276" w:lineRule="auto"/>
              <w:jc w:val="center"/>
              <w:rPr>
                <w:rFonts w:ascii="Arial" w:hAnsi="Arial" w:cs="Arial"/>
                <w:snapToGrid w:val="0"/>
                <w:color w:val="auto"/>
                <w:highlight w:val="none"/>
              </w:rPr>
            </w:pPr>
            <w:r>
              <w:rPr>
                <w:rFonts w:ascii="Arial" w:hAnsi="Arial" w:cs="Arial"/>
                <w:snapToGrid w:val="0"/>
                <w:color w:val="auto"/>
                <w:highlight w:val="none"/>
              </w:rPr>
              <w:t>3</w:t>
            </w:r>
          </w:p>
        </w:tc>
        <w:tc>
          <w:tcPr>
            <w:tcW w:w="2104" w:type="dxa"/>
            <w:tcBorders>
              <w:top w:val="single" w:color="auto" w:sz="4" w:space="0"/>
              <w:left w:val="single" w:color="auto" w:sz="4" w:space="0"/>
              <w:bottom w:val="single" w:color="auto" w:sz="4" w:space="0"/>
              <w:right w:val="single" w:color="auto" w:sz="4" w:space="0"/>
            </w:tcBorders>
            <w:vAlign w:val="center"/>
          </w:tcPr>
          <w:p w14:paraId="127B3953">
            <w:pPr>
              <w:widowControl w:val="0"/>
              <w:shd w:val="clear"/>
              <w:tabs>
                <w:tab w:val="right" w:pos="9071"/>
              </w:tabs>
              <w:snapToGrid w:val="0"/>
              <w:spacing w:line="276" w:lineRule="auto"/>
              <w:jc w:val="both"/>
              <w:rPr>
                <w:rFonts w:ascii="Arial" w:hAnsi="Arial" w:cs="Arial"/>
                <w:snapToGrid w:val="0"/>
                <w:color w:val="auto"/>
                <w:highlight w:val="none"/>
              </w:rPr>
            </w:pPr>
            <w:r>
              <w:rPr>
                <w:rFonts w:ascii="Arial" w:hAnsi="Arial" w:cs="Arial"/>
                <w:snapToGrid w:val="0"/>
                <w:color w:val="auto"/>
                <w:highlight w:val="none"/>
              </w:rPr>
              <w:t>材料检验证书（材质证明书）</w:t>
            </w:r>
          </w:p>
        </w:tc>
        <w:tc>
          <w:tcPr>
            <w:tcW w:w="3188" w:type="dxa"/>
            <w:tcBorders>
              <w:top w:val="single" w:color="auto" w:sz="4" w:space="0"/>
              <w:left w:val="single" w:color="auto" w:sz="4" w:space="0"/>
              <w:bottom w:val="single" w:color="auto" w:sz="4" w:space="0"/>
              <w:right w:val="single" w:color="auto" w:sz="4" w:space="0"/>
            </w:tcBorders>
            <w:vAlign w:val="center"/>
          </w:tcPr>
          <w:p w14:paraId="2712CEF5">
            <w:pPr>
              <w:widowControl w:val="0"/>
              <w:shd w:val="clear"/>
              <w:tabs>
                <w:tab w:val="right" w:pos="9071"/>
              </w:tabs>
              <w:snapToGrid w:val="0"/>
              <w:spacing w:line="276" w:lineRule="auto"/>
              <w:jc w:val="both"/>
              <w:rPr>
                <w:rFonts w:ascii="Arial" w:hAnsi="Arial" w:cs="Arial"/>
                <w:b/>
                <w:bCs/>
                <w:snapToGrid w:val="0"/>
                <w:color w:val="auto"/>
                <w:highlight w:val="none"/>
              </w:rPr>
            </w:pPr>
            <w:r>
              <w:rPr>
                <w:rFonts w:ascii="Arial" w:hAnsi="Arial" w:cs="Arial"/>
                <w:snapToGrid w:val="0"/>
                <w:color w:val="auto"/>
                <w:highlight w:val="none"/>
              </w:rPr>
              <w:t>一份</w:t>
            </w:r>
            <w:r>
              <w:rPr>
                <w:rFonts w:hint="eastAsia" w:ascii="Arial" w:hAnsi="Arial" w:cs="Arial"/>
                <w:snapToGrid w:val="0"/>
                <w:color w:val="auto"/>
                <w:highlight w:val="none"/>
              </w:rPr>
              <w:t>电子版</w:t>
            </w:r>
            <w:r>
              <w:rPr>
                <w:rFonts w:ascii="Arial" w:hAnsi="Arial" w:cs="Arial"/>
                <w:snapToGrid w:val="0"/>
                <w:color w:val="auto"/>
                <w:highlight w:val="none"/>
              </w:rPr>
              <w:t>资料发运前移交</w:t>
            </w:r>
            <w:r>
              <w:rPr>
                <w:rFonts w:hint="eastAsia" w:ascii="Arial" w:hAnsi="Arial" w:cs="Arial"/>
                <w:snapToGrid w:val="0"/>
                <w:color w:val="auto"/>
                <w:highlight w:val="none"/>
              </w:rPr>
              <w:t>买方</w:t>
            </w:r>
            <w:r>
              <w:rPr>
                <w:rFonts w:ascii="Arial" w:hAnsi="Arial" w:cs="Arial"/>
                <w:snapToGrid w:val="0"/>
                <w:color w:val="auto"/>
                <w:highlight w:val="none"/>
              </w:rPr>
              <w:t>，作为付款重要依据</w:t>
            </w:r>
          </w:p>
        </w:tc>
        <w:tc>
          <w:tcPr>
            <w:tcW w:w="3188" w:type="dxa"/>
            <w:tcBorders>
              <w:top w:val="single" w:color="auto" w:sz="4" w:space="0"/>
              <w:left w:val="single" w:color="auto" w:sz="4" w:space="0"/>
              <w:bottom w:val="single" w:color="auto" w:sz="4" w:space="0"/>
              <w:right w:val="single" w:color="auto" w:sz="4" w:space="0"/>
            </w:tcBorders>
          </w:tcPr>
          <w:p w14:paraId="63213087">
            <w:pPr>
              <w:widowControl w:val="0"/>
              <w:shd w:val="clear"/>
              <w:tabs>
                <w:tab w:val="right" w:pos="9071"/>
              </w:tabs>
              <w:snapToGrid w:val="0"/>
              <w:spacing w:line="276" w:lineRule="auto"/>
              <w:jc w:val="center"/>
              <w:rPr>
                <w:rFonts w:ascii="Arial" w:hAnsi="Arial" w:cs="Arial"/>
                <w:snapToGrid w:val="0"/>
                <w:color w:val="auto"/>
                <w:highlight w:val="none"/>
              </w:rPr>
            </w:pPr>
            <w:r>
              <w:rPr>
                <w:rFonts w:hint="eastAsia" w:ascii="Arial" w:hAnsi="Arial" w:cs="Arial"/>
                <w:snapToGrid w:val="0"/>
                <w:color w:val="auto"/>
                <w:highlight w:val="none"/>
              </w:rPr>
              <w:t>六</w:t>
            </w:r>
            <w:r>
              <w:rPr>
                <w:rFonts w:ascii="Arial" w:hAnsi="Arial" w:cs="Arial"/>
                <w:snapToGrid w:val="0"/>
                <w:color w:val="auto"/>
                <w:highlight w:val="none"/>
              </w:rPr>
              <w:t>份</w:t>
            </w:r>
            <w:r>
              <w:rPr>
                <w:rFonts w:hint="eastAsia" w:ascii="Arial" w:hAnsi="Arial" w:cs="Arial"/>
                <w:snapToGrid w:val="0"/>
                <w:color w:val="auto"/>
                <w:highlight w:val="none"/>
              </w:rPr>
              <w:t>中</w:t>
            </w:r>
            <w:r>
              <w:rPr>
                <w:rFonts w:ascii="Arial" w:hAnsi="Arial" w:cs="Arial"/>
                <w:snapToGrid w:val="0"/>
                <w:color w:val="auto"/>
                <w:highlight w:val="none"/>
              </w:rPr>
              <w:t>文</w:t>
            </w:r>
            <w:r>
              <w:rPr>
                <w:rFonts w:hint="eastAsia" w:ascii="Arial" w:hAnsi="Arial" w:cs="Arial"/>
                <w:snapToGrid w:val="0"/>
                <w:color w:val="auto"/>
                <w:highlight w:val="none"/>
              </w:rPr>
              <w:t>纸质版单独邮寄</w:t>
            </w:r>
            <w:r>
              <w:rPr>
                <w:rFonts w:ascii="Arial" w:hAnsi="Arial" w:cs="Arial"/>
                <w:snapToGrid w:val="0"/>
                <w:color w:val="auto"/>
                <w:highlight w:val="none"/>
              </w:rPr>
              <w:t>及电子版文件</w:t>
            </w:r>
            <w:r>
              <w:rPr>
                <w:rFonts w:hint="eastAsia" w:ascii="Arial" w:hAnsi="Arial" w:cs="Arial"/>
                <w:snapToGrid w:val="0"/>
                <w:color w:val="auto"/>
                <w:highlight w:val="none"/>
              </w:rPr>
              <w:t>发送到指定邮箱</w:t>
            </w:r>
          </w:p>
        </w:tc>
      </w:tr>
      <w:tr w14:paraId="52F77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806" w:type="dxa"/>
            <w:tcBorders>
              <w:top w:val="single" w:color="auto" w:sz="4" w:space="0"/>
              <w:left w:val="single" w:color="auto" w:sz="4" w:space="0"/>
              <w:bottom w:val="single" w:color="auto" w:sz="4" w:space="0"/>
              <w:right w:val="single" w:color="auto" w:sz="4" w:space="0"/>
            </w:tcBorders>
            <w:vAlign w:val="center"/>
          </w:tcPr>
          <w:p w14:paraId="372D181E">
            <w:pPr>
              <w:widowControl w:val="0"/>
              <w:shd w:val="clear"/>
              <w:tabs>
                <w:tab w:val="right" w:pos="9071"/>
              </w:tabs>
              <w:snapToGrid w:val="0"/>
              <w:spacing w:line="276" w:lineRule="auto"/>
              <w:jc w:val="center"/>
              <w:rPr>
                <w:rFonts w:ascii="Arial" w:hAnsi="Arial" w:cs="Arial"/>
                <w:snapToGrid w:val="0"/>
                <w:color w:val="auto"/>
                <w:highlight w:val="none"/>
              </w:rPr>
            </w:pPr>
            <w:r>
              <w:rPr>
                <w:rFonts w:ascii="Arial" w:hAnsi="Arial" w:cs="Arial"/>
                <w:snapToGrid w:val="0"/>
                <w:color w:val="auto"/>
                <w:highlight w:val="none"/>
              </w:rPr>
              <w:t>4</w:t>
            </w:r>
          </w:p>
        </w:tc>
        <w:tc>
          <w:tcPr>
            <w:tcW w:w="2104" w:type="dxa"/>
            <w:tcBorders>
              <w:top w:val="single" w:color="auto" w:sz="4" w:space="0"/>
              <w:left w:val="single" w:color="auto" w:sz="4" w:space="0"/>
              <w:bottom w:val="single" w:color="auto" w:sz="4" w:space="0"/>
              <w:right w:val="single" w:color="auto" w:sz="4" w:space="0"/>
            </w:tcBorders>
            <w:vAlign w:val="center"/>
          </w:tcPr>
          <w:p w14:paraId="2F2BD312">
            <w:pPr>
              <w:widowControl w:val="0"/>
              <w:shd w:val="clear"/>
              <w:tabs>
                <w:tab w:val="right" w:pos="9071"/>
              </w:tabs>
              <w:snapToGrid w:val="0"/>
              <w:spacing w:line="276" w:lineRule="auto"/>
              <w:jc w:val="both"/>
              <w:rPr>
                <w:rFonts w:ascii="Arial" w:hAnsi="Arial" w:cs="Arial"/>
                <w:snapToGrid w:val="0"/>
                <w:color w:val="auto"/>
                <w:highlight w:val="none"/>
              </w:rPr>
            </w:pPr>
            <w:r>
              <w:rPr>
                <w:rFonts w:ascii="Arial" w:hAnsi="Arial" w:cs="Arial"/>
                <w:snapToGrid w:val="0"/>
                <w:color w:val="auto"/>
                <w:highlight w:val="none"/>
              </w:rPr>
              <w:t>设备安装、使用、维修说明书</w:t>
            </w:r>
          </w:p>
        </w:tc>
        <w:tc>
          <w:tcPr>
            <w:tcW w:w="3188" w:type="dxa"/>
            <w:tcBorders>
              <w:top w:val="single" w:color="auto" w:sz="4" w:space="0"/>
              <w:left w:val="single" w:color="auto" w:sz="4" w:space="0"/>
              <w:bottom w:val="single" w:color="auto" w:sz="4" w:space="0"/>
              <w:right w:val="single" w:color="auto" w:sz="4" w:space="0"/>
            </w:tcBorders>
            <w:vAlign w:val="center"/>
          </w:tcPr>
          <w:p w14:paraId="045D6146">
            <w:pPr>
              <w:widowControl w:val="0"/>
              <w:shd w:val="clear"/>
              <w:tabs>
                <w:tab w:val="right" w:pos="9071"/>
              </w:tabs>
              <w:snapToGrid w:val="0"/>
              <w:spacing w:line="276" w:lineRule="auto"/>
              <w:jc w:val="both"/>
              <w:rPr>
                <w:rFonts w:ascii="Arial" w:hAnsi="Arial" w:cs="Arial"/>
                <w:b/>
                <w:bCs/>
                <w:snapToGrid w:val="0"/>
                <w:color w:val="auto"/>
                <w:highlight w:val="none"/>
              </w:rPr>
            </w:pPr>
            <w:r>
              <w:rPr>
                <w:rFonts w:ascii="Arial" w:hAnsi="Arial" w:cs="Arial"/>
                <w:snapToGrid w:val="0"/>
                <w:color w:val="auto"/>
                <w:highlight w:val="none"/>
              </w:rPr>
              <w:t>一份</w:t>
            </w:r>
            <w:r>
              <w:rPr>
                <w:rFonts w:hint="eastAsia" w:ascii="Arial" w:hAnsi="Arial" w:cs="Arial"/>
                <w:snapToGrid w:val="0"/>
                <w:color w:val="auto"/>
                <w:highlight w:val="none"/>
              </w:rPr>
              <w:t>电子版</w:t>
            </w:r>
            <w:r>
              <w:rPr>
                <w:rFonts w:ascii="Arial" w:hAnsi="Arial" w:cs="Arial"/>
                <w:snapToGrid w:val="0"/>
                <w:color w:val="auto"/>
                <w:highlight w:val="none"/>
              </w:rPr>
              <w:t>资料发运前移交</w:t>
            </w:r>
            <w:r>
              <w:rPr>
                <w:rFonts w:hint="eastAsia" w:ascii="Arial" w:hAnsi="Arial" w:cs="Arial"/>
                <w:snapToGrid w:val="0"/>
                <w:color w:val="auto"/>
                <w:highlight w:val="none"/>
              </w:rPr>
              <w:t>买方</w:t>
            </w:r>
            <w:r>
              <w:rPr>
                <w:rFonts w:ascii="Arial" w:hAnsi="Arial" w:cs="Arial"/>
                <w:snapToGrid w:val="0"/>
                <w:color w:val="auto"/>
                <w:highlight w:val="none"/>
              </w:rPr>
              <w:t>，作为付款重要依据</w:t>
            </w:r>
          </w:p>
        </w:tc>
        <w:tc>
          <w:tcPr>
            <w:tcW w:w="3188" w:type="dxa"/>
            <w:tcBorders>
              <w:top w:val="single" w:color="auto" w:sz="4" w:space="0"/>
              <w:left w:val="single" w:color="auto" w:sz="4" w:space="0"/>
              <w:bottom w:val="single" w:color="auto" w:sz="4" w:space="0"/>
              <w:right w:val="single" w:color="auto" w:sz="4" w:space="0"/>
            </w:tcBorders>
          </w:tcPr>
          <w:p w14:paraId="13E39873">
            <w:pPr>
              <w:widowControl w:val="0"/>
              <w:shd w:val="clear"/>
              <w:tabs>
                <w:tab w:val="right" w:pos="9071"/>
              </w:tabs>
              <w:snapToGrid w:val="0"/>
              <w:spacing w:line="276" w:lineRule="auto"/>
              <w:jc w:val="center"/>
              <w:rPr>
                <w:rFonts w:ascii="Arial" w:hAnsi="Arial" w:cs="Arial"/>
                <w:snapToGrid w:val="0"/>
                <w:color w:val="auto"/>
                <w:highlight w:val="none"/>
              </w:rPr>
            </w:pPr>
            <w:r>
              <w:rPr>
                <w:rFonts w:hint="eastAsia" w:ascii="Arial" w:hAnsi="Arial" w:cs="Arial"/>
                <w:snapToGrid w:val="0"/>
                <w:color w:val="auto"/>
                <w:highlight w:val="none"/>
              </w:rPr>
              <w:t>六</w:t>
            </w:r>
            <w:r>
              <w:rPr>
                <w:rFonts w:ascii="Arial" w:hAnsi="Arial" w:cs="Arial"/>
                <w:snapToGrid w:val="0"/>
                <w:color w:val="auto"/>
                <w:highlight w:val="none"/>
              </w:rPr>
              <w:t>份</w:t>
            </w:r>
            <w:r>
              <w:rPr>
                <w:rFonts w:hint="eastAsia" w:ascii="Arial" w:hAnsi="Arial" w:cs="Arial"/>
                <w:snapToGrid w:val="0"/>
                <w:color w:val="auto"/>
                <w:highlight w:val="none"/>
              </w:rPr>
              <w:t>中</w:t>
            </w:r>
            <w:r>
              <w:rPr>
                <w:rFonts w:ascii="Arial" w:hAnsi="Arial" w:cs="Arial"/>
                <w:snapToGrid w:val="0"/>
                <w:color w:val="auto"/>
                <w:highlight w:val="none"/>
              </w:rPr>
              <w:t>文</w:t>
            </w:r>
            <w:r>
              <w:rPr>
                <w:rFonts w:hint="eastAsia" w:ascii="Arial" w:hAnsi="Arial" w:cs="Arial"/>
                <w:snapToGrid w:val="0"/>
                <w:color w:val="auto"/>
                <w:highlight w:val="none"/>
              </w:rPr>
              <w:t>纸质版单独邮寄</w:t>
            </w:r>
            <w:r>
              <w:rPr>
                <w:rFonts w:ascii="Arial" w:hAnsi="Arial" w:cs="Arial"/>
                <w:snapToGrid w:val="0"/>
                <w:color w:val="auto"/>
                <w:highlight w:val="none"/>
              </w:rPr>
              <w:t>及电子版文件</w:t>
            </w:r>
            <w:r>
              <w:rPr>
                <w:rFonts w:hint="eastAsia" w:ascii="Arial" w:hAnsi="Arial" w:cs="Arial"/>
                <w:snapToGrid w:val="0"/>
                <w:color w:val="auto"/>
                <w:highlight w:val="none"/>
              </w:rPr>
              <w:t>发送到指定邮箱</w:t>
            </w:r>
          </w:p>
        </w:tc>
      </w:tr>
      <w:tr w14:paraId="0405E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806" w:type="dxa"/>
            <w:tcBorders>
              <w:top w:val="single" w:color="auto" w:sz="4" w:space="0"/>
              <w:left w:val="single" w:color="auto" w:sz="4" w:space="0"/>
              <w:bottom w:val="single" w:color="auto" w:sz="4" w:space="0"/>
              <w:right w:val="single" w:color="auto" w:sz="4" w:space="0"/>
            </w:tcBorders>
            <w:vAlign w:val="center"/>
          </w:tcPr>
          <w:p w14:paraId="35E11044">
            <w:pPr>
              <w:widowControl w:val="0"/>
              <w:shd w:val="clear"/>
              <w:tabs>
                <w:tab w:val="right" w:pos="9071"/>
              </w:tabs>
              <w:snapToGrid w:val="0"/>
              <w:spacing w:line="276" w:lineRule="auto"/>
              <w:jc w:val="center"/>
              <w:rPr>
                <w:rFonts w:ascii="Arial" w:hAnsi="Arial" w:cs="Arial"/>
                <w:snapToGrid w:val="0"/>
                <w:color w:val="auto"/>
                <w:highlight w:val="none"/>
              </w:rPr>
            </w:pPr>
            <w:r>
              <w:rPr>
                <w:rFonts w:ascii="Arial" w:hAnsi="Arial" w:cs="Arial"/>
                <w:snapToGrid w:val="0"/>
                <w:color w:val="auto"/>
                <w:highlight w:val="none"/>
              </w:rPr>
              <w:t>5</w:t>
            </w:r>
          </w:p>
        </w:tc>
        <w:tc>
          <w:tcPr>
            <w:tcW w:w="2104" w:type="dxa"/>
            <w:tcBorders>
              <w:top w:val="single" w:color="auto" w:sz="4" w:space="0"/>
              <w:left w:val="single" w:color="auto" w:sz="4" w:space="0"/>
              <w:bottom w:val="single" w:color="auto" w:sz="4" w:space="0"/>
              <w:right w:val="single" w:color="auto" w:sz="4" w:space="0"/>
            </w:tcBorders>
            <w:vAlign w:val="center"/>
          </w:tcPr>
          <w:p w14:paraId="6D9D4316">
            <w:pPr>
              <w:widowControl w:val="0"/>
              <w:shd w:val="clear"/>
              <w:tabs>
                <w:tab w:val="right" w:pos="9071"/>
              </w:tabs>
              <w:snapToGrid w:val="0"/>
              <w:spacing w:line="276" w:lineRule="auto"/>
              <w:jc w:val="both"/>
              <w:rPr>
                <w:rFonts w:ascii="Arial" w:hAnsi="Arial" w:cs="Arial"/>
                <w:snapToGrid w:val="0"/>
                <w:color w:val="auto"/>
                <w:highlight w:val="none"/>
              </w:rPr>
            </w:pPr>
            <w:r>
              <w:rPr>
                <w:rFonts w:ascii="Arial" w:hAnsi="Arial" w:cs="Arial"/>
                <w:snapToGrid w:val="0"/>
                <w:color w:val="auto"/>
                <w:highlight w:val="none"/>
              </w:rPr>
              <w:t>产品合格证</w:t>
            </w:r>
          </w:p>
        </w:tc>
        <w:tc>
          <w:tcPr>
            <w:tcW w:w="3188" w:type="dxa"/>
            <w:tcBorders>
              <w:top w:val="single" w:color="auto" w:sz="4" w:space="0"/>
              <w:left w:val="single" w:color="auto" w:sz="4" w:space="0"/>
              <w:bottom w:val="single" w:color="auto" w:sz="4" w:space="0"/>
              <w:right w:val="single" w:color="auto" w:sz="4" w:space="0"/>
            </w:tcBorders>
            <w:vAlign w:val="center"/>
          </w:tcPr>
          <w:p w14:paraId="2DA9A8F8">
            <w:pPr>
              <w:widowControl w:val="0"/>
              <w:shd w:val="clear"/>
              <w:tabs>
                <w:tab w:val="right" w:pos="9071"/>
              </w:tabs>
              <w:snapToGrid w:val="0"/>
              <w:spacing w:line="276" w:lineRule="auto"/>
              <w:jc w:val="both"/>
              <w:rPr>
                <w:rFonts w:ascii="Arial" w:hAnsi="Arial" w:cs="Arial"/>
                <w:b/>
                <w:bCs/>
                <w:snapToGrid w:val="0"/>
                <w:color w:val="auto"/>
                <w:highlight w:val="none"/>
              </w:rPr>
            </w:pPr>
            <w:r>
              <w:rPr>
                <w:rFonts w:ascii="Arial" w:hAnsi="Arial" w:cs="Arial"/>
                <w:snapToGrid w:val="0"/>
                <w:color w:val="auto"/>
                <w:highlight w:val="none"/>
              </w:rPr>
              <w:t>一份</w:t>
            </w:r>
            <w:r>
              <w:rPr>
                <w:rFonts w:hint="eastAsia" w:ascii="Arial" w:hAnsi="Arial" w:cs="Arial"/>
                <w:snapToGrid w:val="0"/>
                <w:color w:val="auto"/>
                <w:highlight w:val="none"/>
              </w:rPr>
              <w:t>电子版</w:t>
            </w:r>
            <w:r>
              <w:rPr>
                <w:rFonts w:ascii="Arial" w:hAnsi="Arial" w:cs="Arial"/>
                <w:snapToGrid w:val="0"/>
                <w:color w:val="auto"/>
                <w:highlight w:val="none"/>
              </w:rPr>
              <w:t>资料发运前移交</w:t>
            </w:r>
            <w:r>
              <w:rPr>
                <w:rFonts w:hint="eastAsia" w:ascii="Arial" w:hAnsi="Arial" w:cs="Arial"/>
                <w:snapToGrid w:val="0"/>
                <w:color w:val="auto"/>
                <w:highlight w:val="none"/>
              </w:rPr>
              <w:t>买方</w:t>
            </w:r>
            <w:r>
              <w:rPr>
                <w:rFonts w:ascii="Arial" w:hAnsi="Arial" w:cs="Arial"/>
                <w:snapToGrid w:val="0"/>
                <w:color w:val="auto"/>
                <w:highlight w:val="none"/>
              </w:rPr>
              <w:t>，作为付款重要依据</w:t>
            </w:r>
          </w:p>
        </w:tc>
        <w:tc>
          <w:tcPr>
            <w:tcW w:w="3188" w:type="dxa"/>
            <w:tcBorders>
              <w:top w:val="single" w:color="auto" w:sz="4" w:space="0"/>
              <w:left w:val="single" w:color="auto" w:sz="4" w:space="0"/>
              <w:bottom w:val="single" w:color="auto" w:sz="4" w:space="0"/>
              <w:right w:val="single" w:color="auto" w:sz="4" w:space="0"/>
            </w:tcBorders>
          </w:tcPr>
          <w:p w14:paraId="139180ED">
            <w:pPr>
              <w:widowControl w:val="0"/>
              <w:shd w:val="clear"/>
              <w:tabs>
                <w:tab w:val="right" w:pos="9071"/>
              </w:tabs>
              <w:snapToGrid w:val="0"/>
              <w:spacing w:line="276" w:lineRule="auto"/>
              <w:jc w:val="center"/>
              <w:rPr>
                <w:rFonts w:ascii="Arial" w:hAnsi="Arial" w:cs="Arial"/>
                <w:snapToGrid w:val="0"/>
                <w:color w:val="auto"/>
                <w:highlight w:val="none"/>
              </w:rPr>
            </w:pPr>
            <w:r>
              <w:rPr>
                <w:rFonts w:hint="eastAsia" w:ascii="Arial" w:hAnsi="Arial" w:cs="Arial"/>
                <w:snapToGrid w:val="0"/>
                <w:color w:val="auto"/>
                <w:highlight w:val="none"/>
              </w:rPr>
              <w:t>六</w:t>
            </w:r>
            <w:r>
              <w:rPr>
                <w:rFonts w:ascii="Arial" w:hAnsi="Arial" w:cs="Arial"/>
                <w:snapToGrid w:val="0"/>
                <w:color w:val="auto"/>
                <w:highlight w:val="none"/>
              </w:rPr>
              <w:t>份</w:t>
            </w:r>
            <w:r>
              <w:rPr>
                <w:rFonts w:hint="eastAsia" w:ascii="Arial" w:hAnsi="Arial" w:cs="Arial"/>
                <w:snapToGrid w:val="0"/>
                <w:color w:val="auto"/>
                <w:highlight w:val="none"/>
              </w:rPr>
              <w:t>中</w:t>
            </w:r>
            <w:r>
              <w:rPr>
                <w:rFonts w:ascii="Arial" w:hAnsi="Arial" w:cs="Arial"/>
                <w:snapToGrid w:val="0"/>
                <w:color w:val="auto"/>
                <w:highlight w:val="none"/>
              </w:rPr>
              <w:t>文</w:t>
            </w:r>
            <w:r>
              <w:rPr>
                <w:rFonts w:hint="eastAsia" w:ascii="Arial" w:hAnsi="Arial" w:cs="Arial"/>
                <w:snapToGrid w:val="0"/>
                <w:color w:val="auto"/>
                <w:highlight w:val="none"/>
              </w:rPr>
              <w:t>纸质版单独邮寄</w:t>
            </w:r>
            <w:r>
              <w:rPr>
                <w:rFonts w:ascii="Arial" w:hAnsi="Arial" w:cs="Arial"/>
                <w:snapToGrid w:val="0"/>
                <w:color w:val="auto"/>
                <w:highlight w:val="none"/>
              </w:rPr>
              <w:t>及电子版文件</w:t>
            </w:r>
            <w:r>
              <w:rPr>
                <w:rFonts w:hint="eastAsia" w:ascii="Arial" w:hAnsi="Arial" w:cs="Arial"/>
                <w:snapToGrid w:val="0"/>
                <w:color w:val="auto"/>
                <w:highlight w:val="none"/>
              </w:rPr>
              <w:t>发送到指定邮箱</w:t>
            </w:r>
          </w:p>
        </w:tc>
      </w:tr>
      <w:tr w14:paraId="7C3F5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806" w:type="dxa"/>
            <w:tcBorders>
              <w:top w:val="single" w:color="auto" w:sz="4" w:space="0"/>
              <w:left w:val="single" w:color="auto" w:sz="4" w:space="0"/>
              <w:bottom w:val="single" w:color="auto" w:sz="4" w:space="0"/>
              <w:right w:val="single" w:color="auto" w:sz="4" w:space="0"/>
            </w:tcBorders>
            <w:vAlign w:val="center"/>
          </w:tcPr>
          <w:p w14:paraId="6598419D">
            <w:pPr>
              <w:widowControl w:val="0"/>
              <w:shd w:val="clear"/>
              <w:tabs>
                <w:tab w:val="right" w:pos="9071"/>
              </w:tabs>
              <w:snapToGrid w:val="0"/>
              <w:spacing w:line="276" w:lineRule="auto"/>
              <w:jc w:val="center"/>
              <w:rPr>
                <w:rFonts w:ascii="Arial" w:hAnsi="Arial" w:cs="Arial"/>
                <w:snapToGrid w:val="0"/>
                <w:color w:val="auto"/>
                <w:highlight w:val="none"/>
              </w:rPr>
            </w:pPr>
            <w:r>
              <w:rPr>
                <w:rFonts w:ascii="Arial" w:hAnsi="Arial" w:cs="Arial"/>
                <w:snapToGrid w:val="0"/>
                <w:color w:val="auto"/>
                <w:highlight w:val="none"/>
              </w:rPr>
              <w:t>6</w:t>
            </w:r>
          </w:p>
        </w:tc>
        <w:tc>
          <w:tcPr>
            <w:tcW w:w="2104" w:type="dxa"/>
            <w:tcBorders>
              <w:top w:val="single" w:color="auto" w:sz="4" w:space="0"/>
              <w:left w:val="single" w:color="auto" w:sz="4" w:space="0"/>
              <w:bottom w:val="single" w:color="auto" w:sz="4" w:space="0"/>
              <w:right w:val="single" w:color="auto" w:sz="4" w:space="0"/>
            </w:tcBorders>
            <w:vAlign w:val="center"/>
          </w:tcPr>
          <w:p w14:paraId="76DAE584">
            <w:pPr>
              <w:widowControl w:val="0"/>
              <w:shd w:val="clear"/>
              <w:tabs>
                <w:tab w:val="right" w:pos="9071"/>
              </w:tabs>
              <w:snapToGrid w:val="0"/>
              <w:spacing w:line="276" w:lineRule="auto"/>
              <w:rPr>
                <w:rFonts w:ascii="Arial" w:hAnsi="Arial" w:cs="Arial"/>
                <w:snapToGrid w:val="0"/>
                <w:color w:val="auto"/>
                <w:highlight w:val="none"/>
              </w:rPr>
            </w:pPr>
            <w:r>
              <w:rPr>
                <w:rFonts w:ascii="Arial" w:hAnsi="Arial" w:cs="Arial"/>
                <w:snapToGrid w:val="0"/>
                <w:color w:val="auto"/>
                <w:highlight w:val="none"/>
              </w:rPr>
              <w:t>调试资料</w:t>
            </w:r>
          </w:p>
        </w:tc>
        <w:tc>
          <w:tcPr>
            <w:tcW w:w="3188" w:type="dxa"/>
            <w:tcBorders>
              <w:top w:val="single" w:color="auto" w:sz="4" w:space="0"/>
              <w:left w:val="single" w:color="auto" w:sz="4" w:space="0"/>
              <w:bottom w:val="single" w:color="auto" w:sz="4" w:space="0"/>
              <w:right w:val="single" w:color="auto" w:sz="4" w:space="0"/>
            </w:tcBorders>
            <w:vAlign w:val="center"/>
          </w:tcPr>
          <w:p w14:paraId="4F018D04">
            <w:pPr>
              <w:widowControl w:val="0"/>
              <w:shd w:val="clear"/>
              <w:tabs>
                <w:tab w:val="right" w:pos="9071"/>
              </w:tabs>
              <w:snapToGrid w:val="0"/>
              <w:spacing w:line="276" w:lineRule="auto"/>
              <w:jc w:val="both"/>
              <w:rPr>
                <w:rFonts w:ascii="Arial" w:hAnsi="Arial" w:cs="Arial"/>
                <w:snapToGrid w:val="0"/>
                <w:color w:val="auto"/>
                <w:highlight w:val="none"/>
              </w:rPr>
            </w:pPr>
            <w:r>
              <w:rPr>
                <w:rFonts w:ascii="Arial" w:hAnsi="Arial" w:cs="Arial"/>
                <w:snapToGrid w:val="0"/>
                <w:color w:val="auto"/>
                <w:highlight w:val="none"/>
              </w:rPr>
              <w:t>一份</w:t>
            </w:r>
            <w:r>
              <w:rPr>
                <w:rFonts w:hint="eastAsia" w:ascii="Arial" w:hAnsi="Arial" w:cs="Arial"/>
                <w:snapToGrid w:val="0"/>
                <w:color w:val="auto"/>
                <w:highlight w:val="none"/>
              </w:rPr>
              <w:t>电子版</w:t>
            </w:r>
            <w:r>
              <w:rPr>
                <w:rFonts w:ascii="Arial" w:hAnsi="Arial" w:cs="Arial"/>
                <w:snapToGrid w:val="0"/>
                <w:color w:val="auto"/>
                <w:highlight w:val="none"/>
              </w:rPr>
              <w:t>资料发运前移交</w:t>
            </w:r>
            <w:r>
              <w:rPr>
                <w:rFonts w:hint="eastAsia" w:ascii="Arial" w:hAnsi="Arial" w:cs="Arial"/>
                <w:snapToGrid w:val="0"/>
                <w:color w:val="auto"/>
                <w:highlight w:val="none"/>
              </w:rPr>
              <w:t>买方</w:t>
            </w:r>
            <w:r>
              <w:rPr>
                <w:rFonts w:ascii="Arial" w:hAnsi="Arial" w:cs="Arial"/>
                <w:snapToGrid w:val="0"/>
                <w:color w:val="auto"/>
                <w:highlight w:val="none"/>
              </w:rPr>
              <w:t>，作为付款重要依据</w:t>
            </w:r>
          </w:p>
        </w:tc>
        <w:tc>
          <w:tcPr>
            <w:tcW w:w="3188" w:type="dxa"/>
            <w:tcBorders>
              <w:top w:val="single" w:color="auto" w:sz="4" w:space="0"/>
              <w:left w:val="single" w:color="auto" w:sz="4" w:space="0"/>
              <w:bottom w:val="single" w:color="auto" w:sz="4" w:space="0"/>
              <w:right w:val="single" w:color="auto" w:sz="4" w:space="0"/>
            </w:tcBorders>
          </w:tcPr>
          <w:p w14:paraId="3A7ABE92">
            <w:pPr>
              <w:widowControl w:val="0"/>
              <w:shd w:val="clear"/>
              <w:tabs>
                <w:tab w:val="right" w:pos="9071"/>
              </w:tabs>
              <w:snapToGrid w:val="0"/>
              <w:spacing w:line="276" w:lineRule="auto"/>
              <w:jc w:val="center"/>
              <w:rPr>
                <w:rFonts w:ascii="Arial" w:hAnsi="Arial" w:cs="Arial"/>
                <w:snapToGrid w:val="0"/>
                <w:color w:val="auto"/>
                <w:highlight w:val="none"/>
              </w:rPr>
            </w:pPr>
            <w:r>
              <w:rPr>
                <w:rFonts w:hint="eastAsia" w:ascii="Arial" w:hAnsi="Arial" w:cs="Arial"/>
                <w:snapToGrid w:val="0"/>
                <w:color w:val="auto"/>
                <w:highlight w:val="none"/>
              </w:rPr>
              <w:t>六</w:t>
            </w:r>
            <w:r>
              <w:rPr>
                <w:rFonts w:ascii="Arial" w:hAnsi="Arial" w:cs="Arial"/>
                <w:snapToGrid w:val="0"/>
                <w:color w:val="auto"/>
                <w:highlight w:val="none"/>
              </w:rPr>
              <w:t>份</w:t>
            </w:r>
            <w:r>
              <w:rPr>
                <w:rFonts w:hint="eastAsia" w:ascii="Arial" w:hAnsi="Arial" w:cs="Arial"/>
                <w:snapToGrid w:val="0"/>
                <w:color w:val="auto"/>
                <w:highlight w:val="none"/>
              </w:rPr>
              <w:t>中</w:t>
            </w:r>
            <w:r>
              <w:rPr>
                <w:rFonts w:ascii="Arial" w:hAnsi="Arial" w:cs="Arial"/>
                <w:snapToGrid w:val="0"/>
                <w:color w:val="auto"/>
                <w:highlight w:val="none"/>
              </w:rPr>
              <w:t>文</w:t>
            </w:r>
            <w:r>
              <w:rPr>
                <w:rFonts w:hint="eastAsia" w:ascii="Arial" w:hAnsi="Arial" w:cs="Arial"/>
                <w:snapToGrid w:val="0"/>
                <w:color w:val="auto"/>
                <w:highlight w:val="none"/>
              </w:rPr>
              <w:t>纸质版单独邮寄</w:t>
            </w:r>
            <w:r>
              <w:rPr>
                <w:rFonts w:ascii="Arial" w:hAnsi="Arial" w:cs="Arial"/>
                <w:snapToGrid w:val="0"/>
                <w:color w:val="auto"/>
                <w:highlight w:val="none"/>
              </w:rPr>
              <w:t>及电子版文件</w:t>
            </w:r>
            <w:r>
              <w:rPr>
                <w:rFonts w:hint="eastAsia" w:ascii="Arial" w:hAnsi="Arial" w:cs="Arial"/>
                <w:snapToGrid w:val="0"/>
                <w:color w:val="auto"/>
                <w:highlight w:val="none"/>
              </w:rPr>
              <w:t>发送到指定邮箱</w:t>
            </w:r>
          </w:p>
        </w:tc>
      </w:tr>
      <w:tr w14:paraId="42618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06" w:type="dxa"/>
            <w:tcBorders>
              <w:top w:val="single" w:color="auto" w:sz="4" w:space="0"/>
              <w:left w:val="single" w:color="auto" w:sz="4" w:space="0"/>
              <w:bottom w:val="single" w:color="auto" w:sz="4" w:space="0"/>
              <w:right w:val="single" w:color="auto" w:sz="4" w:space="0"/>
            </w:tcBorders>
            <w:vAlign w:val="center"/>
          </w:tcPr>
          <w:p w14:paraId="39A74B7B">
            <w:pPr>
              <w:widowControl w:val="0"/>
              <w:shd w:val="clear"/>
              <w:tabs>
                <w:tab w:val="right" w:pos="9071"/>
              </w:tabs>
              <w:snapToGrid w:val="0"/>
              <w:spacing w:line="276" w:lineRule="auto"/>
              <w:jc w:val="center"/>
              <w:rPr>
                <w:rFonts w:ascii="Arial" w:hAnsi="Arial" w:cs="Arial"/>
                <w:snapToGrid w:val="0"/>
                <w:color w:val="auto"/>
                <w:highlight w:val="none"/>
              </w:rPr>
            </w:pPr>
            <w:r>
              <w:rPr>
                <w:rFonts w:ascii="Arial" w:hAnsi="Arial" w:cs="Arial"/>
                <w:snapToGrid w:val="0"/>
                <w:color w:val="auto"/>
                <w:highlight w:val="none"/>
              </w:rPr>
              <w:t>III</w:t>
            </w:r>
          </w:p>
        </w:tc>
        <w:tc>
          <w:tcPr>
            <w:tcW w:w="2104" w:type="dxa"/>
            <w:tcBorders>
              <w:top w:val="single" w:color="auto" w:sz="4" w:space="0"/>
              <w:left w:val="single" w:color="auto" w:sz="4" w:space="0"/>
              <w:bottom w:val="single" w:color="auto" w:sz="4" w:space="0"/>
              <w:right w:val="single" w:color="auto" w:sz="4" w:space="0"/>
            </w:tcBorders>
            <w:vAlign w:val="center"/>
          </w:tcPr>
          <w:p w14:paraId="718C95CF">
            <w:pPr>
              <w:widowControl w:val="0"/>
              <w:shd w:val="clear"/>
              <w:tabs>
                <w:tab w:val="right" w:pos="9071"/>
              </w:tabs>
              <w:snapToGrid w:val="0"/>
              <w:spacing w:line="276" w:lineRule="auto"/>
              <w:jc w:val="both"/>
              <w:rPr>
                <w:rFonts w:ascii="Arial" w:hAnsi="Arial" w:cs="Arial"/>
                <w:snapToGrid w:val="0"/>
                <w:color w:val="auto"/>
                <w:highlight w:val="none"/>
              </w:rPr>
            </w:pPr>
            <w:r>
              <w:rPr>
                <w:rFonts w:ascii="Arial" w:hAnsi="Arial" w:cs="Arial"/>
                <w:snapToGrid w:val="0"/>
                <w:color w:val="auto"/>
                <w:highlight w:val="none"/>
              </w:rPr>
              <w:t>全部设备交货</w:t>
            </w:r>
          </w:p>
        </w:tc>
        <w:tc>
          <w:tcPr>
            <w:tcW w:w="3188" w:type="dxa"/>
            <w:tcBorders>
              <w:top w:val="single" w:color="auto" w:sz="4" w:space="0"/>
              <w:left w:val="single" w:color="auto" w:sz="4" w:space="0"/>
              <w:bottom w:val="single" w:color="auto" w:sz="4" w:space="0"/>
              <w:right w:val="single" w:color="auto" w:sz="4" w:space="0"/>
            </w:tcBorders>
            <w:vAlign w:val="center"/>
          </w:tcPr>
          <w:p w14:paraId="1D475A16">
            <w:pPr>
              <w:widowControl w:val="0"/>
              <w:shd w:val="clear"/>
              <w:tabs>
                <w:tab w:val="right" w:pos="9071"/>
              </w:tabs>
              <w:snapToGrid w:val="0"/>
              <w:spacing w:line="276" w:lineRule="auto"/>
              <w:ind w:firstLine="300" w:firstLineChars="150"/>
              <w:jc w:val="both"/>
              <w:rPr>
                <w:rFonts w:ascii="Arial" w:hAnsi="Arial" w:cs="Arial"/>
                <w:snapToGrid w:val="0"/>
                <w:color w:val="auto"/>
                <w:highlight w:val="none"/>
              </w:rPr>
            </w:pPr>
            <w:r>
              <w:rPr>
                <w:rFonts w:ascii="Arial" w:hAnsi="Arial" w:cs="Arial"/>
                <w:color w:val="auto"/>
                <w:kern w:val="2"/>
                <w:highlight w:val="none"/>
              </w:rPr>
              <w:t>根据本项目工程计划，合同项下全部货物</w:t>
            </w:r>
            <w:r>
              <w:rPr>
                <w:rFonts w:hint="eastAsia" w:ascii="Arial" w:hAnsi="Arial" w:cs="Arial"/>
                <w:color w:val="auto"/>
                <w:kern w:val="2"/>
                <w:highlight w:val="none"/>
              </w:rPr>
              <w:t>交货期为</w:t>
            </w:r>
            <w:r>
              <w:rPr>
                <w:rFonts w:hint="eastAsia" w:ascii="Arial" w:hAnsi="Arial" w:cs="Arial"/>
                <w:color w:val="auto"/>
                <w:kern w:val="2"/>
                <w:highlight w:val="yellow"/>
                <w:lang w:eastAsia="zh-CN"/>
              </w:rPr>
              <w:t>确定中标</w:t>
            </w:r>
            <w:r>
              <w:rPr>
                <w:rFonts w:hint="eastAsia" w:ascii="Arial" w:hAnsi="Arial" w:cs="Arial"/>
                <w:color w:val="auto"/>
                <w:kern w:val="2"/>
                <w:highlight w:val="yellow"/>
              </w:rPr>
              <w:t>后</w:t>
            </w:r>
            <w:r>
              <w:rPr>
                <w:rFonts w:hint="eastAsia" w:ascii="Arial" w:hAnsi="Arial" w:cs="Arial"/>
                <w:color w:val="auto"/>
                <w:kern w:val="2"/>
                <w:highlight w:val="yellow"/>
                <w:lang w:val="en-US" w:eastAsia="zh-CN"/>
              </w:rPr>
              <w:t>50天</w:t>
            </w:r>
            <w:r>
              <w:rPr>
                <w:rFonts w:ascii="Arial" w:hAnsi="Arial" w:cs="Arial"/>
                <w:color w:val="auto"/>
                <w:kern w:val="2"/>
                <w:highlight w:val="yellow"/>
              </w:rPr>
              <w:t>。</w:t>
            </w:r>
            <w:r>
              <w:rPr>
                <w:rFonts w:hint="eastAsia" w:ascii="Arial" w:hAnsi="Arial" w:cs="Arial"/>
                <w:color w:val="auto"/>
                <w:kern w:val="2"/>
                <w:highlight w:val="none"/>
              </w:rPr>
              <w:t>另买方有权根据项目实际情况要求卖方延迟发货，但延迟时间最长不得超过6个月。</w:t>
            </w:r>
            <w:r>
              <w:rPr>
                <w:rFonts w:ascii="Arial" w:hAnsi="Arial" w:cs="Arial"/>
                <w:color w:val="auto"/>
                <w:kern w:val="2"/>
                <w:highlight w:val="none"/>
              </w:rPr>
              <w:t>交货地点：</w:t>
            </w:r>
            <w:r>
              <w:rPr>
                <w:rFonts w:hint="eastAsia" w:ascii="Arial" w:hAnsi="Arial" w:cs="Arial"/>
                <w:color w:val="auto"/>
                <w:kern w:val="2"/>
                <w:highlight w:val="none"/>
              </w:rPr>
              <w:t>详见投标人须知前附表</w:t>
            </w:r>
            <w:r>
              <w:rPr>
                <w:rFonts w:ascii="Arial" w:hAnsi="Arial" w:cs="Arial"/>
                <w:color w:val="auto"/>
                <w:kern w:val="2"/>
                <w:highlight w:val="none"/>
              </w:rPr>
              <w:t>。</w:t>
            </w:r>
          </w:p>
        </w:tc>
        <w:tc>
          <w:tcPr>
            <w:tcW w:w="3188" w:type="dxa"/>
            <w:tcBorders>
              <w:top w:val="single" w:color="auto" w:sz="4" w:space="0"/>
              <w:left w:val="single" w:color="auto" w:sz="4" w:space="0"/>
              <w:bottom w:val="single" w:color="auto" w:sz="4" w:space="0"/>
              <w:right w:val="single" w:color="auto" w:sz="4" w:space="0"/>
            </w:tcBorders>
            <w:vAlign w:val="center"/>
          </w:tcPr>
          <w:p w14:paraId="1D4D3900">
            <w:pPr>
              <w:widowControl w:val="0"/>
              <w:shd w:val="clear"/>
              <w:tabs>
                <w:tab w:val="right" w:pos="9071"/>
              </w:tabs>
              <w:snapToGrid w:val="0"/>
              <w:spacing w:line="276" w:lineRule="auto"/>
              <w:jc w:val="center"/>
              <w:rPr>
                <w:rFonts w:ascii="Arial" w:hAnsi="Arial" w:cs="Arial"/>
                <w:snapToGrid w:val="0"/>
                <w:color w:val="auto"/>
                <w:highlight w:val="none"/>
              </w:rPr>
            </w:pPr>
            <w:r>
              <w:rPr>
                <w:rFonts w:ascii="Arial" w:hAnsi="Arial" w:cs="Arial"/>
                <w:snapToGrid w:val="0"/>
                <w:color w:val="auto"/>
                <w:highlight w:val="none"/>
              </w:rPr>
              <w:t>买方有权对货物进行出厂验收，验收合格的出具合格检查报告。对已发出的验收不合格的货物买方有权拒绝接受货物、拒绝支付相关货款，并保留向卖方索赔的权利。</w:t>
            </w:r>
          </w:p>
        </w:tc>
      </w:tr>
    </w:tbl>
    <w:p w14:paraId="0FDC8D98">
      <w:pPr>
        <w:widowControl w:val="0"/>
        <w:shd w:val="clear"/>
        <w:jc w:val="both"/>
        <w:rPr>
          <w:rFonts w:ascii="Arial" w:hAnsi="Arial" w:cs="Arial"/>
          <w:color w:val="auto"/>
          <w:kern w:val="2"/>
          <w:sz w:val="21"/>
          <w:szCs w:val="24"/>
          <w:highlight w:val="none"/>
        </w:rPr>
      </w:pPr>
      <w:r>
        <w:rPr>
          <w:rFonts w:ascii="Arial" w:hAnsi="Arial" w:cs="Arial"/>
          <w:color w:val="auto"/>
          <w:kern w:val="2"/>
          <w:highlight w:val="none"/>
        </w:rPr>
        <w:t>备注：资料需要单独包装，密封良好需防水，</w:t>
      </w:r>
      <w:r>
        <w:rPr>
          <w:rFonts w:hint="eastAsia" w:ascii="Arial" w:hAnsi="Arial" w:cs="Arial"/>
          <w:color w:val="auto"/>
          <w:kern w:val="2"/>
          <w:highlight w:val="none"/>
        </w:rPr>
        <w:t>单独邮寄</w:t>
      </w:r>
      <w:r>
        <w:rPr>
          <w:rFonts w:ascii="Arial" w:hAnsi="Arial" w:cs="Arial"/>
          <w:color w:val="auto"/>
          <w:kern w:val="2"/>
          <w:highlight w:val="none"/>
        </w:rPr>
        <w:t>。图纸资料作为付款的重要依据。</w:t>
      </w:r>
    </w:p>
    <w:p w14:paraId="1FF18229">
      <w:pPr>
        <w:pStyle w:val="3"/>
        <w:numPr>
          <w:ilvl w:val="0"/>
          <w:numId w:val="0"/>
        </w:numPr>
        <w:shd w:val="clear"/>
        <w:rPr>
          <w:rStyle w:val="87"/>
          <w:color w:val="auto"/>
          <w:szCs w:val="28"/>
          <w:highlight w:val="none"/>
        </w:rPr>
      </w:pPr>
      <w:r>
        <w:rPr>
          <w:rFonts w:cs="Arial"/>
          <w:bCs/>
          <w:color w:val="auto"/>
          <w:kern w:val="44"/>
          <w:szCs w:val="21"/>
          <w:highlight w:val="none"/>
        </w:rPr>
        <w:br w:type="page"/>
      </w:r>
      <w:bookmarkStart w:id="110" w:name="_Toc30735"/>
      <w:bookmarkStart w:id="111" w:name="_Toc276728236"/>
      <w:bookmarkStart w:id="112" w:name="_Toc4561"/>
      <w:bookmarkStart w:id="113" w:name="_Toc508902719"/>
      <w:r>
        <w:rPr>
          <w:color w:val="auto"/>
          <w:highlight w:val="none"/>
        </w:rPr>
        <w:t>前置附表2：付款时间表</w:t>
      </w:r>
      <w:bookmarkEnd w:id="110"/>
      <w:bookmarkEnd w:id="111"/>
      <w:bookmarkEnd w:id="112"/>
      <w:bookmarkEnd w:id="113"/>
    </w:p>
    <w:tbl>
      <w:tblPr>
        <w:tblStyle w:val="38"/>
        <w:tblW w:w="516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7"/>
        <w:gridCol w:w="1332"/>
        <w:gridCol w:w="7527"/>
      </w:tblGrid>
      <w:tr w14:paraId="7F78A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 w:hRule="atLeast"/>
          <w:jc w:val="center"/>
        </w:trPr>
        <w:tc>
          <w:tcPr>
            <w:tcW w:w="384" w:type="pct"/>
            <w:vAlign w:val="center"/>
          </w:tcPr>
          <w:p w14:paraId="1C4C67CC">
            <w:pPr>
              <w:shd w:val="clear"/>
              <w:jc w:val="center"/>
              <w:rPr>
                <w:rFonts w:ascii="Arial" w:hAnsi="Arial" w:cs="Arial"/>
                <w:color w:val="auto"/>
                <w:highlight w:val="none"/>
              </w:rPr>
            </w:pPr>
            <w:r>
              <w:rPr>
                <w:rFonts w:ascii="Arial" w:hAnsi="Arial" w:cs="Arial"/>
                <w:color w:val="auto"/>
                <w:highlight w:val="none"/>
              </w:rPr>
              <w:t>序号</w:t>
            </w:r>
          </w:p>
        </w:tc>
        <w:tc>
          <w:tcPr>
            <w:tcW w:w="694" w:type="pct"/>
            <w:vAlign w:val="center"/>
          </w:tcPr>
          <w:p w14:paraId="6DAABD0A">
            <w:pPr>
              <w:shd w:val="clear"/>
              <w:jc w:val="center"/>
              <w:rPr>
                <w:rFonts w:ascii="Arial" w:hAnsi="Arial" w:cs="Arial"/>
                <w:color w:val="auto"/>
                <w:highlight w:val="none"/>
              </w:rPr>
            </w:pPr>
            <w:r>
              <w:rPr>
                <w:rFonts w:ascii="Arial" w:hAnsi="Arial" w:cs="Arial"/>
                <w:color w:val="auto"/>
                <w:highlight w:val="none"/>
              </w:rPr>
              <w:t>条款号</w:t>
            </w:r>
          </w:p>
        </w:tc>
        <w:tc>
          <w:tcPr>
            <w:tcW w:w="3921" w:type="pct"/>
            <w:vAlign w:val="center"/>
          </w:tcPr>
          <w:p w14:paraId="7B3A2B30">
            <w:pPr>
              <w:shd w:val="clear"/>
              <w:jc w:val="center"/>
              <w:rPr>
                <w:rFonts w:ascii="Arial" w:hAnsi="Arial" w:cs="Arial"/>
                <w:color w:val="auto"/>
                <w:highlight w:val="none"/>
              </w:rPr>
            </w:pPr>
            <w:r>
              <w:rPr>
                <w:rFonts w:ascii="Arial" w:hAnsi="Arial" w:cs="Arial"/>
                <w:color w:val="auto"/>
                <w:highlight w:val="none"/>
              </w:rPr>
              <w:t>内容</w:t>
            </w:r>
          </w:p>
        </w:tc>
      </w:tr>
      <w:tr w14:paraId="2E4FA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3" w:hRule="atLeast"/>
          <w:jc w:val="center"/>
        </w:trPr>
        <w:tc>
          <w:tcPr>
            <w:tcW w:w="384" w:type="pct"/>
            <w:vAlign w:val="center"/>
          </w:tcPr>
          <w:p w14:paraId="0C12B32A">
            <w:pPr>
              <w:widowControl w:val="0"/>
              <w:shd w:val="clear"/>
              <w:adjustRightInd w:val="0"/>
              <w:snapToGrid w:val="0"/>
              <w:spacing w:line="300" w:lineRule="auto"/>
              <w:ind w:right="-30" w:rightChars="-15"/>
              <w:jc w:val="center"/>
              <w:rPr>
                <w:rFonts w:ascii="Arial" w:hAnsi="Arial" w:cs="Arial"/>
                <w:color w:val="auto"/>
                <w:spacing w:val="8"/>
                <w:highlight w:val="none"/>
                <w:lang w:val="en-GB"/>
              </w:rPr>
            </w:pPr>
            <w:r>
              <w:rPr>
                <w:rFonts w:hint="eastAsia" w:ascii="Arial" w:hAnsi="Arial" w:cs="Arial"/>
                <w:color w:val="auto"/>
                <w:spacing w:val="8"/>
                <w:highlight w:val="none"/>
                <w:lang w:val="en-GB"/>
              </w:rPr>
              <w:t>1</w:t>
            </w:r>
          </w:p>
        </w:tc>
        <w:tc>
          <w:tcPr>
            <w:tcW w:w="694" w:type="pct"/>
            <w:vAlign w:val="center"/>
          </w:tcPr>
          <w:p w14:paraId="5D5E30A0">
            <w:pPr>
              <w:shd w:val="clear"/>
              <w:spacing w:line="340" w:lineRule="exact"/>
              <w:jc w:val="both"/>
              <w:rPr>
                <w:rFonts w:ascii="Arial" w:hAnsi="Arial" w:cs="Arial"/>
                <w:color w:val="auto"/>
                <w:highlight w:val="none"/>
              </w:rPr>
            </w:pPr>
            <w:r>
              <w:rPr>
                <w:rFonts w:ascii="Arial" w:hAnsi="Arial" w:cs="Arial"/>
                <w:color w:val="auto"/>
                <w:highlight w:val="none"/>
              </w:rPr>
              <w:t>第</w:t>
            </w:r>
            <w:r>
              <w:rPr>
                <w:rFonts w:hint="eastAsia" w:ascii="Arial" w:hAnsi="Arial" w:cs="Arial"/>
                <w:color w:val="auto"/>
                <w:highlight w:val="none"/>
              </w:rPr>
              <w:t>五</w:t>
            </w:r>
            <w:r>
              <w:rPr>
                <w:rFonts w:ascii="Arial" w:hAnsi="Arial" w:cs="Arial"/>
                <w:color w:val="auto"/>
                <w:highlight w:val="none"/>
              </w:rPr>
              <w:t>条款</w:t>
            </w:r>
          </w:p>
        </w:tc>
        <w:tc>
          <w:tcPr>
            <w:tcW w:w="3921" w:type="pct"/>
            <w:vAlign w:val="center"/>
          </w:tcPr>
          <w:p w14:paraId="087B658D">
            <w:pPr>
              <w:shd w:val="clear"/>
              <w:spacing w:line="340" w:lineRule="exact"/>
              <w:rPr>
                <w:rFonts w:ascii="Arial" w:hAnsi="Arial" w:cs="Arial"/>
                <w:color w:val="auto"/>
                <w:highlight w:val="none"/>
              </w:rPr>
            </w:pPr>
            <w:r>
              <w:rPr>
                <w:rFonts w:ascii="Arial" w:hAnsi="Arial" w:cs="Arial"/>
                <w:color w:val="auto"/>
                <w:highlight w:val="none"/>
              </w:rPr>
              <w:t xml:space="preserve">付款应按下列条件进行： </w:t>
            </w:r>
          </w:p>
          <w:p w14:paraId="14251390">
            <w:pPr>
              <w:widowControl w:val="0"/>
              <w:numPr>
                <w:ilvl w:val="0"/>
                <w:numId w:val="31"/>
              </w:numPr>
              <w:shd w:val="clear"/>
              <w:spacing w:line="340" w:lineRule="exact"/>
              <w:jc w:val="both"/>
              <w:rPr>
                <w:color w:val="auto"/>
                <w:highlight w:val="none"/>
              </w:rPr>
            </w:pPr>
            <w:r>
              <w:rPr>
                <w:rFonts w:ascii="Arial" w:hAnsi="Arial" w:cs="Arial"/>
                <w:color w:val="auto"/>
                <w:highlight w:val="none"/>
              </w:rPr>
              <w:t>预付款：</w:t>
            </w:r>
            <w:r>
              <w:rPr>
                <w:rFonts w:hint="eastAsia"/>
                <w:color w:val="auto"/>
                <w:highlight w:val="none"/>
              </w:rPr>
              <w:t>合同签订并收到卖方出具的符合合同约定的履约保函后，买方于14个工作日内</w:t>
            </w:r>
            <w:r>
              <w:rPr>
                <w:rFonts w:ascii="Arial" w:hAnsi="Arial" w:cs="Arial"/>
                <w:color w:val="auto"/>
                <w:highlight w:val="none"/>
              </w:rPr>
              <w:t>通过电汇或</w:t>
            </w:r>
            <w:r>
              <w:rPr>
                <w:rFonts w:hint="eastAsia" w:ascii="Arial" w:hAnsi="Arial" w:cs="Arial"/>
                <w:color w:val="auto"/>
                <w:highlight w:val="none"/>
              </w:rPr>
              <w:t>转账方式</w:t>
            </w:r>
            <w:r>
              <w:rPr>
                <w:rFonts w:ascii="Arial" w:hAnsi="Arial" w:cs="Arial"/>
                <w:color w:val="auto"/>
                <w:highlight w:val="none"/>
              </w:rPr>
              <w:t>支付合同总额的</w:t>
            </w:r>
            <w:r>
              <w:rPr>
                <w:rFonts w:hint="eastAsia" w:ascii="Arial" w:hAnsi="Arial" w:cs="Arial"/>
                <w:b/>
                <w:color w:val="auto"/>
                <w:highlight w:val="none"/>
              </w:rPr>
              <w:t>25</w:t>
            </w:r>
            <w:r>
              <w:rPr>
                <w:rFonts w:ascii="Arial" w:hAnsi="Arial" w:cs="Arial"/>
                <w:b/>
                <w:color w:val="auto"/>
                <w:highlight w:val="none"/>
              </w:rPr>
              <w:t>%</w:t>
            </w:r>
            <w:r>
              <w:rPr>
                <w:rFonts w:hint="eastAsia" w:ascii="Arial" w:hAnsi="Arial" w:cs="Arial"/>
                <w:color w:val="auto"/>
                <w:highlight w:val="none"/>
              </w:rPr>
              <w:t>。</w:t>
            </w:r>
          </w:p>
          <w:p w14:paraId="36A43A72">
            <w:pPr>
              <w:widowControl w:val="0"/>
              <w:numPr>
                <w:ilvl w:val="0"/>
                <w:numId w:val="31"/>
              </w:numPr>
              <w:shd w:val="clear"/>
              <w:spacing w:line="340" w:lineRule="exact"/>
              <w:jc w:val="both"/>
              <w:rPr>
                <w:rFonts w:ascii="Arial" w:hAnsi="Arial" w:cs="Arial"/>
                <w:color w:val="auto"/>
                <w:highlight w:val="none"/>
              </w:rPr>
            </w:pPr>
            <w:r>
              <w:rPr>
                <w:rFonts w:ascii="Arial" w:hAnsi="Arial" w:cs="Arial"/>
                <w:color w:val="auto"/>
                <w:highlight w:val="none"/>
              </w:rPr>
              <w:t>提货款：本合同项下全部货物具备发运条件，且卖方提</w:t>
            </w:r>
            <w:r>
              <w:rPr>
                <w:rFonts w:hint="eastAsia" w:ascii="Arial" w:hAnsi="Arial" w:cs="Arial"/>
                <w:color w:val="auto"/>
                <w:highlight w:val="none"/>
              </w:rPr>
              <w:t>交相关资料，</w:t>
            </w:r>
            <w:r>
              <w:rPr>
                <w:rFonts w:ascii="Arial" w:hAnsi="Arial" w:cs="Arial"/>
                <w:color w:val="auto"/>
                <w:highlight w:val="none"/>
              </w:rPr>
              <w:t>经买方确认后</w:t>
            </w:r>
            <w:r>
              <w:rPr>
                <w:rFonts w:hint="eastAsia" w:ascii="Arial" w:hAnsi="Arial" w:cs="Arial"/>
                <w:color w:val="auto"/>
                <w:highlight w:val="none"/>
              </w:rPr>
              <w:t>14</w:t>
            </w:r>
            <w:r>
              <w:rPr>
                <w:rFonts w:ascii="Arial" w:hAnsi="Arial" w:cs="Arial"/>
                <w:color w:val="auto"/>
                <w:highlight w:val="none"/>
              </w:rPr>
              <w:t>个工作日内通过电汇</w:t>
            </w:r>
            <w:r>
              <w:rPr>
                <w:rFonts w:hint="eastAsia" w:ascii="Arial" w:hAnsi="Arial" w:cs="Arial"/>
                <w:color w:val="auto"/>
                <w:highlight w:val="none"/>
              </w:rPr>
              <w:t>或转账</w:t>
            </w:r>
            <w:r>
              <w:rPr>
                <w:rFonts w:ascii="Arial" w:hAnsi="Arial" w:cs="Arial"/>
                <w:color w:val="auto"/>
                <w:highlight w:val="none"/>
              </w:rPr>
              <w:t>支付合同总额的</w:t>
            </w:r>
            <w:r>
              <w:rPr>
                <w:rFonts w:hint="eastAsia" w:ascii="Arial" w:hAnsi="Arial" w:cs="Arial"/>
                <w:b/>
                <w:color w:val="auto"/>
                <w:highlight w:val="none"/>
                <w:lang w:val="en-US" w:eastAsia="zh-CN"/>
              </w:rPr>
              <w:t>4</w:t>
            </w:r>
            <w:r>
              <w:rPr>
                <w:rFonts w:hint="eastAsia" w:ascii="Arial" w:hAnsi="Arial" w:cs="Arial"/>
                <w:b/>
                <w:color w:val="auto"/>
                <w:highlight w:val="none"/>
              </w:rPr>
              <w:t>5</w:t>
            </w:r>
            <w:r>
              <w:rPr>
                <w:rFonts w:ascii="Arial" w:hAnsi="Arial" w:cs="Arial"/>
                <w:b/>
                <w:color w:val="auto"/>
                <w:highlight w:val="none"/>
              </w:rPr>
              <w:t>%</w:t>
            </w:r>
            <w:r>
              <w:rPr>
                <w:rFonts w:hint="eastAsia" w:ascii="Arial" w:hAnsi="Arial" w:cs="Arial"/>
                <w:color w:val="auto"/>
                <w:highlight w:val="none"/>
              </w:rPr>
              <w:t>。</w:t>
            </w:r>
          </w:p>
          <w:p w14:paraId="387F5C17">
            <w:pPr>
              <w:shd w:val="clear"/>
              <w:spacing w:line="340" w:lineRule="exact"/>
              <w:ind w:left="420"/>
              <w:rPr>
                <w:rFonts w:ascii="Arial" w:hAnsi="Arial" w:cs="Arial"/>
                <w:color w:val="auto"/>
                <w:highlight w:val="none"/>
              </w:rPr>
            </w:pPr>
            <w:r>
              <w:rPr>
                <w:rFonts w:ascii="Arial" w:hAnsi="Arial" w:cs="Arial"/>
                <w:color w:val="auto"/>
                <w:highlight w:val="none"/>
              </w:rPr>
              <w:t>本批次付款卖方需提交</w:t>
            </w:r>
            <w:r>
              <w:rPr>
                <w:rFonts w:hint="eastAsia" w:ascii="Arial" w:hAnsi="Arial" w:cs="Arial"/>
                <w:color w:val="auto"/>
                <w:highlight w:val="none"/>
              </w:rPr>
              <w:t>如下</w:t>
            </w:r>
            <w:r>
              <w:rPr>
                <w:rFonts w:ascii="Arial" w:hAnsi="Arial" w:cs="Arial"/>
                <w:color w:val="auto"/>
                <w:highlight w:val="none"/>
              </w:rPr>
              <w:t>资料：</w:t>
            </w:r>
          </w:p>
          <w:p w14:paraId="1DCE2D81">
            <w:pPr>
              <w:widowControl w:val="0"/>
              <w:numPr>
                <w:ilvl w:val="0"/>
                <w:numId w:val="32"/>
              </w:numPr>
              <w:shd w:val="clear"/>
              <w:spacing w:line="340" w:lineRule="exact"/>
              <w:ind w:left="420" w:firstLine="0"/>
              <w:jc w:val="both"/>
              <w:rPr>
                <w:rFonts w:ascii="Arial" w:hAnsi="Arial" w:cs="Arial"/>
                <w:color w:val="auto"/>
                <w:highlight w:val="none"/>
              </w:rPr>
            </w:pPr>
            <w:r>
              <w:rPr>
                <w:rFonts w:ascii="Arial" w:hAnsi="Arial" w:cs="Arial"/>
                <w:color w:val="auto"/>
                <w:highlight w:val="none"/>
              </w:rPr>
              <w:t>付款申请；</w:t>
            </w:r>
          </w:p>
          <w:p w14:paraId="1B86820F">
            <w:pPr>
              <w:widowControl w:val="0"/>
              <w:numPr>
                <w:ilvl w:val="0"/>
                <w:numId w:val="32"/>
              </w:numPr>
              <w:shd w:val="clear"/>
              <w:spacing w:line="340" w:lineRule="exact"/>
              <w:ind w:left="420" w:firstLine="0"/>
              <w:jc w:val="both"/>
              <w:rPr>
                <w:rFonts w:ascii="Arial" w:hAnsi="Arial" w:cs="Arial"/>
                <w:color w:val="auto"/>
                <w:highlight w:val="none"/>
              </w:rPr>
            </w:pPr>
            <w:r>
              <w:rPr>
                <w:rFonts w:ascii="Arial" w:hAnsi="Arial" w:cs="Arial"/>
                <w:color w:val="auto"/>
                <w:highlight w:val="none"/>
              </w:rPr>
              <w:t>相关质检报告、检验合格报告（合格证）</w:t>
            </w:r>
            <w:r>
              <w:rPr>
                <w:rFonts w:hint="eastAsia" w:ascii="Arial" w:hAnsi="Arial" w:cs="Arial"/>
                <w:color w:val="auto"/>
                <w:highlight w:val="none"/>
              </w:rPr>
              <w:t>扫描件、</w:t>
            </w:r>
            <w:r>
              <w:rPr>
                <w:rFonts w:ascii="Arial" w:hAnsi="Arial" w:cs="Arial"/>
                <w:color w:val="auto"/>
                <w:highlight w:val="none"/>
              </w:rPr>
              <w:t>设备随机资料（操作手册、使用说明）</w:t>
            </w:r>
            <w:r>
              <w:rPr>
                <w:rFonts w:hint="eastAsia" w:ascii="Arial" w:hAnsi="Arial" w:cs="Arial"/>
                <w:color w:val="auto"/>
                <w:highlight w:val="none"/>
              </w:rPr>
              <w:t>电子版；</w:t>
            </w:r>
          </w:p>
          <w:p w14:paraId="128AFC71">
            <w:pPr>
              <w:widowControl w:val="0"/>
              <w:numPr>
                <w:ilvl w:val="0"/>
                <w:numId w:val="31"/>
              </w:numPr>
              <w:shd w:val="clear"/>
              <w:spacing w:line="340" w:lineRule="exact"/>
              <w:jc w:val="both"/>
              <w:rPr>
                <w:rFonts w:ascii="Arial" w:hAnsi="Arial" w:cs="Arial"/>
                <w:color w:val="auto"/>
                <w:highlight w:val="none"/>
              </w:rPr>
            </w:pPr>
            <w:r>
              <w:rPr>
                <w:rFonts w:ascii="Arial" w:hAnsi="Arial" w:cs="Arial"/>
                <w:color w:val="auto"/>
                <w:highlight w:val="none"/>
              </w:rPr>
              <w:t>调试款：设备安装</w:t>
            </w:r>
            <w:r>
              <w:rPr>
                <w:rFonts w:hint="eastAsia" w:ascii="Arial" w:hAnsi="Arial" w:cs="Arial"/>
                <w:color w:val="auto"/>
                <w:highlight w:val="none"/>
              </w:rPr>
              <w:t>验收合格</w:t>
            </w:r>
            <w:r>
              <w:rPr>
                <w:rFonts w:ascii="Arial" w:hAnsi="Arial" w:cs="Arial"/>
                <w:color w:val="auto"/>
                <w:highlight w:val="none"/>
              </w:rPr>
              <w:t>，</w:t>
            </w:r>
            <w:r>
              <w:rPr>
                <w:rFonts w:hint="eastAsia" w:ascii="Arial" w:hAnsi="Arial" w:cs="Arial"/>
                <w:color w:val="auto"/>
                <w:highlight w:val="none"/>
              </w:rPr>
              <w:t>联动试车结束后，经</w:t>
            </w:r>
            <w:r>
              <w:rPr>
                <w:rFonts w:ascii="Arial" w:hAnsi="Arial" w:cs="Arial"/>
                <w:color w:val="auto"/>
                <w:highlight w:val="none"/>
              </w:rPr>
              <w:t>买方现场</w:t>
            </w:r>
            <w:r>
              <w:rPr>
                <w:rFonts w:hint="eastAsia" w:ascii="Arial" w:hAnsi="Arial" w:cs="Arial"/>
                <w:color w:val="auto"/>
                <w:highlight w:val="none"/>
              </w:rPr>
              <w:t>负责任人</w:t>
            </w:r>
            <w:r>
              <w:rPr>
                <w:rFonts w:ascii="Arial" w:hAnsi="Arial" w:cs="Arial"/>
                <w:color w:val="auto"/>
                <w:highlight w:val="none"/>
              </w:rPr>
              <w:t>签发设备付款确认单后14个工作日内通过</w:t>
            </w:r>
            <w:r>
              <w:rPr>
                <w:rFonts w:hint="eastAsia" w:ascii="Arial" w:hAnsi="Arial" w:cs="Arial"/>
                <w:color w:val="auto"/>
                <w:highlight w:val="none"/>
              </w:rPr>
              <w:t>电</w:t>
            </w:r>
            <w:r>
              <w:rPr>
                <w:rFonts w:ascii="Arial" w:hAnsi="Arial" w:cs="Arial"/>
                <w:color w:val="auto"/>
                <w:highlight w:val="none"/>
              </w:rPr>
              <w:t>汇</w:t>
            </w:r>
            <w:r>
              <w:rPr>
                <w:rFonts w:hint="eastAsia" w:ascii="Arial" w:hAnsi="Arial" w:cs="Arial"/>
                <w:color w:val="auto"/>
                <w:highlight w:val="none"/>
              </w:rPr>
              <w:t>或转账</w:t>
            </w:r>
            <w:r>
              <w:rPr>
                <w:rFonts w:ascii="Arial" w:hAnsi="Arial" w:cs="Arial"/>
                <w:color w:val="auto"/>
                <w:highlight w:val="none"/>
              </w:rPr>
              <w:t>支付合同总额的</w:t>
            </w:r>
            <w:r>
              <w:rPr>
                <w:rFonts w:hint="eastAsia" w:ascii="Arial" w:hAnsi="Arial" w:cs="Arial"/>
                <w:b/>
                <w:bCs/>
                <w:color w:val="auto"/>
                <w:highlight w:val="none"/>
                <w:lang w:val="en-US" w:eastAsia="zh-CN"/>
              </w:rPr>
              <w:t>20</w:t>
            </w:r>
            <w:r>
              <w:rPr>
                <w:rFonts w:ascii="Arial" w:hAnsi="Arial" w:cs="Arial"/>
                <w:b/>
                <w:bCs/>
                <w:color w:val="auto"/>
                <w:highlight w:val="none"/>
              </w:rPr>
              <w:t>%</w:t>
            </w:r>
            <w:r>
              <w:rPr>
                <w:rFonts w:hint="eastAsia" w:ascii="Arial" w:hAnsi="Arial" w:cs="Arial"/>
                <w:color w:val="auto"/>
                <w:highlight w:val="none"/>
              </w:rPr>
              <w:t>。</w:t>
            </w:r>
          </w:p>
          <w:p w14:paraId="7BB649C6">
            <w:pPr>
              <w:widowControl w:val="0"/>
              <w:numPr>
                <w:ilvl w:val="0"/>
                <w:numId w:val="31"/>
              </w:numPr>
              <w:shd w:val="clear"/>
              <w:spacing w:line="340" w:lineRule="exact"/>
              <w:jc w:val="both"/>
              <w:rPr>
                <w:rFonts w:ascii="Arial" w:hAnsi="Arial" w:cs="Arial"/>
                <w:color w:val="auto"/>
                <w:highlight w:val="none"/>
              </w:rPr>
            </w:pPr>
            <w:r>
              <w:rPr>
                <w:rFonts w:ascii="Arial" w:hAnsi="Arial" w:cs="Arial"/>
                <w:color w:val="auto"/>
                <w:highlight w:val="none"/>
              </w:rPr>
              <w:t>质保金：</w:t>
            </w:r>
            <w:r>
              <w:rPr>
                <w:rFonts w:hint="eastAsia" w:ascii="Arial" w:hAnsi="Arial" w:cs="Arial"/>
                <w:color w:val="auto"/>
                <w:highlight w:val="none"/>
              </w:rPr>
              <w:t>质量保证期</w:t>
            </w:r>
            <w:r>
              <w:rPr>
                <w:rFonts w:ascii="Arial" w:hAnsi="Arial" w:cs="Arial"/>
                <w:color w:val="auto"/>
                <w:highlight w:val="none"/>
              </w:rPr>
              <w:t>为</w:t>
            </w:r>
            <w:r>
              <w:rPr>
                <w:rFonts w:hint="eastAsia" w:ascii="Arial" w:hAnsi="Arial" w:cs="Arial"/>
                <w:color w:val="auto"/>
                <w:highlight w:val="none"/>
              </w:rPr>
              <w:t>项目性能考核合格之日起12个月</w:t>
            </w:r>
            <w:r>
              <w:rPr>
                <w:rFonts w:ascii="Arial" w:hAnsi="Arial" w:cs="Arial"/>
                <w:color w:val="auto"/>
                <w:highlight w:val="none"/>
              </w:rPr>
              <w:t>。</w:t>
            </w:r>
            <w:r>
              <w:rPr>
                <w:rFonts w:hint="eastAsia" w:ascii="Arial" w:hAnsi="Arial" w:cs="Arial"/>
                <w:color w:val="auto"/>
                <w:highlight w:val="none"/>
              </w:rPr>
              <w:t>质量保证期满后14个工作日内</w:t>
            </w:r>
            <w:r>
              <w:rPr>
                <w:rFonts w:ascii="Arial" w:hAnsi="Arial" w:cs="Arial"/>
                <w:color w:val="auto"/>
                <w:highlight w:val="none"/>
              </w:rPr>
              <w:t>买方通过电汇</w:t>
            </w:r>
            <w:r>
              <w:rPr>
                <w:rFonts w:hint="eastAsia" w:ascii="Arial" w:hAnsi="Arial" w:cs="Arial"/>
                <w:color w:val="auto"/>
                <w:highlight w:val="none"/>
              </w:rPr>
              <w:t>或转账</w:t>
            </w:r>
            <w:r>
              <w:rPr>
                <w:rFonts w:ascii="Arial" w:hAnsi="Arial" w:cs="Arial"/>
                <w:color w:val="auto"/>
                <w:highlight w:val="none"/>
              </w:rPr>
              <w:t>支付合同总额的</w:t>
            </w:r>
            <w:r>
              <w:rPr>
                <w:rFonts w:hint="eastAsia" w:ascii="Arial" w:hAnsi="Arial" w:cs="Arial"/>
                <w:b/>
                <w:color w:val="auto"/>
                <w:highlight w:val="none"/>
                <w:lang w:val="en-US" w:eastAsia="zh-CN"/>
              </w:rPr>
              <w:t>10</w:t>
            </w:r>
            <w:r>
              <w:rPr>
                <w:rFonts w:ascii="Arial" w:hAnsi="Arial" w:cs="Arial"/>
                <w:b/>
                <w:color w:val="auto"/>
                <w:highlight w:val="none"/>
              </w:rPr>
              <w:t>%</w:t>
            </w:r>
            <w:r>
              <w:rPr>
                <w:rFonts w:ascii="Arial" w:hAnsi="Arial" w:cs="Arial"/>
                <w:color w:val="auto"/>
                <w:highlight w:val="none"/>
              </w:rPr>
              <w:t>。如在</w:t>
            </w:r>
            <w:r>
              <w:rPr>
                <w:rFonts w:hint="eastAsia" w:ascii="Arial" w:hAnsi="Arial" w:cs="Arial"/>
                <w:color w:val="auto"/>
                <w:highlight w:val="none"/>
              </w:rPr>
              <w:t>质量保证期</w:t>
            </w:r>
            <w:r>
              <w:rPr>
                <w:rFonts w:ascii="Arial" w:hAnsi="Arial" w:cs="Arial"/>
                <w:color w:val="auto"/>
                <w:highlight w:val="none"/>
              </w:rPr>
              <w:t>内发生任何质量赔偿，买方有权从质保金中扣除赔款。</w:t>
            </w:r>
          </w:p>
          <w:p w14:paraId="67FDB68D">
            <w:pPr>
              <w:widowControl w:val="0"/>
              <w:numPr>
                <w:ilvl w:val="0"/>
                <w:numId w:val="31"/>
              </w:numPr>
              <w:shd w:val="clear"/>
              <w:spacing w:line="340" w:lineRule="exact"/>
              <w:jc w:val="both"/>
              <w:rPr>
                <w:rFonts w:ascii="Arial" w:hAnsi="Arial" w:cs="Arial"/>
                <w:color w:val="auto"/>
                <w:highlight w:val="none"/>
              </w:rPr>
            </w:pPr>
            <w:r>
              <w:rPr>
                <w:rFonts w:hint="eastAsia" w:ascii="Arial" w:hAnsi="Arial" w:cs="Arial"/>
                <w:color w:val="auto"/>
                <w:highlight w:val="none"/>
              </w:rPr>
              <w:t>所有付款节点，付款前卖方应提供相应付款额度的增值税专用发票（税率13%）。</w:t>
            </w:r>
          </w:p>
          <w:p w14:paraId="64A220E7">
            <w:pPr>
              <w:widowControl w:val="0"/>
              <w:numPr>
                <w:ilvl w:val="0"/>
                <w:numId w:val="31"/>
              </w:numPr>
              <w:shd w:val="clear"/>
              <w:spacing w:line="340" w:lineRule="exact"/>
              <w:jc w:val="both"/>
              <w:rPr>
                <w:rFonts w:ascii="Arial" w:hAnsi="Arial" w:cs="Arial"/>
                <w:color w:val="auto"/>
                <w:highlight w:val="none"/>
              </w:rPr>
            </w:pPr>
            <w:r>
              <w:rPr>
                <w:rFonts w:hint="eastAsia" w:ascii="Arial" w:hAnsi="Arial" w:cs="Arial"/>
                <w:color w:val="auto"/>
                <w:highlight w:val="none"/>
              </w:rPr>
              <w:t>所有货物价格均为含税价。</w:t>
            </w:r>
          </w:p>
        </w:tc>
      </w:tr>
      <w:tr w14:paraId="0B550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384" w:type="pct"/>
            <w:vAlign w:val="center"/>
          </w:tcPr>
          <w:p w14:paraId="487B308A">
            <w:pPr>
              <w:widowControl w:val="0"/>
              <w:shd w:val="clear"/>
              <w:adjustRightInd w:val="0"/>
              <w:snapToGrid w:val="0"/>
              <w:spacing w:line="300" w:lineRule="auto"/>
              <w:ind w:right="-30" w:rightChars="-15"/>
              <w:jc w:val="center"/>
              <w:rPr>
                <w:rFonts w:ascii="Arial" w:hAnsi="Arial" w:cs="Arial"/>
                <w:color w:val="auto"/>
                <w:spacing w:val="8"/>
                <w:highlight w:val="none"/>
                <w:lang w:val="en-GB"/>
              </w:rPr>
            </w:pPr>
            <w:r>
              <w:rPr>
                <w:rFonts w:hint="eastAsia" w:ascii="Arial" w:hAnsi="Arial" w:cs="Arial"/>
                <w:color w:val="auto"/>
                <w:spacing w:val="8"/>
                <w:highlight w:val="none"/>
                <w:lang w:val="en-GB"/>
              </w:rPr>
              <w:t>2</w:t>
            </w:r>
          </w:p>
        </w:tc>
        <w:tc>
          <w:tcPr>
            <w:tcW w:w="694" w:type="pct"/>
            <w:vAlign w:val="center"/>
          </w:tcPr>
          <w:p w14:paraId="7931E751">
            <w:pPr>
              <w:shd w:val="clear"/>
              <w:rPr>
                <w:rFonts w:ascii="Arial" w:hAnsi="Arial" w:cs="Arial"/>
                <w:color w:val="auto"/>
                <w:highlight w:val="none"/>
              </w:rPr>
            </w:pPr>
            <w:r>
              <w:rPr>
                <w:rFonts w:ascii="Arial" w:hAnsi="Arial" w:cs="Arial"/>
                <w:color w:val="auto"/>
                <w:highlight w:val="none"/>
              </w:rPr>
              <w:t>第4条、第11条</w:t>
            </w:r>
          </w:p>
        </w:tc>
        <w:tc>
          <w:tcPr>
            <w:tcW w:w="3921" w:type="pct"/>
            <w:vAlign w:val="center"/>
          </w:tcPr>
          <w:p w14:paraId="1DAABB37">
            <w:pPr>
              <w:shd w:val="clear"/>
              <w:spacing w:line="340" w:lineRule="exact"/>
              <w:rPr>
                <w:rFonts w:ascii="Arial" w:hAnsi="Arial" w:cs="Arial"/>
                <w:color w:val="auto"/>
                <w:highlight w:val="none"/>
              </w:rPr>
            </w:pPr>
            <w:r>
              <w:rPr>
                <w:rFonts w:hint="eastAsia" w:ascii="Arial" w:hAnsi="Arial" w:cs="Arial"/>
                <w:color w:val="auto"/>
                <w:highlight w:val="none"/>
              </w:rPr>
              <w:t>其他费用：</w:t>
            </w:r>
          </w:p>
          <w:p w14:paraId="53A93AE1">
            <w:pPr>
              <w:shd w:val="clear"/>
              <w:spacing w:line="340" w:lineRule="exact"/>
              <w:rPr>
                <w:rFonts w:ascii="Arial" w:hAnsi="Arial" w:cs="Arial"/>
                <w:color w:val="auto"/>
                <w:highlight w:val="none"/>
              </w:rPr>
            </w:pPr>
            <w:r>
              <w:rPr>
                <w:rFonts w:hint="eastAsia" w:ascii="Arial" w:hAnsi="Arial" w:cs="Arial"/>
                <w:color w:val="auto"/>
                <w:highlight w:val="none"/>
              </w:rPr>
              <w:t>如有，另行明确。</w:t>
            </w:r>
          </w:p>
        </w:tc>
      </w:tr>
    </w:tbl>
    <w:p w14:paraId="51A904D9">
      <w:pPr>
        <w:pStyle w:val="14"/>
        <w:shd w:val="clear"/>
        <w:spacing w:line="276" w:lineRule="auto"/>
        <w:ind w:firstLine="400" w:firstLineChars="200"/>
        <w:rPr>
          <w:rFonts w:ascii="Arial" w:hAnsi="Arial" w:cs="Arial"/>
          <w:color w:val="auto"/>
          <w:sz w:val="21"/>
          <w:szCs w:val="21"/>
          <w:highlight w:val="none"/>
        </w:rPr>
      </w:pPr>
      <w:bookmarkStart w:id="114" w:name="_Toc275245175"/>
      <w:bookmarkEnd w:id="114"/>
      <w:bookmarkStart w:id="115" w:name="_Toc275245173"/>
      <w:bookmarkEnd w:id="115"/>
      <w:bookmarkStart w:id="116" w:name="_Toc275245174"/>
      <w:bookmarkEnd w:id="116"/>
      <w:r>
        <w:rPr>
          <w:rFonts w:ascii="Arial" w:hAnsi="Arial" w:cs="Arial"/>
          <w:color w:val="auto"/>
          <w:kern w:val="2"/>
          <w:highlight w:val="none"/>
          <w:lang w:val="en-GB"/>
        </w:rPr>
        <w:br w:type="page"/>
      </w:r>
      <w:bookmarkStart w:id="117" w:name="_Toc275245255"/>
      <w:bookmarkEnd w:id="117"/>
      <w:bookmarkStart w:id="118" w:name="_Toc275245177"/>
      <w:bookmarkEnd w:id="118"/>
      <w:bookmarkStart w:id="119" w:name="_Toc276728237"/>
      <w:bookmarkStart w:id="120" w:name="_Toc275245497"/>
      <w:bookmarkStart w:id="121" w:name="_Toc508902720"/>
    </w:p>
    <w:bookmarkEnd w:id="119"/>
    <w:bookmarkEnd w:id="120"/>
    <w:bookmarkEnd w:id="121"/>
    <w:p w14:paraId="5A47EE58">
      <w:pPr>
        <w:pStyle w:val="3"/>
        <w:shd w:val="clear"/>
        <w:rPr>
          <w:color w:val="auto"/>
          <w:highlight w:val="none"/>
        </w:rPr>
      </w:pPr>
      <w:bookmarkStart w:id="122" w:name="_Toc13171"/>
      <w:bookmarkStart w:id="123" w:name="_Toc5807"/>
      <w:bookmarkStart w:id="124" w:name="_Toc25471"/>
      <w:r>
        <w:rPr>
          <w:rFonts w:hint="eastAsia"/>
          <w:color w:val="auto"/>
          <w:highlight w:val="none"/>
          <w:lang w:val="en-GB"/>
        </w:rPr>
        <w:t>第</w:t>
      </w:r>
      <w:r>
        <w:rPr>
          <w:rFonts w:hint="eastAsia"/>
          <w:color w:val="auto"/>
          <w:highlight w:val="none"/>
        </w:rPr>
        <w:t>一节 专用合同条款</w:t>
      </w:r>
      <w:bookmarkEnd w:id="122"/>
      <w:bookmarkEnd w:id="123"/>
    </w:p>
    <w:bookmarkEnd w:id="124"/>
    <w:p w14:paraId="06DEFEBD">
      <w:pPr>
        <w:pStyle w:val="5"/>
        <w:shd w:val="clear"/>
        <w:bidi w:val="0"/>
        <w:rPr>
          <w:rFonts w:hint="eastAsia"/>
          <w:color w:val="auto"/>
          <w:highlight w:val="none"/>
        </w:rPr>
      </w:pPr>
      <w:bookmarkStart w:id="125" w:name="_Toc9545"/>
      <w:bookmarkStart w:id="126" w:name="_Toc20743"/>
      <w:r>
        <w:rPr>
          <w:color w:val="auto"/>
          <w:highlight w:val="none"/>
        </w:rPr>
        <w:t>一、工程概况</w:t>
      </w:r>
      <w:bookmarkEnd w:id="125"/>
      <w:bookmarkEnd w:id="126"/>
    </w:p>
    <w:p w14:paraId="3E6CDC91">
      <w:pPr>
        <w:shd w:val="clear"/>
        <w:adjustRightInd w:val="0"/>
        <w:snapToGrid w:val="0"/>
        <w:spacing w:before="0" w:after="0" w:line="420" w:lineRule="exact"/>
        <w:ind w:firstLine="440" w:firstLineChars="200"/>
        <w:jc w:val="both"/>
        <w:rPr>
          <w:rFonts w:hint="eastAsia" w:asciiTheme="minorEastAsia" w:hAnsiTheme="minorEastAsia" w:eastAsiaTheme="minorEastAsia"/>
          <w:color w:val="auto"/>
          <w:sz w:val="22"/>
          <w:szCs w:val="22"/>
          <w:highlight w:val="none"/>
        </w:rPr>
      </w:pPr>
      <w:bookmarkStart w:id="127" w:name="_Toc276728238"/>
      <w:r>
        <w:rPr>
          <w:rFonts w:cs="Arial" w:asciiTheme="minorEastAsia" w:hAnsiTheme="minorEastAsia" w:eastAsiaTheme="minorEastAsia"/>
          <w:color w:val="auto"/>
          <w:sz w:val="22"/>
          <w:szCs w:val="22"/>
          <w:highlight w:val="none"/>
        </w:rPr>
        <w:t>本合同项目是</w:t>
      </w:r>
      <w:r>
        <w:rPr>
          <w:rFonts w:hint="eastAsia" w:cs="Arial" w:asciiTheme="minorEastAsia" w:hAnsiTheme="minorEastAsia" w:eastAsiaTheme="minorEastAsia"/>
          <w:color w:val="auto"/>
          <w:sz w:val="22"/>
          <w:szCs w:val="22"/>
          <w:highlight w:val="none"/>
        </w:rPr>
        <w:t>浙</w:t>
      </w:r>
      <w:r>
        <w:rPr>
          <w:rFonts w:hint="eastAsia" w:asciiTheme="minorEastAsia" w:hAnsiTheme="minorEastAsia" w:eastAsiaTheme="minorEastAsia"/>
          <w:color w:val="auto"/>
          <w:sz w:val="22"/>
          <w:szCs w:val="22"/>
          <w:highlight w:val="none"/>
        </w:rPr>
        <w:t>江省第一水电建设集团股份有限公司在吉尔吉斯斯坦共和国投资新建的一条3200t/d熟料、水泥生产线。</w:t>
      </w:r>
    </w:p>
    <w:p w14:paraId="233E5D16">
      <w:pPr>
        <w:shd w:val="clear"/>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hint="eastAsia" w:asciiTheme="minorEastAsia" w:hAnsiTheme="minorEastAsia" w:eastAsiaTheme="minorEastAsia"/>
          <w:color w:val="auto"/>
          <w:sz w:val="22"/>
          <w:szCs w:val="22"/>
          <w:highlight w:val="none"/>
        </w:rPr>
        <w:t>建设地点：吉尔吉斯斯</w:t>
      </w:r>
      <w:r>
        <w:rPr>
          <w:rFonts w:hint="eastAsia" w:cs="Arial" w:asciiTheme="minorEastAsia" w:hAnsiTheme="minorEastAsia" w:eastAsiaTheme="minorEastAsia"/>
          <w:color w:val="auto"/>
          <w:sz w:val="22"/>
          <w:szCs w:val="22"/>
          <w:highlight w:val="none"/>
        </w:rPr>
        <w:t>坦共和国楚河州，克明区，克孜勒-十月镇</w:t>
      </w:r>
    </w:p>
    <w:p w14:paraId="73AFF69B">
      <w:pPr>
        <w:shd w:val="clear"/>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hint="eastAsia" w:cs="Arial" w:asciiTheme="minorEastAsia" w:hAnsiTheme="minorEastAsia" w:eastAsiaTheme="minorEastAsia"/>
          <w:color w:val="auto"/>
          <w:sz w:val="22"/>
          <w:szCs w:val="22"/>
          <w:highlight w:val="none"/>
        </w:rPr>
        <w:t>本合同联系人：</w:t>
      </w:r>
    </w:p>
    <w:tbl>
      <w:tblPr>
        <w:tblStyle w:val="3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4"/>
        <w:gridCol w:w="4644"/>
      </w:tblGrid>
      <w:tr w14:paraId="3420E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5325C931">
            <w:pPr>
              <w:shd w:val="clear"/>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hint="eastAsia" w:cs="Arial" w:asciiTheme="minorEastAsia" w:hAnsiTheme="minorEastAsia" w:eastAsiaTheme="minorEastAsia"/>
                <w:color w:val="auto"/>
                <w:sz w:val="22"/>
                <w:szCs w:val="22"/>
                <w:highlight w:val="none"/>
              </w:rPr>
              <w:t>买方联系人：</w:t>
            </w:r>
          </w:p>
        </w:tc>
        <w:tc>
          <w:tcPr>
            <w:tcW w:w="4981" w:type="dxa"/>
          </w:tcPr>
          <w:p w14:paraId="5580D5B9">
            <w:pPr>
              <w:shd w:val="clear"/>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hint="eastAsia" w:cs="Arial" w:asciiTheme="minorEastAsia" w:hAnsiTheme="minorEastAsia" w:eastAsiaTheme="minorEastAsia"/>
                <w:color w:val="auto"/>
                <w:sz w:val="22"/>
                <w:szCs w:val="22"/>
                <w:highlight w:val="none"/>
              </w:rPr>
              <w:t>卖方联系人：</w:t>
            </w:r>
          </w:p>
        </w:tc>
      </w:tr>
      <w:tr w14:paraId="03E5A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81" w:type="dxa"/>
          </w:tcPr>
          <w:p w14:paraId="6918CF63">
            <w:pPr>
              <w:shd w:val="clear"/>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hint="eastAsia" w:cs="Arial" w:asciiTheme="minorEastAsia" w:hAnsiTheme="minorEastAsia" w:eastAsiaTheme="minorEastAsia"/>
                <w:color w:val="auto"/>
                <w:sz w:val="22"/>
                <w:szCs w:val="22"/>
                <w:highlight w:val="none"/>
              </w:rPr>
              <w:t>联系方式：</w:t>
            </w:r>
          </w:p>
        </w:tc>
        <w:tc>
          <w:tcPr>
            <w:tcW w:w="4981" w:type="dxa"/>
          </w:tcPr>
          <w:p w14:paraId="26FEAE31">
            <w:pPr>
              <w:shd w:val="clear"/>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hint="eastAsia" w:cs="Arial" w:asciiTheme="minorEastAsia" w:hAnsiTheme="minorEastAsia" w:eastAsiaTheme="minorEastAsia"/>
                <w:color w:val="auto"/>
                <w:sz w:val="22"/>
                <w:szCs w:val="22"/>
                <w:highlight w:val="none"/>
              </w:rPr>
              <w:t>联系方式：</w:t>
            </w:r>
          </w:p>
        </w:tc>
      </w:tr>
    </w:tbl>
    <w:p w14:paraId="3951D649">
      <w:pPr>
        <w:pStyle w:val="5"/>
        <w:shd w:val="clear"/>
        <w:bidi w:val="0"/>
        <w:rPr>
          <w:rFonts w:hint="eastAsia"/>
          <w:color w:val="auto"/>
          <w:highlight w:val="none"/>
        </w:rPr>
      </w:pPr>
      <w:bookmarkStart w:id="128" w:name="_Toc19791"/>
      <w:bookmarkStart w:id="129" w:name="_Toc4426"/>
      <w:bookmarkStart w:id="130" w:name="_Toc508902721"/>
      <w:bookmarkStart w:id="131" w:name="_Toc23339"/>
      <w:bookmarkStart w:id="132" w:name="_Toc3613"/>
      <w:r>
        <w:rPr>
          <w:color w:val="auto"/>
          <w:highlight w:val="none"/>
        </w:rPr>
        <w:t>二、词语定义</w:t>
      </w:r>
      <w:bookmarkEnd w:id="127"/>
      <w:bookmarkEnd w:id="128"/>
      <w:bookmarkEnd w:id="129"/>
      <w:bookmarkEnd w:id="130"/>
      <w:bookmarkEnd w:id="131"/>
      <w:bookmarkEnd w:id="132"/>
    </w:p>
    <w:p w14:paraId="06EF4E73">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color w:val="auto"/>
          <w:kern w:val="2"/>
          <w:sz w:val="22"/>
          <w:szCs w:val="22"/>
          <w:highlight w:val="none"/>
        </w:rPr>
      </w:pPr>
      <w:r>
        <w:rPr>
          <w:rFonts w:cs="Arial" w:asciiTheme="minorEastAsia" w:hAnsiTheme="minorEastAsia" w:eastAsiaTheme="minorEastAsia"/>
          <w:color w:val="auto"/>
          <w:kern w:val="2"/>
          <w:sz w:val="22"/>
          <w:szCs w:val="22"/>
          <w:highlight w:val="none"/>
        </w:rPr>
        <w:t>本合同中的下列术语应解释为：</w:t>
      </w:r>
    </w:p>
    <w:p w14:paraId="15C3AC38">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hint="eastAsia" w:cs="Arial" w:asciiTheme="minorEastAsia" w:hAnsiTheme="minorEastAsia" w:eastAsiaTheme="minorEastAsia"/>
          <w:bCs/>
          <w:snapToGrid w:val="0"/>
          <w:color w:val="auto"/>
          <w:sz w:val="22"/>
          <w:szCs w:val="22"/>
          <w:highlight w:val="none"/>
        </w:rPr>
        <w:t>1.招标人（买方）</w:t>
      </w:r>
    </w:p>
    <w:p w14:paraId="7080D9A2">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hint="eastAsia" w:cs="Arial" w:asciiTheme="minorEastAsia" w:hAnsiTheme="minorEastAsia" w:eastAsiaTheme="minorEastAsia"/>
          <w:bCs/>
          <w:color w:val="auto"/>
          <w:sz w:val="22"/>
          <w:szCs w:val="22"/>
          <w:highlight w:val="none"/>
        </w:rPr>
        <w:t>浙江省第一水电建设集团股份有限公司</w:t>
      </w:r>
    </w:p>
    <w:p w14:paraId="5FF2F0EE">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2.合同</w:t>
      </w:r>
    </w:p>
    <w:p w14:paraId="361A2C42">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kern w:val="2"/>
          <w:sz w:val="22"/>
          <w:szCs w:val="22"/>
          <w:highlight w:val="none"/>
        </w:rPr>
      </w:pPr>
      <w:r>
        <w:rPr>
          <w:rFonts w:cs="Arial" w:asciiTheme="minorEastAsia" w:hAnsiTheme="minorEastAsia" w:eastAsiaTheme="minorEastAsia"/>
          <w:bCs/>
          <w:color w:val="auto"/>
          <w:kern w:val="2"/>
          <w:sz w:val="22"/>
          <w:szCs w:val="22"/>
          <w:highlight w:val="none"/>
        </w:rPr>
        <w:t>系指</w:t>
      </w:r>
      <w:r>
        <w:rPr>
          <w:rFonts w:hint="eastAsia" w:cs="Arial" w:asciiTheme="minorEastAsia" w:hAnsiTheme="minorEastAsia" w:eastAsiaTheme="minorEastAsia"/>
          <w:bCs/>
          <w:color w:val="auto"/>
          <w:kern w:val="2"/>
          <w:sz w:val="22"/>
          <w:szCs w:val="22"/>
          <w:highlight w:val="none"/>
        </w:rPr>
        <w:t>买方</w:t>
      </w:r>
      <w:r>
        <w:rPr>
          <w:rFonts w:cs="Arial" w:asciiTheme="minorEastAsia" w:hAnsiTheme="minorEastAsia" w:eastAsiaTheme="minorEastAsia"/>
          <w:bCs/>
          <w:color w:val="auto"/>
          <w:kern w:val="2"/>
          <w:sz w:val="22"/>
          <w:szCs w:val="22"/>
          <w:highlight w:val="none"/>
        </w:rPr>
        <w:t>和</w:t>
      </w:r>
      <w:r>
        <w:rPr>
          <w:rFonts w:hint="eastAsia" w:cs="Arial" w:asciiTheme="minorEastAsia" w:hAnsiTheme="minorEastAsia" w:eastAsiaTheme="minorEastAsia"/>
          <w:bCs/>
          <w:color w:val="auto"/>
          <w:kern w:val="2"/>
          <w:sz w:val="22"/>
          <w:szCs w:val="22"/>
          <w:highlight w:val="none"/>
        </w:rPr>
        <w:t>卖方</w:t>
      </w:r>
      <w:r>
        <w:rPr>
          <w:rFonts w:cs="Arial" w:asciiTheme="minorEastAsia" w:hAnsiTheme="minorEastAsia" w:eastAsiaTheme="minorEastAsia"/>
          <w:bCs/>
          <w:color w:val="auto"/>
          <w:kern w:val="2"/>
          <w:sz w:val="22"/>
          <w:szCs w:val="22"/>
          <w:highlight w:val="none"/>
        </w:rPr>
        <w:t>(以下简称合同双方)已达成的协议，即由双方签订的合同格式中的文件，包括所有的附件、附录和组成合同部分的其他文件。</w:t>
      </w:r>
    </w:p>
    <w:p w14:paraId="4628278F">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3.合同价格</w:t>
      </w:r>
    </w:p>
    <w:p w14:paraId="3F099B9D">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kern w:val="2"/>
          <w:sz w:val="22"/>
          <w:szCs w:val="22"/>
          <w:highlight w:val="none"/>
        </w:rPr>
      </w:pPr>
      <w:r>
        <w:rPr>
          <w:rFonts w:cs="Arial" w:asciiTheme="minorEastAsia" w:hAnsiTheme="minorEastAsia" w:eastAsiaTheme="minorEastAsia"/>
          <w:bCs/>
          <w:color w:val="auto"/>
          <w:kern w:val="2"/>
          <w:sz w:val="22"/>
          <w:szCs w:val="22"/>
          <w:highlight w:val="none"/>
        </w:rPr>
        <w:t>指根据合同规定，在</w:t>
      </w:r>
      <w:r>
        <w:rPr>
          <w:rFonts w:hint="eastAsia" w:cs="Arial" w:asciiTheme="minorEastAsia" w:hAnsiTheme="minorEastAsia" w:eastAsiaTheme="minorEastAsia"/>
          <w:bCs/>
          <w:color w:val="auto"/>
          <w:kern w:val="2"/>
          <w:sz w:val="22"/>
          <w:szCs w:val="22"/>
          <w:highlight w:val="none"/>
        </w:rPr>
        <w:t>卖方</w:t>
      </w:r>
      <w:r>
        <w:rPr>
          <w:rFonts w:cs="Arial" w:asciiTheme="minorEastAsia" w:hAnsiTheme="minorEastAsia" w:eastAsiaTheme="minorEastAsia"/>
          <w:bCs/>
          <w:color w:val="auto"/>
          <w:kern w:val="2"/>
          <w:sz w:val="22"/>
          <w:szCs w:val="22"/>
          <w:highlight w:val="none"/>
        </w:rPr>
        <w:t>全面正确地履行合同责任和义务时应支付给</w:t>
      </w:r>
      <w:r>
        <w:rPr>
          <w:rFonts w:hint="eastAsia" w:cs="Arial" w:asciiTheme="minorEastAsia" w:hAnsiTheme="minorEastAsia" w:eastAsiaTheme="minorEastAsia"/>
          <w:bCs/>
          <w:color w:val="auto"/>
          <w:kern w:val="2"/>
          <w:sz w:val="22"/>
          <w:szCs w:val="22"/>
          <w:highlight w:val="none"/>
        </w:rPr>
        <w:t>卖方</w:t>
      </w:r>
      <w:r>
        <w:rPr>
          <w:rFonts w:cs="Arial" w:asciiTheme="minorEastAsia" w:hAnsiTheme="minorEastAsia" w:eastAsiaTheme="minorEastAsia"/>
          <w:bCs/>
          <w:color w:val="auto"/>
          <w:kern w:val="2"/>
          <w:sz w:val="22"/>
          <w:szCs w:val="22"/>
          <w:highlight w:val="none"/>
        </w:rPr>
        <w:t>的价款</w:t>
      </w:r>
      <w:r>
        <w:rPr>
          <w:rFonts w:hint="eastAsia" w:cs="Arial" w:asciiTheme="minorEastAsia" w:hAnsiTheme="minorEastAsia" w:eastAsiaTheme="minorEastAsia"/>
          <w:bCs/>
          <w:color w:val="auto"/>
          <w:kern w:val="2"/>
          <w:sz w:val="22"/>
          <w:szCs w:val="22"/>
          <w:highlight w:val="none"/>
        </w:rPr>
        <w:t>（价格均为含税价，税率13%）</w:t>
      </w:r>
    </w:p>
    <w:p w14:paraId="2E1E30D3">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4.供货</w:t>
      </w:r>
    </w:p>
    <w:p w14:paraId="0DE00722">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指</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按合同要求，须向</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提供的一切设备、机械、仪器、备件、工具、手册及</w:t>
      </w:r>
      <w:r>
        <w:rPr>
          <w:rFonts w:hint="eastAsia" w:cs="Arial" w:asciiTheme="minorEastAsia" w:hAnsiTheme="minorEastAsia" w:eastAsiaTheme="minorEastAsia"/>
          <w:bCs/>
          <w:snapToGrid w:val="0"/>
          <w:color w:val="auto"/>
          <w:sz w:val="22"/>
          <w:szCs w:val="22"/>
          <w:highlight w:val="none"/>
        </w:rPr>
        <w:t>其他</w:t>
      </w:r>
      <w:r>
        <w:rPr>
          <w:rFonts w:cs="Arial" w:asciiTheme="minorEastAsia" w:hAnsiTheme="minorEastAsia" w:eastAsiaTheme="minorEastAsia"/>
          <w:bCs/>
          <w:snapToGrid w:val="0"/>
          <w:color w:val="auto"/>
          <w:sz w:val="22"/>
          <w:szCs w:val="22"/>
          <w:highlight w:val="none"/>
        </w:rPr>
        <w:t>技术资料和</w:t>
      </w:r>
      <w:r>
        <w:rPr>
          <w:rFonts w:hint="eastAsia" w:cs="Arial" w:asciiTheme="minorEastAsia" w:hAnsiTheme="minorEastAsia" w:eastAsiaTheme="minorEastAsia"/>
          <w:bCs/>
          <w:snapToGrid w:val="0"/>
          <w:color w:val="auto"/>
          <w:sz w:val="22"/>
          <w:szCs w:val="22"/>
          <w:highlight w:val="none"/>
        </w:rPr>
        <w:t>其他</w:t>
      </w:r>
      <w:r>
        <w:rPr>
          <w:rFonts w:cs="Arial" w:asciiTheme="minorEastAsia" w:hAnsiTheme="minorEastAsia" w:eastAsiaTheme="minorEastAsia"/>
          <w:bCs/>
          <w:snapToGrid w:val="0"/>
          <w:color w:val="auto"/>
          <w:sz w:val="22"/>
          <w:szCs w:val="22"/>
          <w:highlight w:val="none"/>
        </w:rPr>
        <w:t>材料。</w:t>
      </w:r>
    </w:p>
    <w:p w14:paraId="5DCE1881">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5.服务</w:t>
      </w:r>
    </w:p>
    <w:p w14:paraId="46AD9210">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指依据本合同条款，为达到工程范围的担保期内的所有行为包括但不限于，设计、制造、检查/商检、测试、供货、运输至</w:t>
      </w:r>
      <w:r>
        <w:rPr>
          <w:rFonts w:hint="eastAsia" w:cs="Arial" w:asciiTheme="minorEastAsia" w:hAnsiTheme="minorEastAsia" w:eastAsiaTheme="minorEastAsia"/>
          <w:bCs/>
          <w:snapToGrid w:val="0"/>
          <w:color w:val="auto"/>
          <w:sz w:val="22"/>
          <w:szCs w:val="22"/>
          <w:highlight w:val="none"/>
        </w:rPr>
        <w:t>买方指定位置车板交货</w:t>
      </w:r>
      <w:r>
        <w:rPr>
          <w:rFonts w:cs="Arial" w:asciiTheme="minorEastAsia" w:hAnsiTheme="minorEastAsia" w:eastAsiaTheme="minorEastAsia"/>
          <w:bCs/>
          <w:snapToGrid w:val="0"/>
          <w:color w:val="auto"/>
          <w:sz w:val="22"/>
          <w:szCs w:val="22"/>
          <w:highlight w:val="none"/>
        </w:rPr>
        <w:t>、</w:t>
      </w:r>
      <w:r>
        <w:rPr>
          <w:rFonts w:hint="eastAsia" w:cs="Arial" w:asciiTheme="minorEastAsia" w:hAnsiTheme="minorEastAsia" w:eastAsiaTheme="minorEastAsia"/>
          <w:bCs/>
          <w:snapToGrid w:val="0"/>
          <w:color w:val="auto"/>
          <w:sz w:val="22"/>
          <w:szCs w:val="22"/>
          <w:highlight w:val="none"/>
        </w:rPr>
        <w:t>指导</w:t>
      </w:r>
      <w:r>
        <w:rPr>
          <w:rFonts w:cs="Arial" w:asciiTheme="minorEastAsia" w:hAnsiTheme="minorEastAsia" w:eastAsiaTheme="minorEastAsia"/>
          <w:bCs/>
          <w:snapToGrid w:val="0"/>
          <w:color w:val="auto"/>
          <w:sz w:val="22"/>
          <w:szCs w:val="22"/>
          <w:highlight w:val="none"/>
        </w:rPr>
        <w:t>安装、报告、测试、技术协助和更换。</w:t>
      </w:r>
    </w:p>
    <w:p w14:paraId="4D307FF2">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kern w:val="2"/>
          <w:sz w:val="22"/>
          <w:szCs w:val="22"/>
          <w:highlight w:val="none"/>
        </w:rPr>
      </w:pPr>
      <w:r>
        <w:rPr>
          <w:rFonts w:cs="Arial" w:asciiTheme="minorEastAsia" w:hAnsiTheme="minorEastAsia" w:eastAsiaTheme="minorEastAsia"/>
          <w:bCs/>
          <w:color w:val="auto"/>
          <w:kern w:val="2"/>
          <w:sz w:val="22"/>
          <w:szCs w:val="22"/>
          <w:highlight w:val="none"/>
        </w:rPr>
        <w:t>6.原产地</w:t>
      </w:r>
    </w:p>
    <w:p w14:paraId="4CB56CE2">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指货物的生产地，或提供辅助服务的来源地。</w:t>
      </w:r>
    </w:p>
    <w:p w14:paraId="7F5423F3">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7.图纸和文件</w:t>
      </w:r>
    </w:p>
    <w:p w14:paraId="57479624">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图纸和文件指合同条款中规定的合法的图纸和文件及所有对这些图纸文件所做的修改，以及应</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要求由</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随时提供的其他合法的图纸及文件。</w:t>
      </w:r>
    </w:p>
    <w:p w14:paraId="0BB6FA12">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8.安装结束</w:t>
      </w:r>
    </w:p>
    <w:p w14:paraId="3BC13EC9">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hint="eastAsia" w:cs="Arial" w:asciiTheme="minorEastAsia" w:hAnsiTheme="minorEastAsia" w:eastAsiaTheme="minorEastAsia"/>
          <w:bCs/>
          <w:color w:val="auto"/>
          <w:kern w:val="2"/>
          <w:sz w:val="22"/>
          <w:szCs w:val="22"/>
          <w:highlight w:val="none"/>
        </w:rPr>
        <w:t>买方</w:t>
      </w:r>
      <w:r>
        <w:rPr>
          <w:rFonts w:cs="Arial" w:asciiTheme="minorEastAsia" w:hAnsiTheme="minorEastAsia" w:eastAsiaTheme="minorEastAsia"/>
          <w:bCs/>
          <w:snapToGrid w:val="0"/>
          <w:color w:val="auto"/>
          <w:sz w:val="22"/>
          <w:szCs w:val="22"/>
          <w:highlight w:val="none"/>
        </w:rPr>
        <w:t>宣布工厂的所有设备安装工作，包括整厂无负荷试车均已完成而且可以开始投料试运转的时刻即为安装结束</w:t>
      </w:r>
      <w:r>
        <w:rPr>
          <w:rFonts w:cs="Arial" w:asciiTheme="minorEastAsia" w:hAnsiTheme="minorEastAsia" w:eastAsiaTheme="minorEastAsia"/>
          <w:bCs/>
          <w:color w:val="auto"/>
          <w:kern w:val="2"/>
          <w:sz w:val="22"/>
          <w:szCs w:val="22"/>
          <w:highlight w:val="none"/>
        </w:rPr>
        <w:t>。</w:t>
      </w:r>
    </w:p>
    <w:p w14:paraId="331AC21B">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9.试生产</w:t>
      </w:r>
    </w:p>
    <w:p w14:paraId="3D16E733">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试生产从安装结束开始（无负荷试车）至临时验收。在试生产期间首先应做的是测试每台单机或系统带料工作的性能。这些测试应包括但不限于操作测试、调整、润滑测试、加油、联动测试和设备控制。</w:t>
      </w:r>
    </w:p>
    <w:p w14:paraId="7A14886B">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cap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10.临时接收</w:t>
      </w:r>
    </w:p>
    <w:p w14:paraId="3C10F918">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按照</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与</w:t>
      </w:r>
      <w:r>
        <w:rPr>
          <w:rFonts w:hint="eastAsia" w:cs="Arial" w:asciiTheme="minorEastAsia" w:hAnsiTheme="minorEastAsia" w:eastAsiaTheme="minorEastAsia"/>
          <w:bCs/>
          <w:snapToGrid w:val="0"/>
          <w:color w:val="auto"/>
          <w:sz w:val="22"/>
          <w:szCs w:val="22"/>
          <w:highlight w:val="none"/>
        </w:rPr>
        <w:t>卖方的</w:t>
      </w:r>
      <w:r>
        <w:rPr>
          <w:rFonts w:cs="Arial" w:asciiTheme="minorEastAsia" w:hAnsiTheme="minorEastAsia" w:eastAsiaTheme="minorEastAsia"/>
          <w:bCs/>
          <w:snapToGrid w:val="0"/>
          <w:color w:val="auto"/>
          <w:sz w:val="22"/>
          <w:szCs w:val="22"/>
          <w:highlight w:val="none"/>
        </w:rPr>
        <w:t>合同条款要求，完成了工厂所有设备的性能测试，且</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已收到应提供的所有文件，工厂所有设备/系统经</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初步验收合格后，由</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颁发工厂临时验收证书。</w:t>
      </w:r>
    </w:p>
    <w:p w14:paraId="7BA8810E">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11.最终接收</w:t>
      </w:r>
    </w:p>
    <w:p w14:paraId="7F407B76">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kern w:val="2"/>
          <w:sz w:val="22"/>
          <w:szCs w:val="22"/>
          <w:highlight w:val="none"/>
        </w:rPr>
      </w:pPr>
      <w:r>
        <w:rPr>
          <w:rFonts w:cs="Arial" w:asciiTheme="minorEastAsia" w:hAnsiTheme="minorEastAsia" w:eastAsiaTheme="minorEastAsia"/>
          <w:bCs/>
          <w:snapToGrid w:val="0"/>
          <w:color w:val="auto"/>
          <w:sz w:val="22"/>
          <w:szCs w:val="22"/>
          <w:highlight w:val="none"/>
        </w:rPr>
        <w:t>在</w:t>
      </w:r>
      <w:r>
        <w:rPr>
          <w:rFonts w:hint="eastAsia" w:cs="Arial" w:asciiTheme="minorEastAsia" w:hAnsiTheme="minorEastAsia" w:eastAsiaTheme="minorEastAsia"/>
          <w:bCs/>
          <w:snapToGrid w:val="0"/>
          <w:color w:val="auto"/>
          <w:sz w:val="22"/>
          <w:szCs w:val="22"/>
          <w:highlight w:val="none"/>
        </w:rPr>
        <w:t>质量保证期结束后</w:t>
      </w:r>
      <w:r>
        <w:rPr>
          <w:rFonts w:cs="Arial" w:asciiTheme="minorEastAsia" w:hAnsiTheme="minorEastAsia" w:eastAsiaTheme="minorEastAsia"/>
          <w:bCs/>
          <w:snapToGrid w:val="0"/>
          <w:color w:val="auto"/>
          <w:sz w:val="22"/>
          <w:szCs w:val="22"/>
          <w:highlight w:val="none"/>
        </w:rPr>
        <w:t>，由</w:t>
      </w:r>
      <w:r>
        <w:rPr>
          <w:rFonts w:hint="eastAsia" w:cs="Arial" w:asciiTheme="minorEastAsia" w:hAnsiTheme="minorEastAsia" w:eastAsiaTheme="minorEastAsia"/>
          <w:bCs/>
          <w:snapToGrid w:val="0"/>
          <w:color w:val="auto"/>
          <w:sz w:val="22"/>
          <w:szCs w:val="22"/>
          <w:highlight w:val="none"/>
        </w:rPr>
        <w:t>买方签</w:t>
      </w:r>
      <w:r>
        <w:rPr>
          <w:rFonts w:cs="Arial" w:asciiTheme="minorEastAsia" w:hAnsiTheme="minorEastAsia" w:eastAsiaTheme="minorEastAsia"/>
          <w:bCs/>
          <w:snapToGrid w:val="0"/>
          <w:color w:val="auto"/>
          <w:sz w:val="22"/>
          <w:szCs w:val="22"/>
          <w:highlight w:val="none"/>
        </w:rPr>
        <w:t>发最终验收证书，证明合同中规定的工程范围已全部结束。而这不能减免合同中规定的</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的其</w:t>
      </w:r>
      <w:r>
        <w:rPr>
          <w:rFonts w:hint="eastAsia" w:cs="Arial" w:asciiTheme="minorEastAsia" w:hAnsiTheme="minorEastAsia" w:eastAsiaTheme="minorEastAsia"/>
          <w:bCs/>
          <w:snapToGrid w:val="0"/>
          <w:color w:val="auto"/>
          <w:sz w:val="22"/>
          <w:szCs w:val="22"/>
          <w:highlight w:val="none"/>
        </w:rPr>
        <w:t>他</w:t>
      </w:r>
      <w:r>
        <w:rPr>
          <w:rFonts w:cs="Arial" w:asciiTheme="minorEastAsia" w:hAnsiTheme="minorEastAsia" w:eastAsiaTheme="minorEastAsia"/>
          <w:bCs/>
          <w:snapToGrid w:val="0"/>
          <w:color w:val="auto"/>
          <w:sz w:val="22"/>
          <w:szCs w:val="22"/>
          <w:highlight w:val="none"/>
        </w:rPr>
        <w:t>责任，包括但不限于延长的及特殊的</w:t>
      </w:r>
      <w:r>
        <w:rPr>
          <w:rFonts w:hint="eastAsia" w:cs="Arial" w:asciiTheme="minorEastAsia" w:hAnsiTheme="minorEastAsia" w:eastAsiaTheme="minorEastAsia"/>
          <w:bCs/>
          <w:snapToGrid w:val="0"/>
          <w:color w:val="auto"/>
          <w:sz w:val="22"/>
          <w:szCs w:val="22"/>
          <w:highlight w:val="none"/>
        </w:rPr>
        <w:t>约定</w:t>
      </w:r>
      <w:r>
        <w:rPr>
          <w:rFonts w:cs="Arial" w:asciiTheme="minorEastAsia" w:hAnsiTheme="minorEastAsia" w:eastAsiaTheme="minorEastAsia"/>
          <w:bCs/>
          <w:snapToGrid w:val="0"/>
          <w:color w:val="auto"/>
          <w:kern w:val="2"/>
          <w:sz w:val="22"/>
          <w:szCs w:val="22"/>
          <w:highlight w:val="none"/>
        </w:rPr>
        <w:t>。</w:t>
      </w:r>
    </w:p>
    <w:p w14:paraId="0456A25A">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12.书面（文件）</w:t>
      </w:r>
    </w:p>
    <w:p w14:paraId="26C6DBF8">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盖章或双方</w:t>
      </w:r>
      <w:r>
        <w:rPr>
          <w:rFonts w:hint="eastAsia" w:cs="Arial" w:asciiTheme="minorEastAsia" w:hAnsiTheme="minorEastAsia" w:eastAsiaTheme="minorEastAsia"/>
          <w:bCs/>
          <w:snapToGrid w:val="0"/>
          <w:color w:val="auto"/>
          <w:sz w:val="22"/>
          <w:szCs w:val="22"/>
          <w:highlight w:val="none"/>
        </w:rPr>
        <w:t>授权代理人</w:t>
      </w:r>
      <w:r>
        <w:rPr>
          <w:rFonts w:cs="Arial" w:asciiTheme="minorEastAsia" w:hAnsiTheme="minorEastAsia" w:eastAsiaTheme="minorEastAsia"/>
          <w:bCs/>
          <w:snapToGrid w:val="0"/>
          <w:color w:val="auto"/>
          <w:sz w:val="22"/>
          <w:szCs w:val="22"/>
          <w:highlight w:val="none"/>
        </w:rPr>
        <w:t>亲笔签字的任何手写、打印或印刷的证明文件，以及扫描文件。</w:t>
      </w:r>
    </w:p>
    <w:p w14:paraId="422910F8">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13.现场</w:t>
      </w:r>
    </w:p>
    <w:p w14:paraId="3F34A4FC">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指</w:t>
      </w:r>
      <w:r>
        <w:rPr>
          <w:rFonts w:hint="eastAsia" w:cs="Arial" w:asciiTheme="minorEastAsia" w:hAnsiTheme="minorEastAsia" w:eastAsiaTheme="minorEastAsia"/>
          <w:bCs/>
          <w:snapToGrid w:val="0"/>
          <w:color w:val="auto"/>
          <w:sz w:val="22"/>
          <w:szCs w:val="22"/>
          <w:highlight w:val="none"/>
        </w:rPr>
        <w:t>吉尔吉斯斯坦共和国楚河州、克明区、克孜勒-十月镇上峰ZETH水泥有限公司。</w:t>
      </w:r>
    </w:p>
    <w:p w14:paraId="2A6BEFC3">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hint="eastAsia" w:cs="Arial" w:asciiTheme="minorEastAsia" w:hAnsiTheme="minorEastAsia" w:eastAsiaTheme="minorEastAsia"/>
          <w:bCs/>
          <w:snapToGrid w:val="0"/>
          <w:color w:val="auto"/>
          <w:sz w:val="22"/>
          <w:szCs w:val="22"/>
          <w:highlight w:val="none"/>
        </w:rPr>
        <w:t>14.交货地点</w:t>
      </w:r>
    </w:p>
    <w:p w14:paraId="1FF2C4BE">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hint="eastAsia" w:cs="Arial" w:asciiTheme="minorEastAsia" w:hAnsiTheme="minorEastAsia" w:eastAsiaTheme="minorEastAsia"/>
          <w:bCs/>
          <w:snapToGrid w:val="0"/>
          <w:color w:val="auto"/>
          <w:sz w:val="22"/>
          <w:szCs w:val="22"/>
          <w:highlight w:val="none"/>
        </w:rPr>
        <w:t>指</w:t>
      </w:r>
      <w:r>
        <w:rPr>
          <w:rFonts w:hint="eastAsia" w:cs="Arial" w:asciiTheme="minorEastAsia" w:hAnsiTheme="minorEastAsia" w:eastAsiaTheme="minorEastAsia"/>
          <w:bCs/>
          <w:color w:val="auto"/>
          <w:sz w:val="22"/>
          <w:szCs w:val="22"/>
          <w:highlight w:val="none"/>
        </w:rPr>
        <w:t>新疆维吾尔自治区克孜勒苏柯尔克孜自治州吐尔尕特口岸指定仓库。</w:t>
      </w:r>
    </w:p>
    <w:p w14:paraId="22E22A58">
      <w:pPr>
        <w:pStyle w:val="5"/>
        <w:shd w:val="clear"/>
        <w:bidi w:val="0"/>
        <w:rPr>
          <w:rFonts w:hint="eastAsia"/>
          <w:color w:val="auto"/>
          <w:highlight w:val="none"/>
        </w:rPr>
      </w:pPr>
      <w:bookmarkStart w:id="133" w:name="_Toc508902722"/>
      <w:bookmarkStart w:id="134" w:name="_Toc11863"/>
      <w:bookmarkStart w:id="135" w:name="_Toc30597"/>
      <w:bookmarkStart w:id="136" w:name="_Toc276728239"/>
      <w:bookmarkStart w:id="137" w:name="_Toc26534"/>
      <w:bookmarkStart w:id="138" w:name="_Toc2526"/>
      <w:r>
        <w:rPr>
          <w:color w:val="auto"/>
          <w:highlight w:val="none"/>
        </w:rPr>
        <w:t>三、合同标的及范围</w:t>
      </w:r>
      <w:bookmarkEnd w:id="133"/>
      <w:bookmarkEnd w:id="134"/>
      <w:bookmarkEnd w:id="135"/>
      <w:bookmarkEnd w:id="136"/>
      <w:bookmarkEnd w:id="137"/>
      <w:bookmarkEnd w:id="138"/>
    </w:p>
    <w:p w14:paraId="7E85250F">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lang w:val="en-GB"/>
        </w:rPr>
      </w:pPr>
      <w:r>
        <w:rPr>
          <w:rFonts w:cs="Arial" w:asciiTheme="minorEastAsia" w:hAnsiTheme="minorEastAsia" w:eastAsiaTheme="minorEastAsia"/>
          <w:snapToGrid w:val="0"/>
          <w:color w:val="auto"/>
          <w:sz w:val="22"/>
          <w:szCs w:val="22"/>
          <w:highlight w:val="none"/>
          <w:lang w:val="en-GB"/>
        </w:rPr>
        <w:t>1.</w:t>
      </w:r>
      <w:r>
        <w:rPr>
          <w:rFonts w:hint="eastAsia" w:ascii="Arial" w:hAnsi="Arial" w:cs="Arial"/>
          <w:snapToGrid w:val="0"/>
          <w:color w:val="auto"/>
          <w:highlight w:val="none"/>
          <w:u w:val="single"/>
          <w:lang w:val="en-GB"/>
        </w:rPr>
        <w:t>XXX</w:t>
      </w:r>
      <w:r>
        <w:rPr>
          <w:rFonts w:cs="Arial" w:asciiTheme="minorEastAsia" w:hAnsiTheme="minorEastAsia" w:eastAsiaTheme="minorEastAsia"/>
          <w:snapToGrid w:val="0"/>
          <w:color w:val="auto"/>
          <w:sz w:val="22"/>
          <w:szCs w:val="22"/>
          <w:highlight w:val="none"/>
          <w:lang w:val="en-GB"/>
        </w:rPr>
        <w:t>的货物和伴随服务，具体范围见</w:t>
      </w:r>
      <w:r>
        <w:rPr>
          <w:rFonts w:hint="eastAsia" w:cs="Arial" w:asciiTheme="minorEastAsia" w:hAnsiTheme="minorEastAsia" w:eastAsiaTheme="minorEastAsia"/>
          <w:snapToGrid w:val="0"/>
          <w:color w:val="auto"/>
          <w:sz w:val="22"/>
          <w:szCs w:val="22"/>
          <w:highlight w:val="none"/>
          <w:lang w:val="en-GB"/>
        </w:rPr>
        <w:t>合同附件</w:t>
      </w:r>
      <w:r>
        <w:rPr>
          <w:rFonts w:cs="Arial" w:asciiTheme="minorEastAsia" w:hAnsiTheme="minorEastAsia" w:eastAsiaTheme="minorEastAsia"/>
          <w:snapToGrid w:val="0"/>
          <w:color w:val="auto"/>
          <w:sz w:val="22"/>
          <w:szCs w:val="22"/>
          <w:highlight w:val="none"/>
          <w:lang w:val="en-GB"/>
        </w:rPr>
        <w:t>。</w:t>
      </w:r>
    </w:p>
    <w:p w14:paraId="3D3AE3ED">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lang w:val="en-GB"/>
        </w:rPr>
      </w:pPr>
      <w:r>
        <w:rPr>
          <w:rFonts w:cs="Arial" w:asciiTheme="minorEastAsia" w:hAnsiTheme="minorEastAsia" w:eastAsiaTheme="minorEastAsia"/>
          <w:snapToGrid w:val="0"/>
          <w:color w:val="auto"/>
          <w:sz w:val="22"/>
          <w:szCs w:val="22"/>
          <w:highlight w:val="none"/>
          <w:lang w:val="en-GB"/>
        </w:rPr>
        <w:t>2.</w:t>
      </w:r>
      <w:r>
        <w:rPr>
          <w:rFonts w:hint="eastAsia" w:cs="Arial" w:asciiTheme="minorEastAsia" w:hAnsiTheme="minorEastAsia" w:eastAsiaTheme="minorEastAsia"/>
          <w:snapToGrid w:val="0"/>
          <w:color w:val="auto"/>
          <w:sz w:val="22"/>
          <w:szCs w:val="22"/>
          <w:highlight w:val="none"/>
          <w:lang w:val="en-GB"/>
        </w:rPr>
        <w:t>卖方</w:t>
      </w:r>
      <w:r>
        <w:rPr>
          <w:rFonts w:cs="Arial" w:asciiTheme="minorEastAsia" w:hAnsiTheme="minorEastAsia" w:eastAsiaTheme="minorEastAsia"/>
          <w:snapToGrid w:val="0"/>
          <w:color w:val="auto"/>
          <w:sz w:val="22"/>
          <w:szCs w:val="22"/>
          <w:highlight w:val="none"/>
          <w:lang w:val="en-GB"/>
        </w:rPr>
        <w:t>应负责提供与该设备供货有关的全部工作，包括合同中规定的或可以从合同合理推断出的满足</w:t>
      </w:r>
      <w:r>
        <w:rPr>
          <w:rFonts w:hint="eastAsia" w:cs="Arial" w:asciiTheme="minorEastAsia" w:hAnsiTheme="minorEastAsia" w:eastAsiaTheme="minorEastAsia"/>
          <w:snapToGrid w:val="0"/>
          <w:color w:val="auto"/>
          <w:sz w:val="22"/>
          <w:szCs w:val="22"/>
          <w:highlight w:val="none"/>
          <w:lang w:val="en-GB"/>
        </w:rPr>
        <w:t>买方</w:t>
      </w:r>
      <w:r>
        <w:rPr>
          <w:rFonts w:cs="Arial" w:asciiTheme="minorEastAsia" w:hAnsiTheme="minorEastAsia" w:eastAsiaTheme="minorEastAsia"/>
          <w:snapToGrid w:val="0"/>
          <w:color w:val="auto"/>
          <w:sz w:val="22"/>
          <w:szCs w:val="22"/>
          <w:highlight w:val="none"/>
          <w:lang w:val="en-GB"/>
        </w:rPr>
        <w:t>要求设备安全、正常运转所必需的任何工作。</w:t>
      </w:r>
    </w:p>
    <w:p w14:paraId="7F3B3432">
      <w:pPr>
        <w:pStyle w:val="5"/>
        <w:shd w:val="clear"/>
        <w:bidi w:val="0"/>
        <w:rPr>
          <w:rFonts w:hint="eastAsia"/>
          <w:color w:val="auto"/>
          <w:highlight w:val="none"/>
        </w:rPr>
      </w:pPr>
      <w:bookmarkStart w:id="139" w:name="_Toc508902723"/>
      <w:bookmarkStart w:id="140" w:name="_Toc10637"/>
      <w:bookmarkStart w:id="141" w:name="_Toc276728240"/>
      <w:bookmarkStart w:id="142" w:name="_Toc15461"/>
      <w:bookmarkStart w:id="143" w:name="_Toc12685"/>
      <w:bookmarkStart w:id="144" w:name="_Toc12555"/>
      <w:r>
        <w:rPr>
          <w:color w:val="auto"/>
          <w:highlight w:val="none"/>
        </w:rPr>
        <w:t>四、合同价格</w:t>
      </w:r>
      <w:bookmarkEnd w:id="139"/>
      <w:bookmarkEnd w:id="140"/>
      <w:bookmarkEnd w:id="141"/>
      <w:bookmarkEnd w:id="142"/>
      <w:bookmarkEnd w:id="143"/>
      <w:bookmarkEnd w:id="144"/>
    </w:p>
    <w:p w14:paraId="230A66DF">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lang w:val="en-GB"/>
        </w:rPr>
      </w:pPr>
      <w:r>
        <w:rPr>
          <w:rFonts w:cs="Arial" w:asciiTheme="minorEastAsia" w:hAnsiTheme="minorEastAsia" w:eastAsiaTheme="minorEastAsia"/>
          <w:snapToGrid w:val="0"/>
          <w:color w:val="auto"/>
          <w:sz w:val="22"/>
          <w:szCs w:val="22"/>
          <w:highlight w:val="none"/>
          <w:lang w:val="en-GB"/>
        </w:rPr>
        <w:t>1.</w:t>
      </w:r>
      <w:r>
        <w:rPr>
          <w:rFonts w:hint="eastAsia" w:cs="Arial" w:asciiTheme="minorEastAsia" w:hAnsiTheme="minorEastAsia" w:eastAsiaTheme="minorEastAsia"/>
          <w:snapToGrid w:val="0"/>
          <w:color w:val="auto"/>
          <w:sz w:val="22"/>
          <w:szCs w:val="22"/>
          <w:highlight w:val="none"/>
          <w:lang w:val="en-GB"/>
        </w:rPr>
        <w:t>卖方</w:t>
      </w:r>
      <w:r>
        <w:rPr>
          <w:rFonts w:cs="Arial" w:asciiTheme="minorEastAsia" w:hAnsiTheme="minorEastAsia" w:eastAsiaTheme="minorEastAsia"/>
          <w:snapToGrid w:val="0"/>
          <w:color w:val="auto"/>
          <w:sz w:val="22"/>
          <w:szCs w:val="22"/>
          <w:highlight w:val="none"/>
          <w:lang w:val="en-GB"/>
        </w:rPr>
        <w:t>同意以</w:t>
      </w:r>
      <w:r>
        <w:rPr>
          <w:rFonts w:hint="eastAsia" w:cs="Arial" w:asciiTheme="minorEastAsia" w:hAnsiTheme="minorEastAsia" w:eastAsiaTheme="minorEastAsia"/>
          <w:snapToGrid w:val="0"/>
          <w:color w:val="auto"/>
          <w:sz w:val="22"/>
          <w:szCs w:val="22"/>
          <w:highlight w:val="none"/>
          <w:lang w:val="en-GB"/>
        </w:rPr>
        <w:t>车板交货至买方明确的交货地点，并</w:t>
      </w:r>
      <w:r>
        <w:rPr>
          <w:rFonts w:cs="Arial" w:asciiTheme="minorEastAsia" w:hAnsiTheme="minorEastAsia" w:eastAsiaTheme="minorEastAsia"/>
          <w:snapToGrid w:val="0"/>
          <w:color w:val="auto"/>
          <w:sz w:val="22"/>
          <w:szCs w:val="22"/>
          <w:highlight w:val="none"/>
          <w:lang w:val="en-GB"/>
        </w:rPr>
        <w:t>以</w:t>
      </w:r>
      <w:r>
        <w:rPr>
          <w:rFonts w:hint="eastAsia" w:cs="Arial" w:asciiTheme="minorEastAsia" w:hAnsiTheme="minorEastAsia" w:eastAsiaTheme="minorEastAsia"/>
          <w:snapToGrid w:val="0"/>
          <w:color w:val="auto"/>
          <w:sz w:val="22"/>
          <w:szCs w:val="22"/>
          <w:highlight w:val="none"/>
          <w:lang w:val="en-GB"/>
        </w:rPr>
        <w:t>合同协议书中明确的固定总价</w:t>
      </w:r>
      <w:r>
        <w:rPr>
          <w:rFonts w:cs="Arial" w:asciiTheme="minorEastAsia" w:hAnsiTheme="minorEastAsia" w:eastAsiaTheme="minorEastAsia"/>
          <w:snapToGrid w:val="0"/>
          <w:color w:val="auto"/>
          <w:sz w:val="22"/>
          <w:szCs w:val="22"/>
          <w:highlight w:val="none"/>
          <w:lang w:val="en-GB"/>
        </w:rPr>
        <w:t>提供上述货物和服务，</w:t>
      </w:r>
      <w:r>
        <w:rPr>
          <w:rFonts w:hint="eastAsia" w:cs="Arial" w:asciiTheme="minorEastAsia" w:hAnsiTheme="minorEastAsia" w:eastAsiaTheme="minorEastAsia"/>
          <w:snapToGrid w:val="0"/>
          <w:color w:val="auto"/>
          <w:sz w:val="22"/>
          <w:szCs w:val="22"/>
          <w:highlight w:val="none"/>
          <w:lang w:val="en-GB"/>
        </w:rPr>
        <w:t>买方</w:t>
      </w:r>
      <w:r>
        <w:rPr>
          <w:rFonts w:cs="Arial" w:asciiTheme="minorEastAsia" w:hAnsiTheme="minorEastAsia" w:eastAsiaTheme="minorEastAsia"/>
          <w:snapToGrid w:val="0"/>
          <w:color w:val="auto"/>
          <w:sz w:val="22"/>
          <w:szCs w:val="22"/>
          <w:highlight w:val="none"/>
          <w:lang w:val="en-GB"/>
        </w:rPr>
        <w:t>同意以上条件下购买上述货物和伴随服务。</w:t>
      </w:r>
    </w:p>
    <w:p w14:paraId="5BFF6281">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lang w:val="en-GB"/>
        </w:rPr>
      </w:pPr>
      <w:r>
        <w:rPr>
          <w:rFonts w:cs="Arial" w:asciiTheme="minorEastAsia" w:hAnsiTheme="minorEastAsia" w:eastAsiaTheme="minorEastAsia"/>
          <w:snapToGrid w:val="0"/>
          <w:color w:val="auto"/>
          <w:sz w:val="22"/>
          <w:szCs w:val="22"/>
          <w:highlight w:val="none"/>
          <w:lang w:val="en-GB"/>
        </w:rPr>
        <w:t>2.合同价格清单</w:t>
      </w:r>
      <w:r>
        <w:rPr>
          <w:rFonts w:hint="eastAsia" w:cs="Arial" w:asciiTheme="minorEastAsia" w:hAnsiTheme="minorEastAsia" w:eastAsiaTheme="minorEastAsia"/>
          <w:snapToGrid w:val="0"/>
          <w:color w:val="auto"/>
          <w:sz w:val="22"/>
          <w:szCs w:val="22"/>
          <w:highlight w:val="none"/>
          <w:lang w:val="en-GB"/>
        </w:rPr>
        <w:t>（见合同协议书）。</w:t>
      </w:r>
    </w:p>
    <w:p w14:paraId="6B286102">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lang w:val="en-GB"/>
        </w:rPr>
      </w:pPr>
      <w:r>
        <w:rPr>
          <w:rFonts w:cs="Arial" w:asciiTheme="minorEastAsia" w:hAnsiTheme="minorEastAsia" w:eastAsiaTheme="minorEastAsia"/>
          <w:snapToGrid w:val="0"/>
          <w:color w:val="auto"/>
          <w:sz w:val="22"/>
          <w:szCs w:val="22"/>
          <w:highlight w:val="none"/>
          <w:lang w:val="en-GB"/>
        </w:rPr>
        <w:t>3</w:t>
      </w:r>
      <w:r>
        <w:rPr>
          <w:rFonts w:cs="Arial" w:asciiTheme="minorEastAsia" w:hAnsiTheme="minorEastAsia" w:eastAsiaTheme="minorEastAsia"/>
          <w:snapToGrid w:val="0"/>
          <w:color w:val="auto"/>
          <w:sz w:val="22"/>
          <w:szCs w:val="22"/>
          <w:highlight w:val="none"/>
        </w:rPr>
        <w:t>.</w:t>
      </w:r>
      <w:r>
        <w:rPr>
          <w:rFonts w:cs="Arial" w:asciiTheme="minorEastAsia" w:hAnsiTheme="minorEastAsia" w:eastAsiaTheme="minorEastAsia"/>
          <w:snapToGrid w:val="0"/>
          <w:color w:val="auto"/>
          <w:sz w:val="22"/>
          <w:szCs w:val="22"/>
          <w:highlight w:val="none"/>
          <w:lang w:val="en-GB"/>
        </w:rPr>
        <w:t>合同价格包括从合同签订到设备的最终验收期间</w:t>
      </w:r>
      <w:r>
        <w:rPr>
          <w:rFonts w:hint="eastAsia" w:cs="Arial" w:asciiTheme="minorEastAsia" w:hAnsiTheme="minorEastAsia" w:eastAsiaTheme="minorEastAsia"/>
          <w:snapToGrid w:val="0"/>
          <w:color w:val="auto"/>
          <w:sz w:val="22"/>
          <w:szCs w:val="22"/>
          <w:highlight w:val="none"/>
          <w:lang w:val="en-GB"/>
        </w:rPr>
        <w:t>卖方</w:t>
      </w:r>
      <w:r>
        <w:rPr>
          <w:rFonts w:cs="Arial" w:asciiTheme="minorEastAsia" w:hAnsiTheme="minorEastAsia" w:eastAsiaTheme="minorEastAsia"/>
          <w:snapToGrid w:val="0"/>
          <w:color w:val="auto"/>
          <w:sz w:val="22"/>
          <w:szCs w:val="22"/>
          <w:highlight w:val="none"/>
          <w:lang w:val="en-GB"/>
        </w:rPr>
        <w:t>责任下的所有设备费、设计费、税费、</w:t>
      </w:r>
      <w:r>
        <w:rPr>
          <w:rFonts w:hint="eastAsia" w:cs="Arial" w:asciiTheme="minorEastAsia" w:hAnsiTheme="minorEastAsia" w:eastAsiaTheme="minorEastAsia"/>
          <w:snapToGrid w:val="0"/>
          <w:color w:val="auto"/>
          <w:sz w:val="22"/>
          <w:szCs w:val="22"/>
          <w:highlight w:val="none"/>
          <w:lang w:val="en-GB"/>
        </w:rPr>
        <w:t>至交货地点的</w:t>
      </w:r>
      <w:r>
        <w:rPr>
          <w:rFonts w:cs="Arial" w:asciiTheme="minorEastAsia" w:hAnsiTheme="minorEastAsia" w:eastAsiaTheme="minorEastAsia"/>
          <w:snapToGrid w:val="0"/>
          <w:color w:val="auto"/>
          <w:sz w:val="22"/>
          <w:szCs w:val="22"/>
          <w:highlight w:val="none"/>
          <w:lang w:val="en-GB"/>
        </w:rPr>
        <w:t>运输费（含保险</w:t>
      </w:r>
      <w:r>
        <w:rPr>
          <w:rFonts w:hint="eastAsia" w:cs="Arial" w:asciiTheme="minorEastAsia" w:hAnsiTheme="minorEastAsia" w:eastAsiaTheme="minorEastAsia"/>
          <w:snapToGrid w:val="0"/>
          <w:color w:val="auto"/>
          <w:sz w:val="22"/>
          <w:szCs w:val="22"/>
          <w:highlight w:val="none"/>
          <w:lang w:val="en-GB"/>
        </w:rPr>
        <w:t>，包装等</w:t>
      </w:r>
      <w:r>
        <w:rPr>
          <w:rFonts w:cs="Arial" w:asciiTheme="minorEastAsia" w:hAnsiTheme="minorEastAsia" w:eastAsiaTheme="minorEastAsia"/>
          <w:snapToGrid w:val="0"/>
          <w:color w:val="auto"/>
          <w:sz w:val="22"/>
          <w:szCs w:val="22"/>
          <w:highlight w:val="none"/>
          <w:lang w:val="en-GB"/>
        </w:rPr>
        <w:t>）、</w:t>
      </w:r>
      <w:r>
        <w:rPr>
          <w:rFonts w:hint="eastAsia" w:cs="Arial" w:asciiTheme="minorEastAsia" w:hAnsiTheme="minorEastAsia" w:eastAsiaTheme="minorEastAsia"/>
          <w:snapToGrid w:val="0"/>
          <w:color w:val="auto"/>
          <w:sz w:val="22"/>
          <w:szCs w:val="22"/>
          <w:highlight w:val="none"/>
          <w:lang w:val="en-GB"/>
        </w:rPr>
        <w:t>商检费（含商检）、出口</w:t>
      </w:r>
      <w:r>
        <w:rPr>
          <w:rFonts w:cs="Arial" w:asciiTheme="minorEastAsia" w:hAnsiTheme="minorEastAsia" w:eastAsiaTheme="minorEastAsia"/>
          <w:snapToGrid w:val="0"/>
          <w:color w:val="auto"/>
          <w:sz w:val="22"/>
          <w:szCs w:val="22"/>
          <w:highlight w:val="none"/>
          <w:lang w:val="en-GB"/>
        </w:rPr>
        <w:t>包装费、管理费、出厂验收费、文件资料费、邮寄费、设备硬件费和软件使用权费、</w:t>
      </w:r>
      <w:r>
        <w:rPr>
          <w:rFonts w:hint="eastAsia" w:cs="Arial" w:asciiTheme="minorEastAsia" w:hAnsiTheme="minorEastAsia" w:eastAsiaTheme="minorEastAsia"/>
          <w:snapToGrid w:val="0"/>
          <w:color w:val="auto"/>
          <w:sz w:val="22"/>
          <w:szCs w:val="22"/>
          <w:highlight w:val="none"/>
          <w:lang w:val="en-GB"/>
        </w:rPr>
        <w:t>随机</w:t>
      </w:r>
      <w:r>
        <w:rPr>
          <w:rFonts w:cs="Arial" w:asciiTheme="minorEastAsia" w:hAnsiTheme="minorEastAsia" w:eastAsiaTheme="minorEastAsia"/>
          <w:snapToGrid w:val="0"/>
          <w:color w:val="auto"/>
          <w:sz w:val="22"/>
          <w:szCs w:val="22"/>
          <w:highlight w:val="none"/>
          <w:lang w:val="en-GB"/>
        </w:rPr>
        <w:t>备品备件</w:t>
      </w:r>
      <w:r>
        <w:rPr>
          <w:rFonts w:hint="eastAsia" w:cs="Arial" w:asciiTheme="minorEastAsia" w:hAnsiTheme="minorEastAsia" w:eastAsiaTheme="minorEastAsia"/>
          <w:snapToGrid w:val="0"/>
          <w:color w:val="auto"/>
          <w:sz w:val="22"/>
          <w:szCs w:val="22"/>
          <w:highlight w:val="none"/>
          <w:lang w:val="en-GB"/>
        </w:rPr>
        <w:t>和</w:t>
      </w:r>
      <w:r>
        <w:rPr>
          <w:rFonts w:cs="Arial" w:asciiTheme="minorEastAsia" w:hAnsiTheme="minorEastAsia" w:eastAsiaTheme="minorEastAsia"/>
          <w:snapToGrid w:val="0"/>
          <w:color w:val="auto"/>
          <w:sz w:val="22"/>
          <w:szCs w:val="22"/>
          <w:highlight w:val="none"/>
          <w:lang w:val="en-GB"/>
        </w:rPr>
        <w:t>易损件费、保管费、指导安装</w:t>
      </w:r>
      <w:r>
        <w:rPr>
          <w:rFonts w:hint="eastAsia" w:cs="Arial" w:asciiTheme="minorEastAsia" w:hAnsiTheme="minorEastAsia" w:eastAsiaTheme="minorEastAsia"/>
          <w:snapToGrid w:val="0"/>
          <w:color w:val="auto"/>
          <w:sz w:val="22"/>
          <w:szCs w:val="22"/>
          <w:highlight w:val="none"/>
          <w:lang w:val="en-GB"/>
        </w:rPr>
        <w:t>和</w:t>
      </w:r>
      <w:r>
        <w:rPr>
          <w:rFonts w:cs="Arial" w:asciiTheme="minorEastAsia" w:hAnsiTheme="minorEastAsia" w:eastAsiaTheme="minorEastAsia"/>
          <w:snapToGrid w:val="0"/>
          <w:color w:val="auto"/>
          <w:sz w:val="22"/>
          <w:szCs w:val="22"/>
          <w:highlight w:val="none"/>
          <w:lang w:val="en-GB"/>
        </w:rPr>
        <w:t>调试费等</w:t>
      </w:r>
      <w:r>
        <w:rPr>
          <w:rFonts w:hint="eastAsia" w:cs="Arial" w:asciiTheme="minorEastAsia" w:hAnsiTheme="minorEastAsia" w:eastAsiaTheme="minorEastAsia"/>
          <w:snapToGrid w:val="0"/>
          <w:color w:val="auto"/>
          <w:sz w:val="22"/>
          <w:szCs w:val="22"/>
          <w:highlight w:val="none"/>
          <w:lang w:val="en-GB"/>
        </w:rPr>
        <w:t>卖方</w:t>
      </w:r>
      <w:r>
        <w:rPr>
          <w:rFonts w:cs="Arial" w:asciiTheme="minorEastAsia" w:hAnsiTheme="minorEastAsia" w:eastAsiaTheme="minorEastAsia"/>
          <w:snapToGrid w:val="0"/>
          <w:color w:val="auto"/>
          <w:sz w:val="22"/>
          <w:szCs w:val="22"/>
          <w:highlight w:val="none"/>
          <w:lang w:val="en-GB"/>
        </w:rPr>
        <w:t>在设备出厂前所必须的设备检测费以及约定时间的现场服务费、售后服务费以及服务人员在工作期间的保险费</w:t>
      </w:r>
      <w:r>
        <w:rPr>
          <w:rFonts w:hint="eastAsia" w:cs="Arial" w:asciiTheme="minorEastAsia" w:hAnsiTheme="minorEastAsia" w:eastAsiaTheme="minorEastAsia"/>
          <w:snapToGrid w:val="0"/>
          <w:color w:val="auto"/>
          <w:sz w:val="22"/>
          <w:szCs w:val="22"/>
          <w:highlight w:val="none"/>
          <w:lang w:val="en-GB"/>
        </w:rPr>
        <w:t>等</w:t>
      </w:r>
      <w:r>
        <w:rPr>
          <w:rFonts w:cs="Arial" w:asciiTheme="minorEastAsia" w:hAnsiTheme="minorEastAsia" w:eastAsiaTheme="minorEastAsia"/>
          <w:snapToGrid w:val="0"/>
          <w:color w:val="auto"/>
          <w:sz w:val="22"/>
          <w:szCs w:val="22"/>
          <w:highlight w:val="none"/>
          <w:lang w:val="en-GB"/>
        </w:rPr>
        <w:t>。</w:t>
      </w:r>
    </w:p>
    <w:p w14:paraId="658D9A47">
      <w:pPr>
        <w:widowControl w:val="0"/>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lang w:val="en-GB"/>
        </w:rPr>
      </w:pPr>
      <w:r>
        <w:rPr>
          <w:rFonts w:cs="Arial" w:asciiTheme="minorEastAsia" w:hAnsiTheme="minorEastAsia" w:eastAsiaTheme="minorEastAsia"/>
          <w:snapToGrid w:val="0"/>
          <w:color w:val="auto"/>
          <w:sz w:val="22"/>
          <w:szCs w:val="22"/>
          <w:highlight w:val="none"/>
          <w:lang w:val="en-GB"/>
        </w:rPr>
        <w:t>4</w:t>
      </w:r>
      <w:r>
        <w:rPr>
          <w:rFonts w:cs="Arial" w:asciiTheme="minorEastAsia" w:hAnsiTheme="minorEastAsia" w:eastAsiaTheme="minorEastAsia"/>
          <w:snapToGrid w:val="0"/>
          <w:color w:val="auto"/>
          <w:sz w:val="22"/>
          <w:szCs w:val="22"/>
          <w:highlight w:val="none"/>
        </w:rPr>
        <w:t>.</w:t>
      </w:r>
      <w:r>
        <w:rPr>
          <w:rFonts w:cs="Arial" w:asciiTheme="minorEastAsia" w:hAnsiTheme="minorEastAsia" w:eastAsiaTheme="minorEastAsia"/>
          <w:snapToGrid w:val="0"/>
          <w:color w:val="auto"/>
          <w:sz w:val="22"/>
          <w:szCs w:val="22"/>
          <w:highlight w:val="none"/>
          <w:lang w:val="en-GB"/>
        </w:rPr>
        <w:t>在合同有效期内，无论材料、人工、运输、保险、税收等费用的涨跌变化，买卖双方均不得借此要求增加或减少合同价格。但供货范围如有增减，其总价也相应增减（合同总价的增减原则是以合同约定的单价为基础或双方另行商定）。</w:t>
      </w:r>
    </w:p>
    <w:p w14:paraId="21F9C48A">
      <w:pPr>
        <w:pStyle w:val="5"/>
        <w:shd w:val="clear"/>
        <w:bidi w:val="0"/>
        <w:rPr>
          <w:rFonts w:hint="eastAsia"/>
          <w:color w:val="auto"/>
          <w:highlight w:val="none"/>
        </w:rPr>
      </w:pPr>
      <w:bookmarkStart w:id="145" w:name="_Toc91"/>
      <w:bookmarkStart w:id="146" w:name="_Toc508902724"/>
      <w:bookmarkStart w:id="147" w:name="_Toc276728241"/>
      <w:bookmarkStart w:id="148" w:name="_Toc9843"/>
      <w:bookmarkStart w:id="149" w:name="_Toc6788"/>
      <w:bookmarkStart w:id="150" w:name="_Toc16135"/>
      <w:r>
        <w:rPr>
          <w:color w:val="auto"/>
          <w:highlight w:val="none"/>
        </w:rPr>
        <w:t>五、合同付款</w:t>
      </w:r>
      <w:bookmarkEnd w:id="145"/>
      <w:bookmarkEnd w:id="146"/>
      <w:bookmarkEnd w:id="147"/>
      <w:bookmarkEnd w:id="148"/>
      <w:bookmarkEnd w:id="149"/>
      <w:bookmarkEnd w:id="150"/>
    </w:p>
    <w:p w14:paraId="0BBC6A0B">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lang w:val="en-GB"/>
        </w:rPr>
      </w:pPr>
      <w:r>
        <w:rPr>
          <w:rFonts w:hint="eastAsia" w:cs="宋体" w:asciiTheme="minorEastAsia" w:hAnsiTheme="minorEastAsia" w:eastAsiaTheme="minorEastAsia"/>
          <w:snapToGrid w:val="0"/>
          <w:color w:val="auto"/>
          <w:sz w:val="22"/>
          <w:szCs w:val="22"/>
          <w:highlight w:val="none"/>
          <w:lang w:val="en-GB"/>
        </w:rPr>
        <w:t>1.本合同以人民币付款。</w:t>
      </w:r>
    </w:p>
    <w:p w14:paraId="61C6D863">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lang w:val="en-GB"/>
        </w:rPr>
      </w:pPr>
      <w:r>
        <w:rPr>
          <w:rFonts w:hint="eastAsia" w:cs="宋体" w:asciiTheme="minorEastAsia" w:hAnsiTheme="minorEastAsia" w:eastAsiaTheme="minorEastAsia"/>
          <w:snapToGrid w:val="0"/>
          <w:color w:val="auto"/>
          <w:sz w:val="22"/>
          <w:szCs w:val="22"/>
          <w:highlight w:val="none"/>
          <w:lang w:val="en-GB"/>
        </w:rPr>
        <w:t>2.付款方式：详见合同前置附表2。</w:t>
      </w:r>
    </w:p>
    <w:p w14:paraId="7875435F">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lang w:val="en-GB"/>
        </w:rPr>
      </w:pPr>
      <w:r>
        <w:rPr>
          <w:rFonts w:hint="eastAsia" w:cs="宋体" w:asciiTheme="minorEastAsia" w:hAnsiTheme="minorEastAsia" w:eastAsiaTheme="minorEastAsia"/>
          <w:snapToGrid w:val="0"/>
          <w:color w:val="auto"/>
          <w:sz w:val="22"/>
          <w:szCs w:val="22"/>
          <w:highlight w:val="none"/>
          <w:lang w:val="en-GB"/>
        </w:rPr>
        <w:t>3.卖方应按照合同规定交货，交货后卖方应随机资料提交给买方审核。</w:t>
      </w:r>
    </w:p>
    <w:p w14:paraId="6999B6B8">
      <w:pPr>
        <w:shd w:val="clea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20"/>
        </w:tabs>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lang w:val="en-GB"/>
        </w:rPr>
      </w:pPr>
      <w:r>
        <w:rPr>
          <w:rFonts w:hint="eastAsia" w:cs="宋体" w:asciiTheme="minorEastAsia" w:hAnsiTheme="minorEastAsia" w:eastAsiaTheme="minorEastAsia"/>
          <w:snapToGrid w:val="0"/>
          <w:color w:val="auto"/>
          <w:sz w:val="22"/>
          <w:szCs w:val="22"/>
          <w:highlight w:val="none"/>
          <w:lang w:val="en-GB"/>
        </w:rPr>
        <w:t>3.1增值税发票</w:t>
      </w:r>
    </w:p>
    <w:p w14:paraId="5A45E580">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lang w:val="en-GB"/>
        </w:rPr>
      </w:pPr>
      <w:r>
        <w:rPr>
          <w:rFonts w:hint="eastAsia" w:cs="宋体" w:asciiTheme="minorEastAsia" w:hAnsiTheme="minorEastAsia" w:eastAsiaTheme="minorEastAsia"/>
          <w:snapToGrid w:val="0"/>
          <w:color w:val="auto"/>
          <w:sz w:val="22"/>
          <w:szCs w:val="22"/>
          <w:highlight w:val="none"/>
          <w:lang w:val="en-GB"/>
        </w:rPr>
        <w:t>卖方应按照合同协议书中价款支付的要求开具相应的增值税发票并交付买方，如卖方未按要求提供合规发票造成违约，买方有权暂缓付款并要求重新开具发票，若因发票问题导致买方无法抵扣税款或产生罚款，卖方需承担</w:t>
      </w:r>
      <w:r>
        <w:rPr>
          <w:rFonts w:hint="eastAsia" w:cs="宋体" w:asciiTheme="minorEastAsia" w:hAnsiTheme="minorEastAsia" w:eastAsiaTheme="minorEastAsia"/>
          <w:snapToGrid w:val="0"/>
          <w:color w:val="auto"/>
          <w:sz w:val="22"/>
          <w:szCs w:val="22"/>
          <w:highlight w:val="none"/>
          <w:lang w:val="en-US" w:eastAsia="zh-CN"/>
        </w:rPr>
        <w:t>因此对买方造成的全部损失</w:t>
      </w:r>
      <w:r>
        <w:rPr>
          <w:rFonts w:hint="eastAsia" w:cs="宋体" w:asciiTheme="minorEastAsia" w:hAnsiTheme="minorEastAsia" w:eastAsiaTheme="minorEastAsia"/>
          <w:snapToGrid w:val="0"/>
          <w:color w:val="auto"/>
          <w:sz w:val="22"/>
          <w:szCs w:val="22"/>
          <w:highlight w:val="none"/>
          <w:lang w:val="en-GB"/>
        </w:rPr>
        <w:t>。</w:t>
      </w:r>
    </w:p>
    <w:p w14:paraId="2B798FBF">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lang w:val="en-GB"/>
        </w:rPr>
      </w:pPr>
      <w:r>
        <w:rPr>
          <w:rFonts w:hint="eastAsia" w:cs="宋体" w:asciiTheme="minorEastAsia" w:hAnsiTheme="minorEastAsia" w:eastAsiaTheme="minorEastAsia"/>
          <w:snapToGrid w:val="0"/>
          <w:color w:val="auto"/>
          <w:sz w:val="22"/>
          <w:szCs w:val="22"/>
          <w:highlight w:val="none"/>
          <w:lang w:val="en-GB"/>
        </w:rPr>
        <w:t>发票上要标明详细设备名称、规格、数量、金额等，备注包括项目名称与地址，发票具体内容包括：</w:t>
      </w:r>
    </w:p>
    <w:p w14:paraId="75A146FA">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lang w:val="en-GB"/>
        </w:rPr>
      </w:pPr>
      <w:r>
        <w:rPr>
          <w:rFonts w:hint="eastAsia" w:cs="宋体" w:asciiTheme="minorEastAsia" w:hAnsiTheme="minorEastAsia" w:eastAsiaTheme="minorEastAsia"/>
          <w:snapToGrid w:val="0"/>
          <w:color w:val="auto"/>
          <w:sz w:val="22"/>
          <w:szCs w:val="22"/>
          <w:highlight w:val="none"/>
          <w:lang w:val="en-GB"/>
        </w:rPr>
        <w:t>名称：浙江省第一水电建设集团股份有限公司</w:t>
      </w:r>
    </w:p>
    <w:p w14:paraId="2EBA3AA6">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rPr>
      </w:pPr>
      <w:r>
        <w:rPr>
          <w:rFonts w:hint="eastAsia" w:cs="宋体" w:asciiTheme="minorEastAsia" w:hAnsiTheme="minorEastAsia" w:eastAsiaTheme="minorEastAsia"/>
          <w:snapToGrid w:val="0"/>
          <w:color w:val="auto"/>
          <w:sz w:val="22"/>
          <w:szCs w:val="22"/>
          <w:highlight w:val="none"/>
          <w:lang w:val="en-GB"/>
        </w:rPr>
        <w:t>纳税人识别号：</w:t>
      </w:r>
      <w:r>
        <w:rPr>
          <w:rFonts w:hint="eastAsia" w:cs="宋体" w:asciiTheme="minorEastAsia" w:hAnsiTheme="minorEastAsia" w:eastAsiaTheme="minorEastAsia"/>
          <w:snapToGrid w:val="0"/>
          <w:color w:val="auto"/>
          <w:sz w:val="22"/>
          <w:szCs w:val="22"/>
          <w:highlight w:val="none"/>
        </w:rPr>
        <w:t>91330000253921473W</w:t>
      </w:r>
    </w:p>
    <w:p w14:paraId="7547254B">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rPr>
      </w:pPr>
      <w:r>
        <w:rPr>
          <w:rFonts w:hint="eastAsia" w:cs="宋体" w:asciiTheme="minorEastAsia" w:hAnsiTheme="minorEastAsia" w:eastAsiaTheme="minorEastAsia"/>
          <w:snapToGrid w:val="0"/>
          <w:color w:val="auto"/>
          <w:sz w:val="22"/>
          <w:szCs w:val="22"/>
          <w:highlight w:val="none"/>
          <w:lang w:val="en-GB"/>
        </w:rPr>
        <w:t>地址：浙江省杭州市滨江区西兴街道月明路</w:t>
      </w:r>
      <w:r>
        <w:rPr>
          <w:rFonts w:hint="eastAsia" w:cs="宋体" w:asciiTheme="minorEastAsia" w:hAnsiTheme="minorEastAsia" w:eastAsiaTheme="minorEastAsia"/>
          <w:snapToGrid w:val="0"/>
          <w:color w:val="auto"/>
          <w:sz w:val="22"/>
          <w:szCs w:val="22"/>
          <w:highlight w:val="none"/>
        </w:rPr>
        <w:t>66号浙水大厦B幢8-11楼</w:t>
      </w:r>
    </w:p>
    <w:p w14:paraId="30DDE167">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lang w:val="en-GB"/>
        </w:rPr>
      </w:pPr>
      <w:r>
        <w:rPr>
          <w:rFonts w:hint="eastAsia" w:cs="宋体" w:asciiTheme="minorEastAsia" w:hAnsiTheme="minorEastAsia" w:eastAsiaTheme="minorEastAsia"/>
          <w:snapToGrid w:val="0"/>
          <w:color w:val="auto"/>
          <w:sz w:val="22"/>
          <w:szCs w:val="22"/>
          <w:highlight w:val="none"/>
          <w:lang w:val="en-GB"/>
        </w:rPr>
        <w:t>开户银行：</w:t>
      </w:r>
      <w:r>
        <w:rPr>
          <w:rFonts w:hint="eastAsia" w:cs="Arial" w:asciiTheme="minorEastAsia" w:hAnsiTheme="minorEastAsia" w:eastAsiaTheme="minorEastAsia"/>
          <w:color w:val="auto"/>
          <w:sz w:val="22"/>
          <w:szCs w:val="22"/>
          <w:highlight w:val="none"/>
          <w:u w:val="single"/>
        </w:rPr>
        <w:t>中信银行股份有限公司杭州分行</w:t>
      </w:r>
    </w:p>
    <w:p w14:paraId="725EB67E">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lang w:val="en-GB"/>
        </w:rPr>
      </w:pPr>
      <w:r>
        <w:rPr>
          <w:rFonts w:hint="eastAsia" w:cs="宋体" w:asciiTheme="minorEastAsia" w:hAnsiTheme="minorEastAsia" w:eastAsiaTheme="minorEastAsia"/>
          <w:snapToGrid w:val="0"/>
          <w:color w:val="auto"/>
          <w:sz w:val="22"/>
          <w:szCs w:val="22"/>
          <w:highlight w:val="none"/>
          <w:lang w:val="en-GB"/>
        </w:rPr>
        <w:t>银行账号：</w:t>
      </w:r>
      <w:r>
        <w:rPr>
          <w:rFonts w:hint="eastAsia" w:cs="Arial" w:asciiTheme="minorEastAsia" w:hAnsiTheme="minorEastAsia" w:eastAsiaTheme="minorEastAsia"/>
          <w:color w:val="auto"/>
          <w:sz w:val="22"/>
          <w:szCs w:val="22"/>
          <w:highlight w:val="none"/>
          <w:u w:val="single"/>
        </w:rPr>
        <w:t>8110801014102057090</w:t>
      </w:r>
    </w:p>
    <w:p w14:paraId="29856673">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rPr>
      </w:pPr>
      <w:r>
        <w:rPr>
          <w:rFonts w:hint="eastAsia" w:cs="宋体" w:asciiTheme="minorEastAsia" w:hAnsiTheme="minorEastAsia" w:eastAsiaTheme="minorEastAsia"/>
          <w:snapToGrid w:val="0"/>
          <w:color w:val="auto"/>
          <w:sz w:val="22"/>
          <w:szCs w:val="22"/>
          <w:highlight w:val="none"/>
          <w:lang w:val="en-GB"/>
        </w:rPr>
        <w:t>电话：</w:t>
      </w:r>
      <w:r>
        <w:rPr>
          <w:rFonts w:hint="eastAsia" w:cs="宋体" w:asciiTheme="minorEastAsia" w:hAnsiTheme="minorEastAsia" w:eastAsiaTheme="minorEastAsia"/>
          <w:snapToGrid w:val="0"/>
          <w:color w:val="auto"/>
          <w:sz w:val="22"/>
          <w:szCs w:val="22"/>
          <w:highlight w:val="none"/>
          <w:u w:val="single"/>
        </w:rPr>
        <w:t>0571-86682251</w:t>
      </w:r>
    </w:p>
    <w:p w14:paraId="7B3A2068">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lang w:val="en-GB"/>
        </w:rPr>
      </w:pPr>
      <w:r>
        <w:rPr>
          <w:rFonts w:hint="eastAsia" w:cs="宋体" w:asciiTheme="minorEastAsia" w:hAnsiTheme="minorEastAsia" w:eastAsiaTheme="minorEastAsia"/>
          <w:snapToGrid w:val="0"/>
          <w:color w:val="auto"/>
          <w:sz w:val="22"/>
          <w:szCs w:val="22"/>
          <w:highlight w:val="none"/>
          <w:lang w:val="en-GB"/>
        </w:rPr>
        <w:t>税率：</w:t>
      </w:r>
      <w:r>
        <w:rPr>
          <w:rFonts w:hint="eastAsia" w:cs="宋体" w:asciiTheme="minorEastAsia" w:hAnsiTheme="minorEastAsia" w:eastAsiaTheme="minorEastAsia"/>
          <w:snapToGrid w:val="0"/>
          <w:color w:val="auto"/>
          <w:sz w:val="22"/>
          <w:szCs w:val="22"/>
          <w:highlight w:val="none"/>
          <w:u w:val="single"/>
          <w:lang w:val="en-GB"/>
        </w:rPr>
        <w:t>13%</w:t>
      </w:r>
    </w:p>
    <w:p w14:paraId="24F2DDA2">
      <w:pPr>
        <w:shd w:val="clea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20"/>
        </w:tabs>
        <w:adjustRightInd w:val="0"/>
        <w:snapToGrid w:val="0"/>
        <w:spacing w:before="0" w:after="0" w:line="420" w:lineRule="exact"/>
        <w:ind w:firstLine="440" w:firstLineChars="200"/>
        <w:jc w:val="both"/>
        <w:rPr>
          <w:rFonts w:hint="eastAsia" w:cs="宋体" w:asciiTheme="minorEastAsia" w:hAnsiTheme="minorEastAsia" w:eastAsiaTheme="minorEastAsia"/>
          <w:color w:val="auto"/>
          <w:sz w:val="22"/>
          <w:szCs w:val="22"/>
          <w:highlight w:val="none"/>
        </w:rPr>
      </w:pPr>
      <w:r>
        <w:rPr>
          <w:rFonts w:hint="eastAsia" w:cs="宋体" w:asciiTheme="minorEastAsia" w:hAnsiTheme="minorEastAsia" w:eastAsiaTheme="minorEastAsia"/>
          <w:color w:val="auto"/>
          <w:sz w:val="22"/>
          <w:szCs w:val="22"/>
          <w:highlight w:val="none"/>
        </w:rPr>
        <w:t>3.2装箱单</w:t>
      </w:r>
    </w:p>
    <w:p w14:paraId="455FA0CC">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lang w:val="en-GB"/>
        </w:rPr>
      </w:pPr>
      <w:r>
        <w:rPr>
          <w:rFonts w:hint="eastAsia" w:cs="宋体" w:asciiTheme="minorEastAsia" w:hAnsiTheme="minorEastAsia" w:eastAsiaTheme="minorEastAsia"/>
          <w:snapToGrid w:val="0"/>
          <w:color w:val="auto"/>
          <w:sz w:val="22"/>
          <w:szCs w:val="22"/>
          <w:highlight w:val="none"/>
          <w:lang w:val="en-GB"/>
        </w:rPr>
        <w:t>在交货前30天提供初稿，发货前1周提交最终版装箱单。因装箱单未准时、准确提供影响买方报关、清关，卖方应承担因此而产生的后续风险及责任。</w:t>
      </w:r>
    </w:p>
    <w:p w14:paraId="16959327">
      <w:pPr>
        <w:shd w:val="clea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20"/>
        </w:tabs>
        <w:adjustRightInd w:val="0"/>
        <w:snapToGrid w:val="0"/>
        <w:spacing w:before="0" w:after="0" w:line="420" w:lineRule="exact"/>
        <w:ind w:firstLine="440" w:firstLineChars="200"/>
        <w:jc w:val="both"/>
        <w:rPr>
          <w:rFonts w:hint="eastAsia" w:cs="宋体" w:asciiTheme="minorEastAsia" w:hAnsiTheme="minorEastAsia" w:eastAsiaTheme="minorEastAsia"/>
          <w:color w:val="auto"/>
          <w:sz w:val="22"/>
          <w:szCs w:val="22"/>
          <w:highlight w:val="none"/>
        </w:rPr>
      </w:pPr>
      <w:r>
        <w:rPr>
          <w:rFonts w:hint="eastAsia" w:cs="宋体" w:asciiTheme="minorEastAsia" w:hAnsiTheme="minorEastAsia" w:eastAsiaTheme="minorEastAsia"/>
          <w:color w:val="auto"/>
          <w:sz w:val="22"/>
          <w:szCs w:val="22"/>
          <w:highlight w:val="none"/>
        </w:rPr>
        <w:t>3.3质检证书</w:t>
      </w:r>
    </w:p>
    <w:p w14:paraId="1E1C9EA5">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lang w:val="en-GB"/>
        </w:rPr>
      </w:pPr>
      <w:r>
        <w:rPr>
          <w:rFonts w:hint="eastAsia" w:cs="宋体" w:asciiTheme="minorEastAsia" w:hAnsiTheme="minorEastAsia" w:eastAsiaTheme="minorEastAsia"/>
          <w:snapToGrid w:val="0"/>
          <w:color w:val="auto"/>
          <w:sz w:val="22"/>
          <w:szCs w:val="22"/>
          <w:highlight w:val="none"/>
          <w:lang w:val="en-GB"/>
        </w:rPr>
        <w:t>卖方应发货前提交质量检验证书一式四份（正本二份，副本二份)。</w:t>
      </w:r>
    </w:p>
    <w:p w14:paraId="790CFF69">
      <w:pPr>
        <w:shd w:val="clea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20"/>
        </w:tabs>
        <w:adjustRightInd w:val="0"/>
        <w:snapToGrid w:val="0"/>
        <w:spacing w:before="0" w:after="0" w:line="420" w:lineRule="exact"/>
        <w:ind w:firstLine="440" w:firstLineChars="200"/>
        <w:jc w:val="both"/>
        <w:rPr>
          <w:rFonts w:hint="eastAsia" w:cs="宋体" w:asciiTheme="minorEastAsia" w:hAnsiTheme="minorEastAsia" w:eastAsiaTheme="minorEastAsia"/>
          <w:color w:val="auto"/>
          <w:sz w:val="22"/>
          <w:szCs w:val="22"/>
          <w:highlight w:val="none"/>
        </w:rPr>
      </w:pPr>
      <w:r>
        <w:rPr>
          <w:rFonts w:hint="eastAsia" w:cs="宋体" w:asciiTheme="minorEastAsia" w:hAnsiTheme="minorEastAsia" w:eastAsiaTheme="minorEastAsia"/>
          <w:color w:val="auto"/>
          <w:sz w:val="22"/>
          <w:szCs w:val="22"/>
          <w:highlight w:val="none"/>
        </w:rPr>
        <w:t>3.4付款申请</w:t>
      </w:r>
    </w:p>
    <w:p w14:paraId="6C640FE5">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lang w:val="en-GB"/>
        </w:rPr>
      </w:pPr>
      <w:bookmarkStart w:id="151" w:name="_Toc276728242"/>
      <w:r>
        <w:rPr>
          <w:rFonts w:hint="eastAsia" w:cs="宋体" w:asciiTheme="minorEastAsia" w:hAnsiTheme="minorEastAsia" w:eastAsiaTheme="minorEastAsia"/>
          <w:snapToGrid w:val="0"/>
          <w:color w:val="auto"/>
          <w:sz w:val="22"/>
          <w:szCs w:val="22"/>
          <w:highlight w:val="none"/>
          <w:lang w:val="en-GB"/>
        </w:rPr>
        <w:t xml:space="preserve">卖方提供的付款申请资料邮寄至 </w:t>
      </w:r>
      <w:r>
        <w:rPr>
          <w:rFonts w:hint="eastAsia" w:cs="宋体" w:asciiTheme="minorEastAsia" w:hAnsiTheme="minorEastAsia" w:eastAsiaTheme="minorEastAsia"/>
          <w:snapToGrid w:val="0"/>
          <w:color w:val="auto"/>
          <w:sz w:val="22"/>
          <w:szCs w:val="22"/>
          <w:highlight w:val="none"/>
          <w:u w:val="single"/>
          <w:lang w:val="en-US" w:eastAsia="zh-CN"/>
        </w:rPr>
        <w:t>***</w:t>
      </w:r>
      <w:r>
        <w:rPr>
          <w:rFonts w:hint="eastAsia" w:cs="宋体" w:asciiTheme="minorEastAsia" w:hAnsiTheme="minorEastAsia" w:eastAsiaTheme="minorEastAsia"/>
          <w:snapToGrid w:val="0"/>
          <w:color w:val="auto"/>
          <w:sz w:val="22"/>
          <w:szCs w:val="22"/>
          <w:highlight w:val="none"/>
          <w:lang w:val="en-GB"/>
        </w:rPr>
        <w:t>收。</w:t>
      </w:r>
    </w:p>
    <w:p w14:paraId="6783BE43">
      <w:pPr>
        <w:widowControl w:val="0"/>
        <w:shd w:val="clear"/>
        <w:adjustRightInd w:val="0"/>
        <w:snapToGrid w:val="0"/>
        <w:spacing w:before="0" w:after="0" w:line="420" w:lineRule="exact"/>
        <w:ind w:firstLine="440" w:firstLineChars="200"/>
        <w:jc w:val="both"/>
        <w:rPr>
          <w:rFonts w:hint="default" w:cs="宋体" w:asciiTheme="minorEastAsia" w:hAnsiTheme="minorEastAsia" w:eastAsiaTheme="minorEastAsia"/>
          <w:snapToGrid w:val="0"/>
          <w:color w:val="auto"/>
          <w:sz w:val="22"/>
          <w:szCs w:val="22"/>
          <w:highlight w:val="none"/>
          <w:lang w:val="en-US" w:eastAsia="zh-CN"/>
        </w:rPr>
      </w:pPr>
      <w:r>
        <w:rPr>
          <w:rFonts w:hint="eastAsia" w:cs="宋体" w:asciiTheme="minorEastAsia" w:hAnsiTheme="minorEastAsia" w:eastAsiaTheme="minorEastAsia"/>
          <w:snapToGrid w:val="0"/>
          <w:color w:val="auto"/>
          <w:sz w:val="22"/>
          <w:szCs w:val="22"/>
          <w:highlight w:val="none"/>
          <w:lang w:val="en-GB"/>
        </w:rPr>
        <w:t>联系电话：</w:t>
      </w:r>
      <w:r>
        <w:rPr>
          <w:rFonts w:hint="eastAsia" w:cs="宋体" w:asciiTheme="minorEastAsia" w:hAnsiTheme="minorEastAsia" w:eastAsiaTheme="minorEastAsia"/>
          <w:snapToGrid w:val="0"/>
          <w:color w:val="auto"/>
          <w:sz w:val="22"/>
          <w:szCs w:val="22"/>
          <w:highlight w:val="none"/>
          <w:lang w:val="en-US" w:eastAsia="zh-CN"/>
        </w:rPr>
        <w:t>***</w:t>
      </w:r>
    </w:p>
    <w:p w14:paraId="4A9C22CD">
      <w:pPr>
        <w:widowControl w:val="0"/>
        <w:shd w:val="clear"/>
        <w:adjustRightInd w:val="0"/>
        <w:snapToGrid w:val="0"/>
        <w:spacing w:before="0" w:after="0" w:line="420" w:lineRule="exact"/>
        <w:ind w:firstLine="440" w:firstLineChars="200"/>
        <w:jc w:val="both"/>
        <w:rPr>
          <w:rFonts w:hint="default" w:cs="宋体" w:asciiTheme="minorEastAsia" w:hAnsiTheme="minorEastAsia" w:eastAsiaTheme="minorEastAsia"/>
          <w:snapToGrid w:val="0"/>
          <w:color w:val="auto"/>
          <w:sz w:val="22"/>
          <w:szCs w:val="22"/>
          <w:highlight w:val="none"/>
          <w:lang w:val="en-US" w:eastAsia="zh-CN"/>
        </w:rPr>
      </w:pPr>
      <w:r>
        <w:rPr>
          <w:rFonts w:hint="eastAsia" w:cs="宋体" w:asciiTheme="minorEastAsia" w:hAnsiTheme="minorEastAsia" w:eastAsiaTheme="minorEastAsia"/>
          <w:snapToGrid w:val="0"/>
          <w:color w:val="auto"/>
          <w:sz w:val="22"/>
          <w:szCs w:val="22"/>
          <w:highlight w:val="none"/>
          <w:lang w:val="en-GB"/>
        </w:rPr>
        <w:t>电子邮箱：</w:t>
      </w:r>
      <w:r>
        <w:rPr>
          <w:rFonts w:hint="eastAsia" w:cs="宋体" w:asciiTheme="minorEastAsia" w:hAnsiTheme="minorEastAsia" w:eastAsiaTheme="minorEastAsia"/>
          <w:snapToGrid w:val="0"/>
          <w:color w:val="auto"/>
          <w:sz w:val="22"/>
          <w:szCs w:val="22"/>
          <w:highlight w:val="none"/>
          <w:lang w:val="en-US" w:eastAsia="zh-CN"/>
        </w:rPr>
        <w:t>***</w:t>
      </w:r>
    </w:p>
    <w:p w14:paraId="6F2C646A">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lang w:val="en-GB"/>
        </w:rPr>
      </w:pPr>
      <w:r>
        <w:rPr>
          <w:rFonts w:hint="eastAsia" w:cs="宋体" w:asciiTheme="minorEastAsia" w:hAnsiTheme="minorEastAsia" w:eastAsiaTheme="minorEastAsia"/>
          <w:snapToGrid w:val="0"/>
          <w:color w:val="auto"/>
          <w:sz w:val="22"/>
          <w:szCs w:val="22"/>
          <w:highlight w:val="none"/>
          <w:lang w:val="en-GB"/>
        </w:rPr>
        <w:t>地    址：浙江省杭州市滨江区西兴街道月明路66号浙水大厦B幢8-11楼</w:t>
      </w:r>
    </w:p>
    <w:p w14:paraId="77451C09">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rPr>
      </w:pPr>
      <w:r>
        <w:rPr>
          <w:rFonts w:hint="eastAsia" w:cs="宋体" w:asciiTheme="minorEastAsia" w:hAnsiTheme="minorEastAsia" w:eastAsiaTheme="minorEastAsia"/>
          <w:snapToGrid w:val="0"/>
          <w:color w:val="auto"/>
          <w:sz w:val="22"/>
          <w:szCs w:val="22"/>
          <w:highlight w:val="none"/>
          <w:lang w:val="en-GB"/>
        </w:rPr>
        <w:t>邮    编：</w:t>
      </w:r>
      <w:r>
        <w:rPr>
          <w:rFonts w:hint="eastAsia" w:cs="宋体" w:asciiTheme="minorEastAsia" w:hAnsiTheme="minorEastAsia" w:eastAsiaTheme="minorEastAsia"/>
          <w:snapToGrid w:val="0"/>
          <w:color w:val="auto"/>
          <w:sz w:val="22"/>
          <w:szCs w:val="22"/>
          <w:highlight w:val="none"/>
        </w:rPr>
        <w:t>310051</w:t>
      </w:r>
    </w:p>
    <w:p w14:paraId="7948CE14">
      <w:pPr>
        <w:shd w:val="clea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20"/>
        </w:tabs>
        <w:adjustRightInd w:val="0"/>
        <w:snapToGrid w:val="0"/>
        <w:spacing w:before="0" w:after="0" w:line="420" w:lineRule="exact"/>
        <w:ind w:firstLine="440" w:firstLineChars="200"/>
        <w:jc w:val="both"/>
        <w:rPr>
          <w:rFonts w:hint="eastAsia" w:cs="宋体" w:asciiTheme="minorEastAsia" w:hAnsiTheme="minorEastAsia" w:eastAsiaTheme="minorEastAsia"/>
          <w:color w:val="auto"/>
          <w:sz w:val="22"/>
          <w:szCs w:val="22"/>
          <w:highlight w:val="none"/>
        </w:rPr>
      </w:pPr>
      <w:r>
        <w:rPr>
          <w:rFonts w:hint="eastAsia" w:cs="宋体" w:asciiTheme="minorEastAsia" w:hAnsiTheme="minorEastAsia" w:eastAsiaTheme="minorEastAsia"/>
          <w:color w:val="auto"/>
          <w:sz w:val="22"/>
          <w:szCs w:val="22"/>
          <w:highlight w:val="none"/>
        </w:rPr>
        <w:t>4.买方扣款的权利</w:t>
      </w:r>
    </w:p>
    <w:p w14:paraId="2B231C18">
      <w:pPr>
        <w:pStyle w:val="13"/>
        <w:shd w:val="clear"/>
        <w:snapToGrid w:val="0"/>
        <w:spacing w:before="0" w:after="0" w:line="420" w:lineRule="exact"/>
        <w:ind w:firstLine="440" w:firstLineChars="200"/>
        <w:jc w:val="both"/>
        <w:rPr>
          <w:rFonts w:hint="eastAsia" w:cs="宋体" w:asciiTheme="minorEastAsia" w:hAnsiTheme="minorEastAsia" w:eastAsiaTheme="minorEastAsia"/>
          <w:color w:val="auto"/>
          <w:sz w:val="22"/>
          <w:szCs w:val="22"/>
          <w:highlight w:val="none"/>
        </w:rPr>
      </w:pPr>
      <w:r>
        <w:rPr>
          <w:rFonts w:hint="eastAsia" w:cs="宋体" w:asciiTheme="minorEastAsia" w:hAnsiTheme="minorEastAsia" w:eastAsiaTheme="minorEastAsia"/>
          <w:color w:val="auto"/>
          <w:sz w:val="22"/>
          <w:szCs w:val="22"/>
          <w:highlight w:val="none"/>
        </w:rPr>
        <w:t>当卖方应向买方支付合同项下的违约金或赔偿金时，买方有权从上述任何一笔应付款中予以直接扣除和（或）兑付履约保证金。</w:t>
      </w:r>
    </w:p>
    <w:p w14:paraId="5D4E846C">
      <w:pPr>
        <w:pStyle w:val="5"/>
        <w:shd w:val="clear"/>
        <w:bidi w:val="0"/>
        <w:rPr>
          <w:rFonts w:hint="eastAsia"/>
          <w:color w:val="auto"/>
          <w:highlight w:val="none"/>
        </w:rPr>
      </w:pPr>
      <w:bookmarkStart w:id="152" w:name="_Toc10203"/>
      <w:bookmarkStart w:id="153" w:name="_Toc24270"/>
      <w:bookmarkStart w:id="154" w:name="_Toc10057"/>
      <w:bookmarkStart w:id="155" w:name="_Toc19026"/>
      <w:bookmarkStart w:id="156" w:name="_Toc508902725"/>
      <w:r>
        <w:rPr>
          <w:color w:val="auto"/>
          <w:highlight w:val="none"/>
        </w:rPr>
        <w:t>六、产品技术标准和规定</w:t>
      </w:r>
      <w:bookmarkEnd w:id="151"/>
      <w:bookmarkEnd w:id="152"/>
      <w:bookmarkEnd w:id="153"/>
      <w:bookmarkEnd w:id="154"/>
      <w:bookmarkEnd w:id="155"/>
      <w:bookmarkEnd w:id="156"/>
    </w:p>
    <w:p w14:paraId="5314AD5F">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lang w:val="en-GB"/>
        </w:rPr>
      </w:pPr>
      <w:r>
        <w:rPr>
          <w:rFonts w:hint="eastAsia" w:cs="宋体" w:asciiTheme="minorEastAsia" w:hAnsiTheme="minorEastAsia" w:eastAsiaTheme="minorEastAsia"/>
          <w:snapToGrid w:val="0"/>
          <w:color w:val="auto"/>
          <w:sz w:val="22"/>
          <w:szCs w:val="22"/>
          <w:highlight w:val="none"/>
          <w:lang w:val="en-GB"/>
        </w:rPr>
        <w:t>1.除非另有约定，否则本合同下卖方所承担的所有供货和服务都应严格遵守合同、买方的招标文件、卖方最终投标书中涉及的所有标准和规范。上述标准和规范未规定的内容执行适用于该货物的国际、国家或行业标准和规范。当各标准、规范之间发生冲突时，以要求较高者为准。卖方有责任熟悉并严格遵守上述标准和规范。</w:t>
      </w:r>
    </w:p>
    <w:p w14:paraId="1604BF20">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lang w:val="en-GB"/>
        </w:rPr>
      </w:pPr>
      <w:r>
        <w:rPr>
          <w:rFonts w:hint="eastAsia" w:cs="宋体" w:asciiTheme="minorEastAsia" w:hAnsiTheme="minorEastAsia" w:eastAsiaTheme="minorEastAsia"/>
          <w:snapToGrid w:val="0"/>
          <w:color w:val="auto"/>
          <w:sz w:val="22"/>
          <w:szCs w:val="22"/>
          <w:highlight w:val="none"/>
          <w:lang w:val="en-GB"/>
        </w:rPr>
        <w:t>2.本合同技术文本中尚未明确的或买方要求明确的技术参数（含部分零部件规格型号，在本合同生效后两个月内或者买方要求的期限内，卖方应提供有关的技术资料与买方共同确认）。</w:t>
      </w:r>
    </w:p>
    <w:p w14:paraId="275C84D8">
      <w:pPr>
        <w:widowControl w:val="0"/>
        <w:shd w:val="clear"/>
        <w:adjustRightInd w:val="0"/>
        <w:snapToGrid w:val="0"/>
        <w:spacing w:before="0" w:after="0" w:line="420" w:lineRule="exact"/>
        <w:ind w:firstLine="440" w:firstLineChars="200"/>
        <w:jc w:val="both"/>
        <w:rPr>
          <w:rFonts w:hint="eastAsia" w:cs="宋体" w:asciiTheme="minorEastAsia" w:hAnsiTheme="minorEastAsia" w:eastAsiaTheme="minorEastAsia"/>
          <w:snapToGrid w:val="0"/>
          <w:color w:val="auto"/>
          <w:sz w:val="22"/>
          <w:szCs w:val="22"/>
          <w:highlight w:val="none"/>
          <w:lang w:val="en-GB"/>
        </w:rPr>
      </w:pPr>
      <w:r>
        <w:rPr>
          <w:rFonts w:hint="eastAsia" w:cs="宋体" w:asciiTheme="minorEastAsia" w:hAnsiTheme="minorEastAsia" w:eastAsiaTheme="minorEastAsia"/>
          <w:snapToGrid w:val="0"/>
          <w:color w:val="auto"/>
          <w:sz w:val="22"/>
          <w:szCs w:val="22"/>
          <w:highlight w:val="none"/>
          <w:lang w:val="en-GB"/>
        </w:rPr>
        <w:t>3.产品出厂前防锈与涂漆的质量应符合合同技术附件及招标文件中的规定。</w:t>
      </w:r>
    </w:p>
    <w:p w14:paraId="39C12943">
      <w:pPr>
        <w:pStyle w:val="5"/>
        <w:shd w:val="clear"/>
        <w:bidi w:val="0"/>
        <w:rPr>
          <w:rFonts w:hint="eastAsia"/>
          <w:color w:val="auto"/>
          <w:highlight w:val="none"/>
        </w:rPr>
      </w:pPr>
      <w:bookmarkStart w:id="157" w:name="_Toc275426283"/>
      <w:bookmarkStart w:id="158" w:name="_Toc19860"/>
      <w:bookmarkStart w:id="159" w:name="_Toc508902726"/>
      <w:bookmarkStart w:id="160" w:name="_Toc11706"/>
      <w:bookmarkStart w:id="161" w:name="_Toc5872"/>
      <w:bookmarkStart w:id="162" w:name="_Toc7311"/>
      <w:r>
        <w:rPr>
          <w:color w:val="auto"/>
          <w:highlight w:val="none"/>
        </w:rPr>
        <w:t>七、</w:t>
      </w:r>
      <w:bookmarkEnd w:id="157"/>
      <w:r>
        <w:rPr>
          <w:color w:val="auto"/>
          <w:highlight w:val="none"/>
        </w:rPr>
        <w:t>包装及运输</w:t>
      </w:r>
      <w:bookmarkEnd w:id="158"/>
      <w:bookmarkEnd w:id="159"/>
      <w:bookmarkEnd w:id="160"/>
      <w:bookmarkEnd w:id="161"/>
      <w:bookmarkEnd w:id="162"/>
    </w:p>
    <w:p w14:paraId="6FE5C68B">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1.包装</w:t>
      </w:r>
    </w:p>
    <w:p w14:paraId="3E4F5F67">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1.1</w:t>
      </w:r>
      <w:r>
        <w:rPr>
          <w:rFonts w:hint="eastAsia" w:asciiTheme="minorEastAsia" w:hAnsiTheme="minorEastAsia" w:eastAsiaTheme="minorEastAsia"/>
          <w:bCs/>
          <w:color w:val="auto"/>
          <w:sz w:val="22"/>
          <w:szCs w:val="22"/>
          <w:highlight w:val="none"/>
        </w:rPr>
        <w:t>乙方</w:t>
      </w:r>
      <w:r>
        <w:rPr>
          <w:rFonts w:asciiTheme="minorEastAsia" w:hAnsiTheme="minorEastAsia" w:eastAsiaTheme="minorEastAsia"/>
          <w:bCs/>
          <w:color w:val="auto"/>
          <w:sz w:val="22"/>
          <w:szCs w:val="22"/>
          <w:highlight w:val="none"/>
        </w:rPr>
        <w:t>应对合同设备进行妥善包装，以满足合同设备运至施工场地及在施工场地保管的需要。包装应采取防潮、防晒、防锈、防腐蚀、防震动及防止其</w:t>
      </w:r>
      <w:r>
        <w:rPr>
          <w:rFonts w:hint="eastAsia" w:asciiTheme="minorEastAsia" w:hAnsiTheme="minorEastAsia" w:eastAsiaTheme="minorEastAsia"/>
          <w:bCs/>
          <w:color w:val="auto"/>
          <w:sz w:val="22"/>
          <w:szCs w:val="22"/>
          <w:highlight w:val="none"/>
        </w:rPr>
        <w:t>他</w:t>
      </w:r>
      <w:r>
        <w:rPr>
          <w:rFonts w:asciiTheme="minorEastAsia" w:hAnsiTheme="minorEastAsia" w:eastAsiaTheme="minorEastAsia"/>
          <w:bCs/>
          <w:color w:val="auto"/>
          <w:sz w:val="22"/>
          <w:szCs w:val="22"/>
          <w:highlight w:val="none"/>
        </w:rPr>
        <w:t>损坏的必要保护措施，从而保护合同设</w:t>
      </w:r>
      <w:r>
        <w:rPr>
          <w:rFonts w:cs="Arial" w:asciiTheme="minorEastAsia" w:hAnsiTheme="minorEastAsia" w:eastAsiaTheme="minorEastAsia"/>
          <w:bCs/>
          <w:color w:val="auto"/>
          <w:sz w:val="22"/>
          <w:szCs w:val="22"/>
          <w:highlight w:val="none"/>
        </w:rPr>
        <w:t>备能够经受多次搬运、装卸、长途运输并适宜保管。</w:t>
      </w:r>
    </w:p>
    <w:p w14:paraId="4C5F98C7">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hint="eastAsia" w:cs="Arial" w:asciiTheme="minorEastAsia" w:hAnsiTheme="minorEastAsia" w:eastAsiaTheme="minorEastAsia"/>
          <w:bCs/>
          <w:color w:val="auto"/>
          <w:sz w:val="22"/>
          <w:szCs w:val="22"/>
          <w:highlight w:val="none"/>
        </w:rPr>
        <w:t>1.2</w:t>
      </w:r>
      <w:r>
        <w:rPr>
          <w:rFonts w:cs="Arial" w:asciiTheme="minorEastAsia" w:hAnsiTheme="minorEastAsia" w:eastAsiaTheme="minorEastAsia"/>
          <w:bCs/>
          <w:color w:val="auto"/>
          <w:sz w:val="22"/>
          <w:szCs w:val="22"/>
          <w:highlight w:val="none"/>
        </w:rPr>
        <w:t>包装具体</w:t>
      </w:r>
      <w:r>
        <w:rPr>
          <w:rFonts w:hint="eastAsia" w:cs="Arial" w:asciiTheme="minorEastAsia" w:hAnsiTheme="minorEastAsia" w:eastAsiaTheme="minorEastAsia"/>
          <w:bCs/>
          <w:color w:val="auto"/>
          <w:sz w:val="22"/>
          <w:szCs w:val="22"/>
          <w:highlight w:val="none"/>
        </w:rPr>
        <w:t>内容</w:t>
      </w:r>
      <w:r>
        <w:rPr>
          <w:rFonts w:cs="Arial" w:asciiTheme="minorEastAsia" w:hAnsiTheme="minorEastAsia" w:eastAsiaTheme="minorEastAsia"/>
          <w:bCs/>
          <w:color w:val="auto"/>
          <w:sz w:val="22"/>
          <w:szCs w:val="22"/>
          <w:highlight w:val="none"/>
        </w:rPr>
        <w:t>要求参见</w:t>
      </w:r>
      <w:r>
        <w:rPr>
          <w:rFonts w:hint="eastAsia" w:cs="Arial" w:asciiTheme="minorEastAsia" w:hAnsiTheme="minorEastAsia" w:eastAsiaTheme="minorEastAsia"/>
          <w:bCs/>
          <w:color w:val="auto"/>
          <w:sz w:val="22"/>
          <w:szCs w:val="22"/>
          <w:highlight w:val="none"/>
        </w:rPr>
        <w:t>招标文件第三章第八条要求执行</w:t>
      </w:r>
      <w:r>
        <w:rPr>
          <w:rFonts w:cs="Arial" w:asciiTheme="minorEastAsia" w:hAnsiTheme="minorEastAsia" w:eastAsiaTheme="minorEastAsia"/>
          <w:bCs/>
          <w:color w:val="auto"/>
          <w:sz w:val="22"/>
          <w:szCs w:val="22"/>
          <w:highlight w:val="none"/>
        </w:rPr>
        <w:t>。</w:t>
      </w:r>
    </w:p>
    <w:p w14:paraId="1916BA4C">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1.</w:t>
      </w:r>
      <w:r>
        <w:rPr>
          <w:rFonts w:hint="eastAsia" w:cs="Arial" w:asciiTheme="minorEastAsia" w:hAnsiTheme="minorEastAsia" w:eastAsiaTheme="minorEastAsia"/>
          <w:bCs/>
          <w:color w:val="auto"/>
          <w:sz w:val="22"/>
          <w:szCs w:val="22"/>
          <w:highlight w:val="none"/>
        </w:rPr>
        <w:t>3</w:t>
      </w:r>
      <w:r>
        <w:rPr>
          <w:rFonts w:cs="Arial" w:asciiTheme="minorEastAsia" w:hAnsiTheme="minorEastAsia" w:eastAsiaTheme="minorEastAsia"/>
          <w:bCs/>
          <w:color w:val="auto"/>
          <w:sz w:val="22"/>
          <w:szCs w:val="22"/>
          <w:highlight w:val="none"/>
        </w:rPr>
        <w:t>用于包装的木箱应采用新的、坚固的木箱，并且采取防潮、防雨、防锈、防震动及防止其</w:t>
      </w:r>
      <w:r>
        <w:rPr>
          <w:rFonts w:hint="eastAsia" w:cs="Arial" w:asciiTheme="minorEastAsia" w:hAnsiTheme="minorEastAsia" w:eastAsiaTheme="minorEastAsia"/>
          <w:bCs/>
          <w:color w:val="auto"/>
          <w:sz w:val="22"/>
          <w:szCs w:val="22"/>
          <w:highlight w:val="none"/>
        </w:rPr>
        <w:t>他</w:t>
      </w:r>
      <w:r>
        <w:rPr>
          <w:rFonts w:cs="Arial" w:asciiTheme="minorEastAsia" w:hAnsiTheme="minorEastAsia" w:eastAsiaTheme="minorEastAsia"/>
          <w:bCs/>
          <w:color w:val="auto"/>
          <w:sz w:val="22"/>
          <w:szCs w:val="22"/>
          <w:highlight w:val="none"/>
        </w:rPr>
        <w:t>损坏的必要保护措施，从而保证货物能经受远洋和内陆运输中的多次搬运、装卸。重型包装、集装箱货物要用适合规范的托盘装运。</w:t>
      </w:r>
    </w:p>
    <w:p w14:paraId="69B7F17C">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1.</w:t>
      </w:r>
      <w:r>
        <w:rPr>
          <w:rFonts w:hint="eastAsia" w:cs="Arial" w:asciiTheme="minorEastAsia" w:hAnsiTheme="minorEastAsia" w:eastAsiaTheme="minorEastAsia"/>
          <w:bCs/>
          <w:color w:val="auto"/>
          <w:sz w:val="22"/>
          <w:szCs w:val="22"/>
          <w:highlight w:val="none"/>
        </w:rPr>
        <w:t>4</w:t>
      </w:r>
      <w:r>
        <w:rPr>
          <w:rFonts w:cs="Arial" w:asciiTheme="minorEastAsia" w:hAnsiTheme="minorEastAsia" w:eastAsiaTheme="minorEastAsia"/>
          <w:bCs/>
          <w:color w:val="auto"/>
          <w:sz w:val="22"/>
          <w:szCs w:val="22"/>
          <w:highlight w:val="none"/>
        </w:rPr>
        <w:t>制箱材料应以落叶松、马尾松、紫云杉、白松、榆木等为主；无明显的毛刺和洞眼；木材的缺陷不得影响其结构强度。</w:t>
      </w:r>
    </w:p>
    <w:p w14:paraId="6FEB65C0">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1.</w:t>
      </w:r>
      <w:r>
        <w:rPr>
          <w:rFonts w:hint="eastAsia" w:cs="Arial" w:asciiTheme="minorEastAsia" w:hAnsiTheme="minorEastAsia" w:eastAsiaTheme="minorEastAsia"/>
          <w:bCs/>
          <w:color w:val="auto"/>
          <w:sz w:val="22"/>
          <w:szCs w:val="22"/>
          <w:highlight w:val="none"/>
        </w:rPr>
        <w:t>5卖方</w:t>
      </w:r>
      <w:r>
        <w:rPr>
          <w:rFonts w:cs="Arial" w:asciiTheme="minorEastAsia" w:hAnsiTheme="minorEastAsia" w:eastAsiaTheme="minorEastAsia"/>
          <w:bCs/>
          <w:color w:val="auto"/>
          <w:sz w:val="22"/>
          <w:szCs w:val="22"/>
          <w:highlight w:val="none"/>
        </w:rPr>
        <w:t>所采取的包装应符合</w:t>
      </w:r>
      <w:r>
        <w:rPr>
          <w:rFonts w:hint="eastAsia" w:cs="Arial" w:asciiTheme="minorEastAsia" w:hAnsiTheme="minorEastAsia" w:eastAsiaTheme="minorEastAsia"/>
          <w:bCs/>
          <w:color w:val="auto"/>
          <w:sz w:val="22"/>
          <w:szCs w:val="22"/>
          <w:highlight w:val="none"/>
        </w:rPr>
        <w:t>出口</w:t>
      </w:r>
      <w:r>
        <w:rPr>
          <w:rFonts w:cs="Arial" w:asciiTheme="minorEastAsia" w:hAnsiTheme="minorEastAsia" w:eastAsiaTheme="minorEastAsia"/>
          <w:bCs/>
          <w:color w:val="auto"/>
          <w:sz w:val="22"/>
          <w:szCs w:val="22"/>
          <w:highlight w:val="none"/>
        </w:rPr>
        <w:t>货物包装规范及惯例以及国家的相关标准及规则</w:t>
      </w:r>
      <w:r>
        <w:rPr>
          <w:rFonts w:hint="eastAsia" w:cs="Arial" w:asciiTheme="minorEastAsia" w:hAnsiTheme="minorEastAsia" w:eastAsiaTheme="minorEastAsia"/>
          <w:bCs/>
          <w:color w:val="auto"/>
          <w:sz w:val="22"/>
          <w:szCs w:val="22"/>
          <w:highlight w:val="none"/>
        </w:rPr>
        <w:t>，</w:t>
      </w:r>
      <w:r>
        <w:rPr>
          <w:rFonts w:cs="Arial" w:asciiTheme="minorEastAsia" w:hAnsiTheme="minorEastAsia" w:eastAsiaTheme="minorEastAsia"/>
          <w:bCs/>
          <w:color w:val="auto"/>
          <w:sz w:val="22"/>
          <w:szCs w:val="22"/>
          <w:highlight w:val="none"/>
        </w:rPr>
        <w:t>如不符合上述标准及规则，</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应立即进行修正，并自行承担修正费用。</w:t>
      </w:r>
    </w:p>
    <w:p w14:paraId="2DF3E812">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1.</w:t>
      </w:r>
      <w:r>
        <w:rPr>
          <w:rFonts w:hint="eastAsia" w:cs="Arial" w:asciiTheme="minorEastAsia" w:hAnsiTheme="minorEastAsia" w:eastAsiaTheme="minorEastAsia"/>
          <w:bCs/>
          <w:color w:val="auto"/>
          <w:sz w:val="22"/>
          <w:szCs w:val="22"/>
          <w:highlight w:val="none"/>
        </w:rPr>
        <w:t>6</w:t>
      </w:r>
      <w:r>
        <w:rPr>
          <w:rFonts w:cs="Arial" w:asciiTheme="minorEastAsia" w:hAnsiTheme="minorEastAsia" w:eastAsiaTheme="minorEastAsia"/>
          <w:bCs/>
          <w:color w:val="auto"/>
          <w:sz w:val="22"/>
          <w:szCs w:val="22"/>
          <w:highlight w:val="none"/>
        </w:rPr>
        <w:t>正式装箱单共伍份，在发货前</w:t>
      </w:r>
      <w:r>
        <w:rPr>
          <w:rFonts w:hint="eastAsia" w:cs="Arial" w:asciiTheme="minorEastAsia" w:hAnsiTheme="minorEastAsia" w:eastAsiaTheme="minorEastAsia"/>
          <w:bCs/>
          <w:color w:val="auto"/>
          <w:sz w:val="22"/>
          <w:szCs w:val="22"/>
          <w:highlight w:val="none"/>
        </w:rPr>
        <w:t>一</w:t>
      </w:r>
      <w:r>
        <w:rPr>
          <w:rFonts w:cs="Arial" w:asciiTheme="minorEastAsia" w:hAnsiTheme="minorEastAsia" w:eastAsiaTheme="minorEastAsia"/>
          <w:bCs/>
          <w:color w:val="auto"/>
          <w:sz w:val="22"/>
          <w:szCs w:val="22"/>
          <w:highlight w:val="none"/>
        </w:rPr>
        <w:t>周要提交</w:t>
      </w:r>
      <w:r>
        <w:rPr>
          <w:rFonts w:hint="eastAsia" w:cs="Arial" w:asciiTheme="minorEastAsia" w:hAnsiTheme="minorEastAsia" w:eastAsiaTheme="minorEastAsia"/>
          <w:bCs/>
          <w:color w:val="auto"/>
          <w:sz w:val="22"/>
          <w:szCs w:val="22"/>
          <w:highlight w:val="none"/>
        </w:rPr>
        <w:t>正式</w:t>
      </w:r>
      <w:r>
        <w:rPr>
          <w:rFonts w:cs="Arial" w:asciiTheme="minorEastAsia" w:hAnsiTheme="minorEastAsia" w:eastAsiaTheme="minorEastAsia"/>
          <w:bCs/>
          <w:color w:val="auto"/>
          <w:sz w:val="22"/>
          <w:szCs w:val="22"/>
          <w:highlight w:val="none"/>
        </w:rPr>
        <w:t>版总装箱单。另外每个包装箱内放一份正式装箱单</w:t>
      </w:r>
      <w:r>
        <w:rPr>
          <w:rFonts w:hint="eastAsia" w:cs="Arial" w:asciiTheme="minorEastAsia" w:hAnsiTheme="minorEastAsia" w:eastAsiaTheme="minorEastAsia"/>
          <w:bCs/>
          <w:color w:val="auto"/>
          <w:sz w:val="22"/>
          <w:szCs w:val="22"/>
          <w:highlight w:val="none"/>
        </w:rPr>
        <w:t>，</w:t>
      </w:r>
      <w:r>
        <w:rPr>
          <w:rFonts w:cs="Arial" w:asciiTheme="minorEastAsia" w:hAnsiTheme="minorEastAsia" w:eastAsiaTheme="minorEastAsia"/>
          <w:bCs/>
          <w:color w:val="auto"/>
          <w:sz w:val="22"/>
          <w:szCs w:val="22"/>
          <w:highlight w:val="none"/>
        </w:rPr>
        <w:t>每个包装箱外放一份可防水的装箱单</w:t>
      </w:r>
      <w:r>
        <w:rPr>
          <w:rFonts w:hint="eastAsia" w:cs="Arial" w:asciiTheme="minorEastAsia" w:hAnsiTheme="minorEastAsia" w:eastAsiaTheme="minorEastAsia"/>
          <w:bCs/>
          <w:color w:val="auto"/>
          <w:sz w:val="22"/>
          <w:szCs w:val="22"/>
          <w:highlight w:val="none"/>
        </w:rPr>
        <w:t>，装箱单要求中英俄文对照</w:t>
      </w:r>
      <w:r>
        <w:rPr>
          <w:rFonts w:cs="Arial" w:asciiTheme="minorEastAsia" w:hAnsiTheme="minorEastAsia" w:eastAsiaTheme="minorEastAsia"/>
          <w:bCs/>
          <w:color w:val="auto"/>
          <w:sz w:val="22"/>
          <w:szCs w:val="22"/>
          <w:highlight w:val="none"/>
        </w:rPr>
        <w:t>。装箱货物必须与装箱单内容相符，如装箱单内容与实际装箱内容不符导致</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经济损失，</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应承担由此产生的全部责任及费用。</w:t>
      </w:r>
    </w:p>
    <w:p w14:paraId="01628A4E">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hint="eastAsia" w:cs="Arial" w:asciiTheme="minorEastAsia" w:hAnsiTheme="minorEastAsia" w:eastAsiaTheme="minorEastAsia"/>
          <w:bCs/>
          <w:color w:val="auto"/>
          <w:sz w:val="22"/>
          <w:szCs w:val="22"/>
          <w:highlight w:val="none"/>
        </w:rPr>
        <w:t>1.7</w:t>
      </w:r>
      <w:r>
        <w:rPr>
          <w:rFonts w:asciiTheme="minorEastAsia" w:hAnsiTheme="minorEastAsia" w:eastAsiaTheme="minorEastAsia"/>
          <w:bCs/>
          <w:color w:val="auto"/>
          <w:sz w:val="22"/>
          <w:szCs w:val="22"/>
          <w:highlight w:val="none"/>
        </w:rPr>
        <w:t>除另有约定外，</w:t>
      </w:r>
      <w:r>
        <w:rPr>
          <w:rFonts w:hint="eastAsia" w:asciiTheme="minorEastAsia" w:hAnsiTheme="minorEastAsia" w:eastAsiaTheme="minorEastAsia"/>
          <w:bCs/>
          <w:color w:val="auto"/>
          <w:sz w:val="22"/>
          <w:szCs w:val="22"/>
          <w:highlight w:val="none"/>
        </w:rPr>
        <w:t>买</w:t>
      </w:r>
      <w:r>
        <w:rPr>
          <w:rFonts w:asciiTheme="minorEastAsia" w:hAnsiTheme="minorEastAsia" w:eastAsiaTheme="minorEastAsia"/>
          <w:bCs/>
          <w:color w:val="auto"/>
          <w:sz w:val="22"/>
          <w:szCs w:val="22"/>
          <w:highlight w:val="none"/>
        </w:rPr>
        <w:t>方无需将包装物退还给</w:t>
      </w:r>
      <w:r>
        <w:rPr>
          <w:rFonts w:hint="eastAsia" w:asciiTheme="minorEastAsia" w:hAnsiTheme="minorEastAsia" w:eastAsiaTheme="minorEastAsia"/>
          <w:bCs/>
          <w:color w:val="auto"/>
          <w:sz w:val="22"/>
          <w:szCs w:val="22"/>
          <w:highlight w:val="none"/>
        </w:rPr>
        <w:t>卖</w:t>
      </w:r>
      <w:r>
        <w:rPr>
          <w:rFonts w:asciiTheme="minorEastAsia" w:hAnsiTheme="minorEastAsia" w:eastAsiaTheme="minorEastAsia"/>
          <w:bCs/>
          <w:color w:val="auto"/>
          <w:sz w:val="22"/>
          <w:szCs w:val="22"/>
          <w:highlight w:val="none"/>
        </w:rPr>
        <w:t>方</w:t>
      </w:r>
      <w:r>
        <w:rPr>
          <w:rFonts w:hint="eastAsia" w:asciiTheme="minorEastAsia" w:hAnsiTheme="minorEastAsia" w:eastAsiaTheme="minorEastAsia"/>
          <w:bCs/>
          <w:color w:val="auto"/>
          <w:sz w:val="22"/>
          <w:szCs w:val="22"/>
          <w:highlight w:val="none"/>
        </w:rPr>
        <w:t>。</w:t>
      </w:r>
    </w:p>
    <w:p w14:paraId="00C248C1">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2.装运条件</w:t>
      </w:r>
    </w:p>
    <w:p w14:paraId="7445671C">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2.1</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应在合同规定的交货期前</w:t>
      </w:r>
      <w:r>
        <w:rPr>
          <w:rFonts w:hint="eastAsia" w:cs="Arial" w:asciiTheme="minorEastAsia" w:hAnsiTheme="minorEastAsia" w:eastAsiaTheme="minorEastAsia"/>
          <w:bCs/>
          <w:color w:val="auto"/>
          <w:sz w:val="22"/>
          <w:szCs w:val="22"/>
          <w:highlight w:val="none"/>
        </w:rPr>
        <w:t>30</w:t>
      </w:r>
      <w:r>
        <w:rPr>
          <w:rFonts w:cs="Arial" w:asciiTheme="minorEastAsia" w:hAnsiTheme="minorEastAsia" w:eastAsiaTheme="minorEastAsia"/>
          <w:bCs/>
          <w:color w:val="auto"/>
          <w:sz w:val="22"/>
          <w:szCs w:val="22"/>
          <w:highlight w:val="none"/>
        </w:rPr>
        <w:t>个日历</w:t>
      </w:r>
      <w:r>
        <w:rPr>
          <w:rFonts w:hint="eastAsia" w:cs="Arial" w:asciiTheme="minorEastAsia" w:hAnsiTheme="minorEastAsia" w:eastAsiaTheme="minorEastAsia"/>
          <w:bCs/>
          <w:color w:val="auto"/>
          <w:sz w:val="22"/>
          <w:szCs w:val="22"/>
          <w:highlight w:val="none"/>
          <w:lang w:eastAsia="zh-CN"/>
        </w:rPr>
        <w:t>天</w:t>
      </w:r>
      <w:r>
        <w:rPr>
          <w:rFonts w:cs="Arial" w:asciiTheme="minorEastAsia" w:hAnsiTheme="minorEastAsia" w:eastAsiaTheme="minorEastAsia"/>
          <w:bCs/>
          <w:color w:val="auto"/>
          <w:sz w:val="22"/>
          <w:szCs w:val="22"/>
          <w:highlight w:val="none"/>
        </w:rPr>
        <w:t>内以传真或电子邮件通知</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合同号、货物名称、数量、预包装件数、预总毛重、预总体积(立方米)和备妥待运日期。</w:t>
      </w:r>
    </w:p>
    <w:p w14:paraId="3C34F7F9">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同时，</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应以快递方式寄给</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详细交货清单一式三份，包括合同号、货物名称、规格、数量、预总毛重、预总体积(立方米)和每一预包装箱的尺寸(长</w:t>
      </w:r>
      <w:r>
        <w:rPr>
          <w:rFonts w:hint="eastAsia" w:cs="Arial" w:asciiTheme="minorEastAsia" w:hAnsiTheme="minorEastAsia" w:eastAsiaTheme="minorEastAsia"/>
          <w:bCs/>
          <w:color w:val="auto"/>
          <w:sz w:val="22"/>
          <w:szCs w:val="22"/>
          <w:highlight w:val="none"/>
        </w:rPr>
        <w:t>×</w:t>
      </w:r>
      <w:r>
        <w:rPr>
          <w:rFonts w:cs="Arial" w:asciiTheme="minorEastAsia" w:hAnsiTheme="minorEastAsia" w:eastAsiaTheme="minorEastAsia"/>
          <w:bCs/>
          <w:color w:val="auto"/>
          <w:sz w:val="22"/>
          <w:szCs w:val="22"/>
          <w:highlight w:val="none"/>
        </w:rPr>
        <w:t>宽</w:t>
      </w:r>
      <w:r>
        <w:rPr>
          <w:rFonts w:hint="eastAsia" w:cs="Arial" w:asciiTheme="minorEastAsia" w:hAnsiTheme="minorEastAsia" w:eastAsiaTheme="minorEastAsia"/>
          <w:bCs/>
          <w:color w:val="auto"/>
          <w:sz w:val="22"/>
          <w:szCs w:val="22"/>
          <w:highlight w:val="none"/>
        </w:rPr>
        <w:t>×</w:t>
      </w:r>
      <w:r>
        <w:rPr>
          <w:rFonts w:cs="Arial" w:asciiTheme="minorEastAsia" w:hAnsiTheme="minorEastAsia" w:eastAsiaTheme="minorEastAsia"/>
          <w:bCs/>
          <w:color w:val="auto"/>
          <w:sz w:val="22"/>
          <w:szCs w:val="22"/>
          <w:highlight w:val="none"/>
        </w:rPr>
        <w:t>高)、预备妥待运日期，以及货物在运输和仓储中的特殊要求和注意事项</w:t>
      </w:r>
      <w:r>
        <w:rPr>
          <w:rFonts w:hint="eastAsia" w:cs="Arial" w:asciiTheme="minorEastAsia" w:hAnsiTheme="minorEastAsia" w:eastAsiaTheme="minorEastAsia"/>
          <w:bCs/>
          <w:color w:val="auto"/>
          <w:sz w:val="22"/>
          <w:szCs w:val="22"/>
          <w:highlight w:val="none"/>
        </w:rPr>
        <w:t>及提供全部出口货物申报要素</w:t>
      </w:r>
      <w:r>
        <w:rPr>
          <w:rFonts w:cs="Arial" w:asciiTheme="minorEastAsia" w:hAnsiTheme="minorEastAsia" w:eastAsiaTheme="minorEastAsia"/>
          <w:bCs/>
          <w:color w:val="auto"/>
          <w:sz w:val="22"/>
          <w:szCs w:val="22"/>
          <w:highlight w:val="none"/>
        </w:rPr>
        <w:t>。</w:t>
      </w:r>
      <w:r>
        <w:rPr>
          <w:rFonts w:hint="eastAsia" w:asciiTheme="minorEastAsia" w:hAnsiTheme="minorEastAsia" w:eastAsiaTheme="minorEastAsia"/>
          <w:bCs/>
          <w:color w:val="auto"/>
          <w:sz w:val="22"/>
          <w:szCs w:val="22"/>
          <w:highlight w:val="none"/>
        </w:rPr>
        <w:t>卖方还应配合买方提供货物后续运至吉尔吉斯斯坦报关清关所需的所有相关材料（包括但不限于合同、发票、装箱单、产品合格证等）若卖方未按时提供或提供的材料不符合要求</w:t>
      </w:r>
      <w:r>
        <w:rPr>
          <w:rFonts w:hint="eastAsia" w:asciiTheme="minorEastAsia" w:hAnsiTheme="minorEastAsia" w:eastAsiaTheme="minorEastAsia"/>
          <w:bCs/>
          <w:color w:val="auto"/>
          <w:sz w:val="22"/>
          <w:szCs w:val="22"/>
          <w:highlight w:val="none"/>
          <w:lang w:val="en-US" w:eastAsia="zh-CN"/>
        </w:rPr>
        <w:t>影响买方清关报关的</w:t>
      </w:r>
      <w:r>
        <w:rPr>
          <w:rFonts w:hint="eastAsia" w:asciiTheme="minorEastAsia" w:hAnsiTheme="minorEastAsia" w:eastAsiaTheme="minorEastAsia"/>
          <w:bCs/>
          <w:color w:val="auto"/>
          <w:sz w:val="22"/>
          <w:szCs w:val="22"/>
          <w:highlight w:val="none"/>
        </w:rPr>
        <w:t>，每</w:t>
      </w:r>
      <w:r>
        <w:rPr>
          <w:rFonts w:hint="eastAsia" w:asciiTheme="minorEastAsia" w:hAnsiTheme="minorEastAsia" w:eastAsiaTheme="minorEastAsia"/>
          <w:bCs/>
          <w:color w:val="auto"/>
          <w:sz w:val="22"/>
          <w:szCs w:val="22"/>
          <w:highlight w:val="none"/>
          <w:lang w:val="en-US" w:eastAsia="zh-CN"/>
        </w:rPr>
        <w:t>影响</w:t>
      </w:r>
      <w:r>
        <w:rPr>
          <w:rFonts w:hint="eastAsia" w:asciiTheme="minorEastAsia" w:hAnsiTheme="minorEastAsia" w:eastAsiaTheme="minorEastAsia"/>
          <w:bCs/>
          <w:color w:val="auto"/>
          <w:sz w:val="22"/>
          <w:szCs w:val="22"/>
          <w:highlight w:val="none"/>
        </w:rPr>
        <w:t>一天，应向买方支付合同总金额</w:t>
      </w:r>
      <w:r>
        <w:rPr>
          <w:rFonts w:hint="eastAsia" w:cs="Arial" w:asciiTheme="minorEastAsia" w:hAnsiTheme="minorEastAsia" w:eastAsiaTheme="minorEastAsia"/>
          <w:bCs/>
          <w:color w:val="auto"/>
          <w:sz w:val="22"/>
          <w:szCs w:val="22"/>
          <w:highlight w:val="none"/>
        </w:rPr>
        <w:t>5‰</w:t>
      </w:r>
      <w:r>
        <w:rPr>
          <w:rFonts w:hint="eastAsia" w:asciiTheme="minorEastAsia" w:hAnsiTheme="minorEastAsia" w:eastAsiaTheme="minorEastAsia"/>
          <w:bCs/>
          <w:color w:val="auto"/>
          <w:sz w:val="22"/>
          <w:szCs w:val="22"/>
          <w:highlight w:val="none"/>
        </w:rPr>
        <w:t>的违约金。</w:t>
      </w:r>
    </w:p>
    <w:p w14:paraId="4F5132DE">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2.2</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负责安排货物抵达</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指定位置前的全部内陆运输事宜，并承担货到</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指定位置全部费用。</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应承担货物交货到</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指定位置前的一切风险及费用。</w:t>
      </w:r>
    </w:p>
    <w:p w14:paraId="65A560E8">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2.3货物最后一部分运抵指定</w:t>
      </w:r>
      <w:r>
        <w:rPr>
          <w:rFonts w:hint="eastAsia" w:cs="Arial" w:asciiTheme="minorEastAsia" w:hAnsiTheme="minorEastAsia" w:eastAsiaTheme="minorEastAsia"/>
          <w:bCs/>
          <w:color w:val="auto"/>
          <w:sz w:val="22"/>
          <w:szCs w:val="22"/>
          <w:highlight w:val="none"/>
        </w:rPr>
        <w:t>位置</w:t>
      </w:r>
      <w:r>
        <w:rPr>
          <w:rFonts w:cs="Arial" w:asciiTheme="minorEastAsia" w:hAnsiTheme="minorEastAsia" w:eastAsiaTheme="minorEastAsia"/>
          <w:bCs/>
          <w:color w:val="auto"/>
          <w:sz w:val="22"/>
          <w:szCs w:val="22"/>
          <w:highlight w:val="none"/>
        </w:rPr>
        <w:t>并经买卖双方验收后的日期应视为货物的交货期。</w:t>
      </w:r>
    </w:p>
    <w:p w14:paraId="7379E1DF">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2.4如果按合同要求应分批交货，</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装运的货物</w:t>
      </w:r>
      <w:r>
        <w:rPr>
          <w:rFonts w:hint="eastAsia" w:cs="Arial" w:asciiTheme="minorEastAsia" w:hAnsiTheme="minorEastAsia" w:eastAsiaTheme="minorEastAsia"/>
          <w:bCs/>
          <w:color w:val="auto"/>
          <w:sz w:val="22"/>
          <w:szCs w:val="22"/>
          <w:highlight w:val="none"/>
        </w:rPr>
        <w:t>必须按</w:t>
      </w:r>
      <w:r>
        <w:rPr>
          <w:rFonts w:cs="Arial" w:asciiTheme="minorEastAsia" w:hAnsiTheme="minorEastAsia" w:eastAsiaTheme="minorEastAsia"/>
          <w:bCs/>
          <w:color w:val="auto"/>
          <w:sz w:val="22"/>
          <w:szCs w:val="22"/>
          <w:highlight w:val="none"/>
        </w:rPr>
        <w:t>合同规定的数量或重量，否则，一切后果均由</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承担。</w:t>
      </w:r>
    </w:p>
    <w:p w14:paraId="620BEDE1">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3.装运通知</w:t>
      </w:r>
    </w:p>
    <w:p w14:paraId="52CE3C5B">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 xml:space="preserve">3.1 </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应在货物装车完成后24小时内以传真或电子邮件方式通知</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合同号、货物名称、数量、毛重、体积(立方米)、发票金额、运输工具名称</w:t>
      </w:r>
      <w:r>
        <w:rPr>
          <w:rFonts w:hint="eastAsia" w:cs="Arial" w:asciiTheme="minorEastAsia" w:hAnsiTheme="minorEastAsia" w:eastAsiaTheme="minorEastAsia"/>
          <w:bCs/>
          <w:color w:val="auto"/>
          <w:sz w:val="22"/>
          <w:szCs w:val="22"/>
          <w:highlight w:val="none"/>
        </w:rPr>
        <w:t>、</w:t>
      </w:r>
      <w:r>
        <w:rPr>
          <w:rFonts w:cs="Arial" w:asciiTheme="minorEastAsia" w:hAnsiTheme="minorEastAsia" w:eastAsiaTheme="minorEastAsia"/>
          <w:bCs/>
          <w:color w:val="auto"/>
          <w:sz w:val="22"/>
          <w:szCs w:val="22"/>
          <w:highlight w:val="none"/>
        </w:rPr>
        <w:t>启运日期</w:t>
      </w:r>
      <w:r>
        <w:rPr>
          <w:rFonts w:hint="eastAsia" w:asciiTheme="minorEastAsia" w:hAnsiTheme="minorEastAsia" w:eastAsiaTheme="minorEastAsia"/>
          <w:bCs/>
          <w:color w:val="auto"/>
          <w:sz w:val="22"/>
          <w:szCs w:val="22"/>
          <w:highlight w:val="none"/>
        </w:rPr>
        <w:t>、预计到货时间</w:t>
      </w:r>
      <w:r>
        <w:rPr>
          <w:rFonts w:cs="Arial" w:asciiTheme="minorEastAsia" w:hAnsiTheme="minorEastAsia" w:eastAsiaTheme="minorEastAsia"/>
          <w:bCs/>
          <w:color w:val="auto"/>
          <w:sz w:val="22"/>
          <w:szCs w:val="22"/>
          <w:highlight w:val="none"/>
        </w:rPr>
        <w:t>。</w:t>
      </w:r>
    </w:p>
    <w:p w14:paraId="016F66D5">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3.2 如果</w:t>
      </w:r>
      <w:bookmarkStart w:id="163" w:name="OLE_LINK4"/>
      <w:bookmarkStart w:id="164" w:name="OLE_LINK3"/>
      <w:r>
        <w:rPr>
          <w:rFonts w:cs="Arial" w:asciiTheme="minorEastAsia" w:hAnsiTheme="minorEastAsia" w:eastAsiaTheme="minorEastAsia"/>
          <w:bCs/>
          <w:color w:val="auto"/>
          <w:sz w:val="22"/>
          <w:szCs w:val="22"/>
          <w:highlight w:val="none"/>
        </w:rPr>
        <w:t>包装件重量超过</w:t>
      </w:r>
      <w:r>
        <w:rPr>
          <w:rFonts w:hint="eastAsia" w:cs="Arial" w:asciiTheme="minorEastAsia" w:hAnsiTheme="minorEastAsia" w:eastAsiaTheme="minorEastAsia"/>
          <w:bCs/>
          <w:color w:val="auto"/>
          <w:sz w:val="22"/>
          <w:szCs w:val="22"/>
          <w:highlight w:val="none"/>
        </w:rPr>
        <w:t>26</w:t>
      </w:r>
      <w:r>
        <w:rPr>
          <w:rFonts w:cs="Arial" w:asciiTheme="minorEastAsia" w:hAnsiTheme="minorEastAsia" w:eastAsiaTheme="minorEastAsia"/>
          <w:bCs/>
          <w:color w:val="auto"/>
          <w:sz w:val="22"/>
          <w:szCs w:val="22"/>
          <w:highlight w:val="none"/>
        </w:rPr>
        <w:t>吨或尺寸达到或超过14米长、2.5米宽和2.9米高</w:t>
      </w:r>
      <w:bookmarkEnd w:id="163"/>
      <w:bookmarkEnd w:id="164"/>
      <w:r>
        <w:rPr>
          <w:rFonts w:cs="Arial" w:asciiTheme="minorEastAsia" w:hAnsiTheme="minorEastAsia" w:eastAsiaTheme="minorEastAsia"/>
          <w:bCs/>
          <w:color w:val="auto"/>
          <w:sz w:val="22"/>
          <w:szCs w:val="22"/>
          <w:highlight w:val="none"/>
        </w:rPr>
        <w:t>，</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应将其重量或尺寸通知</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w:t>
      </w:r>
    </w:p>
    <w:p w14:paraId="5E84CE7D">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3.3若货物中有易燃、易爆、污染、放射性等危险品时，</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也须将详细情况在运输前30个日历日前通知</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w:t>
      </w:r>
    </w:p>
    <w:p w14:paraId="4EE40B15">
      <w:pPr>
        <w:pStyle w:val="5"/>
        <w:shd w:val="clear"/>
        <w:bidi w:val="0"/>
        <w:rPr>
          <w:rFonts w:hint="eastAsia"/>
          <w:color w:val="auto"/>
          <w:highlight w:val="none"/>
        </w:rPr>
      </w:pPr>
      <w:bookmarkStart w:id="165" w:name="_Toc276728243"/>
      <w:bookmarkStart w:id="166" w:name="_Toc10055"/>
      <w:bookmarkStart w:id="167" w:name="_Toc25301"/>
      <w:bookmarkStart w:id="168" w:name="_Toc130"/>
      <w:bookmarkStart w:id="169" w:name="_Toc508902727"/>
      <w:bookmarkStart w:id="170" w:name="_Toc12535"/>
      <w:r>
        <w:rPr>
          <w:color w:val="auto"/>
          <w:highlight w:val="none"/>
        </w:rPr>
        <w:t>八、</w:t>
      </w:r>
      <w:bookmarkEnd w:id="165"/>
      <w:r>
        <w:rPr>
          <w:color w:val="auto"/>
          <w:highlight w:val="none"/>
        </w:rPr>
        <w:t>监督检验</w:t>
      </w:r>
      <w:bookmarkEnd w:id="166"/>
      <w:bookmarkEnd w:id="167"/>
      <w:bookmarkEnd w:id="168"/>
      <w:bookmarkEnd w:id="169"/>
      <w:bookmarkEnd w:id="170"/>
    </w:p>
    <w:p w14:paraId="23261424">
      <w:pPr>
        <w:shd w:val="clear"/>
        <w:tabs>
          <w:tab w:val="left" w:pos="840"/>
        </w:tabs>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1.</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应按照合同所约定的日期按时交付货物。</w:t>
      </w:r>
    </w:p>
    <w:p w14:paraId="000ABCDC">
      <w:pPr>
        <w:shd w:val="clear"/>
        <w:tabs>
          <w:tab w:val="left" w:pos="840"/>
        </w:tabs>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2.交货地点：</w:t>
      </w:r>
      <w:r>
        <w:rPr>
          <w:rFonts w:hint="eastAsia" w:cs="Arial" w:asciiTheme="minorEastAsia" w:hAnsiTheme="minorEastAsia" w:eastAsiaTheme="minorEastAsia"/>
          <w:snapToGrid w:val="0"/>
          <w:color w:val="auto"/>
          <w:sz w:val="22"/>
          <w:szCs w:val="22"/>
          <w:highlight w:val="none"/>
        </w:rPr>
        <w:t>新疆维吾尔自治区克孜勒苏柯尔克孜自治州吐尔尕特口岸指定仓库</w:t>
      </w:r>
      <w:r>
        <w:rPr>
          <w:rFonts w:cs="Arial" w:asciiTheme="minorEastAsia" w:hAnsiTheme="minorEastAsia" w:eastAsiaTheme="minorEastAsia"/>
          <w:snapToGrid w:val="0"/>
          <w:color w:val="auto"/>
          <w:sz w:val="22"/>
          <w:szCs w:val="22"/>
          <w:highlight w:val="none"/>
        </w:rPr>
        <w:t>，如有变更以</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书面通知</w:t>
      </w:r>
      <w:r>
        <w:rPr>
          <w:rFonts w:hint="eastAsia" w:cs="Arial" w:asciiTheme="minorEastAsia" w:hAnsiTheme="minorEastAsia" w:eastAsiaTheme="minorEastAsia"/>
          <w:snapToGrid w:val="0"/>
          <w:color w:val="auto"/>
          <w:sz w:val="22"/>
          <w:szCs w:val="22"/>
          <w:highlight w:val="none"/>
        </w:rPr>
        <w:t>为准</w:t>
      </w:r>
      <w:r>
        <w:rPr>
          <w:rFonts w:cs="Arial" w:asciiTheme="minorEastAsia" w:hAnsiTheme="minorEastAsia" w:eastAsiaTheme="minorEastAsia"/>
          <w:snapToGrid w:val="0"/>
          <w:color w:val="auto"/>
          <w:sz w:val="22"/>
          <w:szCs w:val="22"/>
          <w:highlight w:val="none"/>
        </w:rPr>
        <w:t>。</w:t>
      </w:r>
    </w:p>
    <w:p w14:paraId="4297F660">
      <w:pPr>
        <w:shd w:val="clear"/>
        <w:tabs>
          <w:tab w:val="left" w:pos="840"/>
        </w:tabs>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3.在</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的设备到达</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施工现场后，</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应及时派人到</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施工现场与</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代表一起清点设备，办理有关手续。如</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代表在接到</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通知后7日内（不包含</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协助</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进行的签证办理时间）未能到达</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施工现场，</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有权自行检验，</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应对</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的检验结果认可。</w:t>
      </w:r>
    </w:p>
    <w:p w14:paraId="685B4064">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4.</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根据工程需要，有权要求</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延长交货期限，</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应无条件予以同意，并不得因此要求</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承担合同价款以外的任何费用（如仓储费、延期利息等）。</w:t>
      </w:r>
      <w:bookmarkStart w:id="171" w:name="_Toc276728245"/>
      <w:r>
        <w:rPr>
          <w:rFonts w:cs="Arial" w:asciiTheme="minorEastAsia" w:hAnsiTheme="minorEastAsia" w:eastAsiaTheme="minorEastAsia"/>
          <w:snapToGrid w:val="0"/>
          <w:color w:val="auto"/>
          <w:sz w:val="22"/>
          <w:szCs w:val="22"/>
          <w:highlight w:val="none"/>
        </w:rPr>
        <w:t>如因</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原因，使得交货期限延长超过</w:t>
      </w:r>
      <w:r>
        <w:rPr>
          <w:rFonts w:hint="eastAsia" w:cs="Arial" w:asciiTheme="minorEastAsia" w:hAnsiTheme="minorEastAsia" w:eastAsiaTheme="minorEastAsia"/>
          <w:snapToGrid w:val="0"/>
          <w:color w:val="auto"/>
          <w:sz w:val="22"/>
          <w:szCs w:val="22"/>
          <w:highlight w:val="none"/>
        </w:rPr>
        <w:t>六</w:t>
      </w:r>
      <w:r>
        <w:rPr>
          <w:rFonts w:cs="Arial" w:asciiTheme="minorEastAsia" w:hAnsiTheme="minorEastAsia" w:eastAsiaTheme="minorEastAsia"/>
          <w:snapToGrid w:val="0"/>
          <w:color w:val="auto"/>
          <w:sz w:val="22"/>
          <w:szCs w:val="22"/>
          <w:highlight w:val="none"/>
        </w:rPr>
        <w:t>个月以上时，</w:t>
      </w:r>
      <w:r>
        <w:rPr>
          <w:rFonts w:hint="eastAsia" w:cs="Arial" w:asciiTheme="minorEastAsia" w:hAnsiTheme="minorEastAsia" w:eastAsiaTheme="minorEastAsia"/>
          <w:snapToGrid w:val="0"/>
          <w:color w:val="auto"/>
          <w:sz w:val="22"/>
          <w:szCs w:val="22"/>
          <w:highlight w:val="none"/>
        </w:rPr>
        <w:t>买方</w:t>
      </w:r>
      <w:r>
        <w:rPr>
          <w:rFonts w:hint="eastAsia" w:cs="Arial" w:asciiTheme="minorEastAsia" w:hAnsiTheme="minorEastAsia" w:eastAsiaTheme="minorEastAsia"/>
          <w:color w:val="auto"/>
          <w:sz w:val="22"/>
          <w:szCs w:val="22"/>
          <w:highlight w:val="none"/>
        </w:rPr>
        <w:t>与卖方协商</w:t>
      </w:r>
      <w:r>
        <w:rPr>
          <w:rFonts w:cs="Arial" w:asciiTheme="minorEastAsia" w:hAnsiTheme="minorEastAsia" w:eastAsiaTheme="minorEastAsia"/>
          <w:color w:val="auto"/>
          <w:sz w:val="22"/>
          <w:szCs w:val="22"/>
          <w:highlight w:val="none"/>
        </w:rPr>
        <w:t>另行寻找仓库存储</w:t>
      </w:r>
      <w:r>
        <w:rPr>
          <w:rFonts w:hint="eastAsia" w:cs="Arial" w:asciiTheme="minorEastAsia" w:hAnsiTheme="minorEastAsia" w:eastAsiaTheme="minorEastAsia"/>
          <w:color w:val="auto"/>
          <w:sz w:val="22"/>
          <w:szCs w:val="22"/>
          <w:highlight w:val="none"/>
          <w:lang w:eastAsia="zh-CN"/>
        </w:rPr>
        <w:t>，并承担仓储费用，卖方承诺，除仓储费用外，其他任何费用不向买方进行主张</w:t>
      </w:r>
      <w:r>
        <w:rPr>
          <w:rFonts w:cs="Arial" w:asciiTheme="minorEastAsia" w:hAnsiTheme="minorEastAsia" w:eastAsiaTheme="minorEastAsia"/>
          <w:snapToGrid w:val="0"/>
          <w:color w:val="auto"/>
          <w:sz w:val="22"/>
          <w:szCs w:val="22"/>
          <w:highlight w:val="none"/>
        </w:rPr>
        <w:t>。</w:t>
      </w:r>
    </w:p>
    <w:p w14:paraId="63EDA596">
      <w:pPr>
        <w:pStyle w:val="5"/>
        <w:shd w:val="clear"/>
        <w:bidi w:val="0"/>
        <w:rPr>
          <w:rFonts w:hint="eastAsia"/>
          <w:color w:val="auto"/>
          <w:highlight w:val="none"/>
        </w:rPr>
      </w:pPr>
      <w:bookmarkStart w:id="172" w:name="_Toc9955"/>
      <w:bookmarkStart w:id="173" w:name="_Toc508902728"/>
      <w:bookmarkStart w:id="174" w:name="_Toc18458"/>
      <w:bookmarkStart w:id="175" w:name="_Toc13518"/>
      <w:bookmarkStart w:id="176" w:name="_Toc16011"/>
      <w:r>
        <w:rPr>
          <w:color w:val="auto"/>
          <w:highlight w:val="none"/>
        </w:rPr>
        <w:t>九、交货</w:t>
      </w:r>
      <w:bookmarkEnd w:id="171"/>
      <w:bookmarkEnd w:id="172"/>
      <w:bookmarkEnd w:id="173"/>
      <w:bookmarkEnd w:id="174"/>
      <w:bookmarkEnd w:id="175"/>
      <w:bookmarkEnd w:id="176"/>
    </w:p>
    <w:p w14:paraId="65713F29">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1.检测、检验</w:t>
      </w:r>
    </w:p>
    <w:p w14:paraId="06E3A4EB">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 xml:space="preserve">1.1 </w:t>
      </w:r>
      <w:r>
        <w:rPr>
          <w:rFonts w:hint="eastAsia" w:cs="Arial" w:asciiTheme="minorEastAsia" w:hAnsiTheme="minorEastAsia" w:eastAsiaTheme="minorEastAsia"/>
          <w:bCs/>
          <w:snapToGrid w:val="0"/>
          <w:color w:val="auto"/>
          <w:sz w:val="22"/>
          <w:szCs w:val="22"/>
          <w:highlight w:val="none"/>
        </w:rPr>
        <w:t>卖方应在合同生效、设备总图双方确认后两周内提供详细的生产计划。随后每两周提供一次制造进度报告（主要部件）。</w:t>
      </w:r>
    </w:p>
    <w:p w14:paraId="7EA88194">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hint="eastAsia" w:cs="Arial" w:asciiTheme="minorEastAsia" w:hAnsiTheme="minorEastAsia" w:eastAsiaTheme="minorEastAsia"/>
          <w:bCs/>
          <w:snapToGrid w:val="0"/>
          <w:color w:val="auto"/>
          <w:sz w:val="22"/>
          <w:szCs w:val="22"/>
          <w:highlight w:val="none"/>
        </w:rPr>
        <w:t>进度报告应包括设备设计、制造、外购件的情况以及进度百分比，并配实际情况照片，通过电子邮件发给买方相关人员。</w:t>
      </w:r>
    </w:p>
    <w:p w14:paraId="7F540DFE">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hint="eastAsia" w:cs="Arial" w:asciiTheme="minorEastAsia" w:hAnsiTheme="minorEastAsia" w:eastAsiaTheme="minorEastAsia"/>
          <w:bCs/>
          <w:snapToGrid w:val="0"/>
          <w:color w:val="auto"/>
          <w:sz w:val="22"/>
          <w:szCs w:val="22"/>
          <w:highlight w:val="none"/>
        </w:rPr>
        <w:t>（1）</w:t>
      </w:r>
      <w:r>
        <w:rPr>
          <w:rFonts w:cs="Arial" w:asciiTheme="minorEastAsia" w:hAnsiTheme="minorEastAsia" w:eastAsiaTheme="minorEastAsia"/>
          <w:bCs/>
          <w:snapToGrid w:val="0"/>
          <w:color w:val="auto"/>
          <w:sz w:val="22"/>
          <w:szCs w:val="22"/>
          <w:highlight w:val="none"/>
        </w:rPr>
        <w:t>在合同设备的制造过程中，买方可派出监造人员到卖方设备制造现场对合同设备的生产制造进行监造，监督合同设备制造、检验等情况。监造范围包括：设备设计、设备制造、设备检验、设备包装等。</w:t>
      </w:r>
    </w:p>
    <w:p w14:paraId="2C37E965">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hint="eastAsia" w:cs="Arial" w:asciiTheme="minorEastAsia" w:hAnsiTheme="minorEastAsia" w:eastAsiaTheme="minorEastAsia"/>
          <w:bCs/>
          <w:snapToGrid w:val="0"/>
          <w:color w:val="auto"/>
          <w:sz w:val="22"/>
          <w:szCs w:val="22"/>
          <w:highlight w:val="none"/>
        </w:rPr>
        <w:t>（2）</w:t>
      </w:r>
      <w:r>
        <w:rPr>
          <w:rFonts w:cs="Arial" w:asciiTheme="minorEastAsia" w:hAnsiTheme="minorEastAsia" w:eastAsiaTheme="minorEastAsia"/>
          <w:bCs/>
          <w:snapToGrid w:val="0"/>
          <w:color w:val="auto"/>
          <w:sz w:val="22"/>
          <w:szCs w:val="22"/>
          <w:highlight w:val="none"/>
        </w:rPr>
        <w:t>买方监造人员可到合同设备及其关键部件的生产制造现场进行监造，卖方应予配合，卖方应免费为买方监造人员提供便利的工作条件。</w:t>
      </w:r>
    </w:p>
    <w:p w14:paraId="60917A44">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hint="eastAsia" w:cs="Arial" w:asciiTheme="minorEastAsia" w:hAnsiTheme="minorEastAsia" w:eastAsiaTheme="minorEastAsia"/>
          <w:bCs/>
          <w:snapToGrid w:val="0"/>
          <w:color w:val="auto"/>
          <w:sz w:val="22"/>
          <w:szCs w:val="22"/>
          <w:highlight w:val="none"/>
        </w:rPr>
        <w:t>（3）</w:t>
      </w:r>
      <w:r>
        <w:rPr>
          <w:rFonts w:cs="Arial" w:asciiTheme="minorEastAsia" w:hAnsiTheme="minorEastAsia" w:eastAsiaTheme="minorEastAsia"/>
          <w:bCs/>
          <w:snapToGrid w:val="0"/>
          <w:color w:val="auto"/>
          <w:sz w:val="22"/>
          <w:szCs w:val="22"/>
          <w:highlight w:val="none"/>
        </w:rPr>
        <w:t>卖方制订生产制造合同设备的进度计划时，应将买方监造纳入计划安排，并提前通知买方；买方进行监造不应影响合同设备的正常生产。</w:t>
      </w:r>
    </w:p>
    <w:p w14:paraId="4E999119">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 xml:space="preserve">1.2 </w:t>
      </w:r>
      <w:r>
        <w:rPr>
          <w:rFonts w:hint="eastAsia" w:cs="Arial" w:asciiTheme="minorEastAsia" w:hAnsiTheme="minorEastAsia" w:eastAsiaTheme="minorEastAsia"/>
          <w:bCs/>
          <w:snapToGrid w:val="0"/>
          <w:color w:val="auto"/>
          <w:sz w:val="22"/>
          <w:szCs w:val="22"/>
          <w:highlight w:val="none"/>
        </w:rPr>
        <w:t>买方检测</w:t>
      </w:r>
    </w:p>
    <w:p w14:paraId="3361D496">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hint="eastAsia" w:cs="Arial" w:asciiTheme="minorEastAsia" w:hAnsiTheme="minorEastAsia" w:eastAsiaTheme="minorEastAsia"/>
          <w:bCs/>
          <w:snapToGrid w:val="0"/>
          <w:color w:val="auto"/>
          <w:sz w:val="22"/>
          <w:szCs w:val="22"/>
          <w:highlight w:val="none"/>
        </w:rPr>
        <w:t>卖方应在合同生效、买方确认设备总图后两周内提供</w:t>
      </w:r>
      <w:r>
        <w:rPr>
          <w:rFonts w:cs="Arial" w:asciiTheme="minorEastAsia" w:hAnsiTheme="minorEastAsia" w:eastAsiaTheme="minorEastAsia"/>
          <w:bCs/>
          <w:snapToGrid w:val="0"/>
          <w:color w:val="auto"/>
          <w:sz w:val="22"/>
          <w:szCs w:val="22"/>
          <w:highlight w:val="none"/>
        </w:rPr>
        <w:t>QCP</w:t>
      </w:r>
      <w:r>
        <w:rPr>
          <w:rFonts w:hint="eastAsia" w:cs="Arial" w:asciiTheme="minorEastAsia" w:hAnsiTheme="minorEastAsia" w:eastAsiaTheme="minorEastAsia"/>
          <w:bCs/>
          <w:snapToGrid w:val="0"/>
          <w:color w:val="auto"/>
          <w:sz w:val="22"/>
          <w:szCs w:val="22"/>
          <w:highlight w:val="none"/>
        </w:rPr>
        <w:t>质量控制计划、重要设备合同签订前提供</w:t>
      </w:r>
      <w:r>
        <w:rPr>
          <w:rFonts w:cs="Arial" w:asciiTheme="minorEastAsia" w:hAnsiTheme="minorEastAsia" w:eastAsiaTheme="minorEastAsia"/>
          <w:bCs/>
          <w:snapToGrid w:val="0"/>
          <w:color w:val="auto"/>
          <w:sz w:val="22"/>
          <w:szCs w:val="22"/>
          <w:highlight w:val="none"/>
        </w:rPr>
        <w:t>QCP</w:t>
      </w:r>
      <w:r>
        <w:rPr>
          <w:rFonts w:hint="eastAsia" w:cs="Arial" w:asciiTheme="minorEastAsia" w:hAnsiTheme="minorEastAsia" w:eastAsiaTheme="minorEastAsia"/>
          <w:bCs/>
          <w:snapToGrid w:val="0"/>
          <w:color w:val="auto"/>
          <w:sz w:val="22"/>
          <w:szCs w:val="22"/>
          <w:highlight w:val="none"/>
        </w:rPr>
        <w:t>质量控制计划，供买方审核确认。且提前一周通知买方参加约定的测试。</w:t>
      </w:r>
    </w:p>
    <w:p w14:paraId="65780C42">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hint="eastAsia" w:cs="Arial" w:asciiTheme="minorEastAsia" w:hAnsiTheme="minorEastAsia" w:eastAsiaTheme="minorEastAsia"/>
          <w:bCs/>
          <w:snapToGrid w:val="0"/>
          <w:color w:val="auto"/>
          <w:sz w:val="22"/>
          <w:szCs w:val="22"/>
          <w:highlight w:val="none"/>
        </w:rPr>
        <w:t>（1）如买方检查时发现卖方货物存在质量问题，买方有权责令卖方限期整改或重新制作，费用由卖方承担。</w:t>
      </w:r>
    </w:p>
    <w:p w14:paraId="65C93150">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hint="eastAsia" w:cs="Arial" w:asciiTheme="minorEastAsia" w:hAnsiTheme="minorEastAsia" w:eastAsiaTheme="minorEastAsia"/>
          <w:bCs/>
          <w:snapToGrid w:val="0"/>
          <w:color w:val="auto"/>
          <w:sz w:val="22"/>
          <w:szCs w:val="22"/>
          <w:highlight w:val="none"/>
        </w:rPr>
        <w:t>（2）卖方需在发货前两周提交工厂质量报告，供买方审核。</w:t>
      </w:r>
    </w:p>
    <w:p w14:paraId="6995377D">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hint="eastAsia" w:cs="Arial" w:asciiTheme="minorEastAsia" w:hAnsiTheme="minorEastAsia" w:eastAsiaTheme="minorEastAsia"/>
          <w:bCs/>
          <w:snapToGrid w:val="0"/>
          <w:color w:val="auto"/>
          <w:sz w:val="22"/>
          <w:szCs w:val="22"/>
          <w:highlight w:val="none"/>
        </w:rPr>
        <w:t>（3）货物须通过买方检验，并收到买方确认的《设备出厂前检验报告》后方可发运，如因买方原因不能参加检验或其他原因买方未确认该报告，卖方须主动书面申请并得到允许后方可发运；买方确认该报告不能免除卖方应承担的质量、性能保证义务；该《设备出厂前检验报告》是付款时所需要的文件的组成部分。</w:t>
      </w:r>
    </w:p>
    <w:p w14:paraId="709FC36C">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1.3性能测试程序</w:t>
      </w:r>
    </w:p>
    <w:p w14:paraId="79693AEF">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（1）</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应在相应测试进行前两周向</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提交用于该设备性能保证的性能测试程序，以供</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批准。</w:t>
      </w:r>
    </w:p>
    <w:p w14:paraId="0BFB915A">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（2）</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和</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将共同执行性能保证测试。为了达到“性能保证”中的要求，</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必要时对设备或有</w:t>
      </w:r>
      <w:r>
        <w:rPr>
          <w:rFonts w:cs="Arial" w:asciiTheme="minorEastAsia" w:hAnsiTheme="minorEastAsia" w:eastAsiaTheme="minorEastAsia"/>
          <w:bCs/>
          <w:snapToGrid w:val="0"/>
          <w:color w:val="auto"/>
          <w:spacing w:val="-4"/>
          <w:sz w:val="22"/>
          <w:szCs w:val="22"/>
          <w:highlight w:val="none"/>
        </w:rPr>
        <w:t>关部件进行调整、修改或替换，由此导致的所有人员、材料费用将由</w:t>
      </w:r>
      <w:r>
        <w:rPr>
          <w:rFonts w:hint="eastAsia" w:cs="Arial" w:asciiTheme="minorEastAsia" w:hAnsiTheme="minorEastAsia" w:eastAsiaTheme="minorEastAsia"/>
          <w:bCs/>
          <w:snapToGrid w:val="0"/>
          <w:color w:val="auto"/>
          <w:spacing w:val="-4"/>
          <w:sz w:val="22"/>
          <w:szCs w:val="22"/>
          <w:highlight w:val="none"/>
        </w:rPr>
        <w:t>卖方</w:t>
      </w:r>
      <w:r>
        <w:rPr>
          <w:rFonts w:cs="Arial" w:asciiTheme="minorEastAsia" w:hAnsiTheme="minorEastAsia" w:eastAsiaTheme="minorEastAsia"/>
          <w:bCs/>
          <w:snapToGrid w:val="0"/>
          <w:color w:val="auto"/>
          <w:spacing w:val="-4"/>
          <w:sz w:val="22"/>
          <w:szCs w:val="22"/>
          <w:highlight w:val="none"/>
        </w:rPr>
        <w:t>自己承担。</w:t>
      </w:r>
    </w:p>
    <w:p w14:paraId="7C04389E">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1.4</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检测</w:t>
      </w:r>
    </w:p>
    <w:p w14:paraId="4BCCE9D2">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如果</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要求到</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工厂进行检验，</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应当保证</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进行的检验不低于</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自行检验的标准和要求且应保证这些检验包括所有必须的检测和测量，以保证质量、精度、性能和重量等。</w:t>
      </w:r>
    </w:p>
    <w:p w14:paraId="24C65306">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（1）</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有权采取合理的措施检查</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检测仪器的精度。如发现</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检测仪器精度不符合要求，</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应负责更换检测仪器并复检，以达到</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要求。</w:t>
      </w:r>
    </w:p>
    <w:p w14:paraId="2CAEE2D0">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（2）在检验过程中，</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应负担提供所有必需的设备、材料、电力、燃料、水、检验工具、劳动力、检验场所和技术支持且</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应承担在检验过程中发生的一切费用。</w:t>
      </w:r>
    </w:p>
    <w:p w14:paraId="0216AFBE">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（3）在检验过程中，如发现某些设备或部件不符合合同要求，</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应对此做出修正，进行重新检验，并承担由此产生的一切相关费用。</w:t>
      </w:r>
    </w:p>
    <w:p w14:paraId="4D580858">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（4）对于钢结构，软钢，铸钢等，不允许使用包箔的断面。对于大型的铸件和锻件，</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应自负费用进行必需的超声波检验。</w:t>
      </w:r>
    </w:p>
    <w:p w14:paraId="2BFBB76C">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（5）在</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进行检验前，将通知</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检验程序和具体操作规范。</w:t>
      </w:r>
    </w:p>
    <w:p w14:paraId="468ED6FC">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（6）如果</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不能进行检验，则</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将通过授权通知书的形式授权</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按照合同规定进行检验，并签发检验证书。</w:t>
      </w:r>
    </w:p>
    <w:p w14:paraId="3E7614C0">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1.5在交货前，</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应对货物的质量、规格、性能、数量和重量等进行详细而全面的检验，并出具一份证明货物符合合同规定的检验证书，检验证书是付款时所需要的文件的组成部分，但不能作为有关质量、规格、数量或重量的最终检验结果，检验合格并不免除</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应承担的质量、性能保证义务。制造商检验的结果和细节应附在检验证书后面。</w:t>
      </w:r>
    </w:p>
    <w:p w14:paraId="2BE9D184">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1.6货物运抵</w:t>
      </w:r>
      <w:r>
        <w:rPr>
          <w:rFonts w:hint="eastAsia" w:cs="Arial" w:asciiTheme="minorEastAsia" w:hAnsiTheme="minorEastAsia" w:eastAsiaTheme="minorEastAsia"/>
          <w:bCs/>
          <w:snapToGrid w:val="0"/>
          <w:color w:val="auto"/>
          <w:sz w:val="22"/>
          <w:szCs w:val="22"/>
          <w:highlight w:val="none"/>
        </w:rPr>
        <w:t>指定位置</w:t>
      </w:r>
      <w:r>
        <w:rPr>
          <w:rFonts w:cs="Arial" w:asciiTheme="minorEastAsia" w:hAnsiTheme="minorEastAsia" w:eastAsiaTheme="minorEastAsia"/>
          <w:bCs/>
          <w:snapToGrid w:val="0"/>
          <w:color w:val="auto"/>
          <w:sz w:val="22"/>
          <w:szCs w:val="22"/>
          <w:highlight w:val="none"/>
        </w:rPr>
        <w:t>后，</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将对货物的质量、规格、数量和重量进行检验，如发现货物的质量或规格或数量或重量或都与合同不符，</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应在7日内或其他合理的时间内对货物的质量或规格进行修正或对所缺的货物的数量或重量给予补齐。</w:t>
      </w:r>
    </w:p>
    <w:p w14:paraId="17C30711">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1.7货物运抵现场后开箱检验发现货物的质量或规格或数量</w:t>
      </w:r>
      <w:r>
        <w:rPr>
          <w:rFonts w:hint="eastAsia" w:cs="Arial" w:asciiTheme="minorEastAsia" w:hAnsiTheme="minorEastAsia" w:eastAsiaTheme="minorEastAsia"/>
          <w:bCs/>
          <w:snapToGrid w:val="0"/>
          <w:color w:val="auto"/>
          <w:sz w:val="22"/>
          <w:szCs w:val="22"/>
          <w:highlight w:val="none"/>
        </w:rPr>
        <w:t>在</w:t>
      </w:r>
      <w:r>
        <w:rPr>
          <w:rFonts w:cs="Arial" w:asciiTheme="minorEastAsia" w:hAnsiTheme="minorEastAsia" w:eastAsiaTheme="minorEastAsia"/>
          <w:bCs/>
          <w:snapToGrid w:val="0"/>
          <w:color w:val="auto"/>
          <w:sz w:val="22"/>
          <w:szCs w:val="22"/>
          <w:highlight w:val="none"/>
        </w:rPr>
        <w:t>规定的</w:t>
      </w:r>
      <w:r>
        <w:rPr>
          <w:rFonts w:hint="eastAsia" w:cs="Arial" w:asciiTheme="minorEastAsia" w:hAnsiTheme="minorEastAsia" w:eastAsiaTheme="minorEastAsia"/>
          <w:bCs/>
          <w:snapToGrid w:val="0"/>
          <w:color w:val="auto"/>
          <w:sz w:val="22"/>
          <w:szCs w:val="22"/>
          <w:highlight w:val="none"/>
        </w:rPr>
        <w:t>质量保证期</w:t>
      </w:r>
      <w:r>
        <w:rPr>
          <w:rFonts w:cs="Arial" w:asciiTheme="minorEastAsia" w:hAnsiTheme="minorEastAsia" w:eastAsiaTheme="minorEastAsia"/>
          <w:bCs/>
          <w:snapToGrid w:val="0"/>
          <w:color w:val="auto"/>
          <w:sz w:val="22"/>
          <w:szCs w:val="22"/>
          <w:highlight w:val="none"/>
        </w:rPr>
        <w:t>内证实货物是有缺陷的，包括潜在的缺陷或使用不符合要求的材料，</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有权向</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提出索赔。</w:t>
      </w:r>
    </w:p>
    <w:p w14:paraId="1BE37D7E">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1.8如果在</w:t>
      </w:r>
      <w:r>
        <w:rPr>
          <w:rFonts w:hint="eastAsia" w:cs="Arial" w:asciiTheme="minorEastAsia" w:hAnsiTheme="minorEastAsia" w:eastAsiaTheme="minorEastAsia"/>
          <w:bCs/>
          <w:snapToGrid w:val="0"/>
          <w:color w:val="auto"/>
          <w:sz w:val="22"/>
          <w:szCs w:val="22"/>
          <w:highlight w:val="none"/>
        </w:rPr>
        <w:t>质量保证期</w:t>
      </w:r>
      <w:r>
        <w:rPr>
          <w:rFonts w:cs="Arial" w:asciiTheme="minorEastAsia" w:hAnsiTheme="minorEastAsia" w:eastAsiaTheme="minorEastAsia"/>
          <w:bCs/>
          <w:snapToGrid w:val="0"/>
          <w:color w:val="auto"/>
          <w:sz w:val="22"/>
          <w:szCs w:val="22"/>
          <w:highlight w:val="none"/>
        </w:rPr>
        <w:t>内，经过双方认可的第三方检验机构检验，发现货物的质量或规格或数量与合同规定不符，或证明货物有缺陷，包括潜在的缺陷或使用不合适的材料，</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有权向</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提出索赔。</w:t>
      </w:r>
    </w:p>
    <w:p w14:paraId="0D89F07F">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1.9</w:t>
      </w:r>
      <w:r>
        <w:rPr>
          <w:rFonts w:hint="eastAsia" w:cs="Arial" w:asciiTheme="minorEastAsia" w:hAnsiTheme="minorEastAsia" w:eastAsiaTheme="minorEastAsia"/>
          <w:bCs/>
          <w:snapToGrid w:val="0"/>
          <w:color w:val="auto"/>
          <w:sz w:val="22"/>
          <w:szCs w:val="22"/>
          <w:highlight w:val="none"/>
        </w:rPr>
        <w:t>买方</w:t>
      </w:r>
      <w:r>
        <w:rPr>
          <w:rFonts w:cs="Arial" w:asciiTheme="minorEastAsia" w:hAnsiTheme="minorEastAsia" w:eastAsiaTheme="minorEastAsia"/>
          <w:bCs/>
          <w:snapToGrid w:val="0"/>
          <w:color w:val="auto"/>
          <w:sz w:val="22"/>
          <w:szCs w:val="22"/>
          <w:highlight w:val="none"/>
        </w:rPr>
        <w:t>对货物的质量或规格或数量等的检验合格，并不免除</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应承担的相应责任，包括但不限于产品质量、性能、规格、数量的保证责任。</w:t>
      </w:r>
    </w:p>
    <w:p w14:paraId="5B703E30">
      <w:pPr>
        <w:pStyle w:val="5"/>
        <w:shd w:val="clear"/>
        <w:bidi w:val="0"/>
        <w:rPr>
          <w:rFonts w:hint="eastAsia"/>
          <w:color w:val="auto"/>
          <w:highlight w:val="none"/>
        </w:rPr>
      </w:pPr>
      <w:bookmarkStart w:id="177" w:name="_Toc370806896"/>
      <w:bookmarkStart w:id="178" w:name="_Toc19627"/>
      <w:bookmarkStart w:id="179" w:name="_Toc22637"/>
      <w:bookmarkStart w:id="180" w:name="_Toc508902729"/>
      <w:bookmarkStart w:id="181" w:name="_Toc370199882"/>
      <w:bookmarkStart w:id="182" w:name="_Toc31559"/>
      <w:bookmarkStart w:id="183" w:name="_Toc19368"/>
      <w:bookmarkStart w:id="184" w:name="_Toc370216429"/>
      <w:r>
        <w:rPr>
          <w:color w:val="auto"/>
          <w:highlight w:val="none"/>
        </w:rPr>
        <w:t>十、安全与环保</w:t>
      </w:r>
      <w:bookmarkEnd w:id="177"/>
      <w:bookmarkEnd w:id="178"/>
      <w:bookmarkEnd w:id="179"/>
      <w:bookmarkEnd w:id="180"/>
      <w:bookmarkEnd w:id="181"/>
      <w:bookmarkEnd w:id="182"/>
      <w:bookmarkEnd w:id="183"/>
      <w:bookmarkEnd w:id="184"/>
    </w:p>
    <w:p w14:paraId="7A6E53D5">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hint="eastAsia" w:cs="Arial" w:asciiTheme="minorEastAsia" w:hAnsiTheme="minorEastAsia" w:eastAsiaTheme="minorEastAsia"/>
          <w:snapToGrid w:val="0"/>
          <w:color w:val="auto"/>
          <w:sz w:val="22"/>
          <w:szCs w:val="22"/>
          <w:highlight w:val="none"/>
        </w:rPr>
        <w:t>1</w:t>
      </w:r>
      <w:r>
        <w:rPr>
          <w:rFonts w:cs="Arial" w:asciiTheme="minorEastAsia" w:hAnsiTheme="minorEastAsia" w:eastAsiaTheme="minorEastAsia"/>
          <w:snapToGrid w:val="0"/>
          <w:color w:val="auto"/>
          <w:sz w:val="22"/>
          <w:szCs w:val="22"/>
          <w:highlight w:val="none"/>
        </w:rPr>
        <w:t>.</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在设备的原材料采购及生产制造过程中应遵守国家和地方相关的职业健康安全和环保法规，且优先采用国家和地方主管部门推荐的新技术、新工艺和节能环保材料。如有违法或违规行为，</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应承担全部相关责任，并应及时以书面形式通报</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w:t>
      </w:r>
      <w:r>
        <w:rPr>
          <w:rFonts w:hint="eastAsia" w:cs="Arial" w:asciiTheme="minorEastAsia" w:hAnsiTheme="minorEastAsia" w:eastAsiaTheme="minorEastAsia"/>
          <w:snapToGrid w:val="0"/>
          <w:color w:val="auto"/>
          <w:sz w:val="22"/>
          <w:szCs w:val="22"/>
          <w:highlight w:val="none"/>
        </w:rPr>
        <w:t>若因卖方违法违规行为给买方造成损失的，买方有权要求卖方赔偿损失，且买方有权视情况解除合同。</w:t>
      </w:r>
    </w:p>
    <w:p w14:paraId="68D7328A">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2.货物包装运输的安全及环保性能要求必须符合国家和地方相关法规</w:t>
      </w:r>
      <w:r>
        <w:rPr>
          <w:rFonts w:hint="eastAsia" w:cs="Arial" w:asciiTheme="minorEastAsia" w:hAnsiTheme="minorEastAsia" w:eastAsiaTheme="minorEastAsia"/>
          <w:snapToGrid w:val="0"/>
          <w:color w:val="auto"/>
          <w:sz w:val="22"/>
          <w:szCs w:val="22"/>
          <w:highlight w:val="none"/>
          <w:lang w:eastAsia="zh-CN"/>
        </w:rPr>
        <w:t>，</w:t>
      </w:r>
      <w:r>
        <w:rPr>
          <w:rFonts w:hint="eastAsia" w:cs="Arial" w:asciiTheme="minorEastAsia" w:hAnsiTheme="minorEastAsia" w:eastAsiaTheme="minorEastAsia"/>
          <w:snapToGrid w:val="0"/>
          <w:color w:val="auto"/>
          <w:sz w:val="22"/>
          <w:szCs w:val="22"/>
          <w:highlight w:val="none"/>
        </w:rPr>
        <w:t>若因货物包装运输不符合相关法规给买方造成损失的，卖方应承担赔偿责任。</w:t>
      </w:r>
      <w:r>
        <w:rPr>
          <w:rFonts w:cs="Arial" w:asciiTheme="minorEastAsia" w:hAnsiTheme="minorEastAsia" w:eastAsiaTheme="minorEastAsia"/>
          <w:snapToGrid w:val="0"/>
          <w:color w:val="auto"/>
          <w:sz w:val="22"/>
          <w:szCs w:val="22"/>
          <w:highlight w:val="none"/>
        </w:rPr>
        <w:t>。</w:t>
      </w:r>
    </w:p>
    <w:p w14:paraId="36437033">
      <w:pPr>
        <w:shd w:val="clear"/>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snapToGrid w:val="0"/>
          <w:color w:val="auto"/>
          <w:sz w:val="22"/>
          <w:szCs w:val="22"/>
          <w:highlight w:val="none"/>
        </w:rPr>
        <w:t>3.</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应对派驻现场的服务人员进行安全教育，采取必要的安全防护措施，消除事故隐患，并对他们的安全负责。</w:t>
      </w:r>
      <w:r>
        <w:rPr>
          <w:rFonts w:hint="eastAsia" w:cs="Arial" w:asciiTheme="minorEastAsia" w:hAnsiTheme="minorEastAsia" w:eastAsiaTheme="minorEastAsia"/>
          <w:snapToGrid w:val="0"/>
          <w:color w:val="auto"/>
          <w:sz w:val="22"/>
          <w:szCs w:val="22"/>
          <w:highlight w:val="none"/>
        </w:rPr>
        <w:t>买方有权对卖方派驻现场的服务人员进行管理和监督，卖方应予以配合。</w:t>
      </w:r>
      <w:r>
        <w:rPr>
          <w:rFonts w:cs="Arial" w:asciiTheme="minorEastAsia" w:hAnsiTheme="minorEastAsia" w:eastAsiaTheme="minorEastAsia"/>
          <w:snapToGrid w:val="0"/>
          <w:color w:val="auto"/>
          <w:sz w:val="22"/>
          <w:szCs w:val="22"/>
          <w:highlight w:val="none"/>
        </w:rPr>
        <w:t>因</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原因导致的安全事故，给</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造成损失的，由</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承担相应责任及发生的费用；如造成</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服务人员伤亡的，由</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负责及承担相应的费用。</w:t>
      </w:r>
    </w:p>
    <w:p w14:paraId="46809512">
      <w:pPr>
        <w:pStyle w:val="5"/>
        <w:shd w:val="clear"/>
        <w:bidi w:val="0"/>
        <w:rPr>
          <w:rFonts w:hint="eastAsia"/>
          <w:color w:val="auto"/>
          <w:highlight w:val="none"/>
        </w:rPr>
      </w:pPr>
      <w:bookmarkStart w:id="185" w:name="_Toc276728246"/>
      <w:bookmarkStart w:id="186" w:name="_Toc6816"/>
      <w:bookmarkStart w:id="187" w:name="_Toc508902730"/>
      <w:bookmarkStart w:id="188" w:name="_Toc31089"/>
      <w:bookmarkStart w:id="189" w:name="_Toc19416"/>
      <w:bookmarkStart w:id="190" w:name="_Toc17769"/>
      <w:r>
        <w:rPr>
          <w:color w:val="auto"/>
          <w:highlight w:val="none"/>
        </w:rPr>
        <w:t>十一、</w:t>
      </w:r>
      <w:bookmarkEnd w:id="185"/>
      <w:r>
        <w:rPr>
          <w:color w:val="auto"/>
          <w:highlight w:val="none"/>
        </w:rPr>
        <w:t>服务</w:t>
      </w:r>
      <w:bookmarkEnd w:id="186"/>
      <w:bookmarkEnd w:id="187"/>
      <w:bookmarkEnd w:id="188"/>
      <w:bookmarkEnd w:id="189"/>
      <w:bookmarkEnd w:id="190"/>
    </w:p>
    <w:p w14:paraId="38F50AEF">
      <w:pPr>
        <w:shd w:val="clear"/>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应提供以下服务，服务费用已经包含在合同总价中：</w:t>
      </w:r>
      <w:r>
        <w:rPr>
          <w:rFonts w:cs="Arial" w:asciiTheme="minorEastAsia" w:hAnsiTheme="minorEastAsia" w:eastAsiaTheme="minorEastAsia"/>
          <w:color w:val="auto"/>
          <w:sz w:val="22"/>
          <w:szCs w:val="22"/>
          <w:highlight w:val="none"/>
        </w:rPr>
        <w:t xml:space="preserve"> </w:t>
      </w:r>
    </w:p>
    <w:p w14:paraId="6D2B446A">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1.现场服务</w:t>
      </w:r>
    </w:p>
    <w:p w14:paraId="284BE244">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 xml:space="preserve">1.1 </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根据工程的进度情况，将通知</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派技术人员到施工现场</w:t>
      </w:r>
      <w:r>
        <w:rPr>
          <w:rFonts w:hint="eastAsia" w:cs="Arial" w:asciiTheme="minorEastAsia" w:hAnsiTheme="minorEastAsia" w:eastAsiaTheme="minorEastAsia"/>
          <w:snapToGrid w:val="0"/>
          <w:color w:val="auto"/>
          <w:sz w:val="22"/>
          <w:szCs w:val="22"/>
          <w:highlight w:val="none"/>
        </w:rPr>
        <w:t>指导</w:t>
      </w:r>
      <w:r>
        <w:rPr>
          <w:rFonts w:cs="Arial" w:asciiTheme="minorEastAsia" w:hAnsiTheme="minorEastAsia" w:eastAsiaTheme="minorEastAsia"/>
          <w:snapToGrid w:val="0"/>
          <w:color w:val="auto"/>
          <w:sz w:val="22"/>
          <w:szCs w:val="22"/>
          <w:highlight w:val="none"/>
        </w:rPr>
        <w:t>安装、试车及调试等，</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应在接到</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的通知后，其人员应在</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要求的合理时间内到达施工现场。否则，</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将</w:t>
      </w:r>
      <w:r>
        <w:rPr>
          <w:rFonts w:cs="Arial" w:asciiTheme="minorEastAsia" w:hAnsiTheme="minorEastAsia" w:eastAsiaTheme="minorEastAsia"/>
          <w:color w:val="auto"/>
          <w:sz w:val="22"/>
          <w:szCs w:val="22"/>
          <w:highlight w:val="none"/>
        </w:rPr>
        <w:t>对</w:t>
      </w:r>
      <w:r>
        <w:rPr>
          <w:rFonts w:hint="eastAsia" w:cs="Arial" w:asciiTheme="minorEastAsia" w:hAnsiTheme="minorEastAsia" w:eastAsiaTheme="minorEastAsia"/>
          <w:color w:val="auto"/>
          <w:sz w:val="22"/>
          <w:szCs w:val="22"/>
          <w:highlight w:val="none"/>
        </w:rPr>
        <w:t>卖方</w:t>
      </w:r>
      <w:r>
        <w:rPr>
          <w:rFonts w:cs="Arial" w:asciiTheme="minorEastAsia" w:hAnsiTheme="minorEastAsia" w:eastAsiaTheme="minorEastAsia"/>
          <w:color w:val="auto"/>
          <w:sz w:val="22"/>
          <w:szCs w:val="22"/>
          <w:highlight w:val="none"/>
        </w:rPr>
        <w:t>予以每延迟</w:t>
      </w:r>
      <w:r>
        <w:rPr>
          <w:rFonts w:hint="eastAsia" w:cs="Arial" w:asciiTheme="minorEastAsia" w:hAnsiTheme="minorEastAsia" w:eastAsiaTheme="minorEastAsia"/>
          <w:color w:val="auto"/>
          <w:sz w:val="22"/>
          <w:szCs w:val="22"/>
          <w:highlight w:val="none"/>
          <w:lang w:val="en-US" w:eastAsia="zh-CN"/>
        </w:rPr>
        <w:t>一日</w:t>
      </w:r>
      <w:r>
        <w:rPr>
          <w:rFonts w:cs="Arial" w:asciiTheme="minorEastAsia" w:hAnsiTheme="minorEastAsia" w:eastAsiaTheme="minorEastAsia"/>
          <w:color w:val="auto"/>
          <w:sz w:val="22"/>
          <w:szCs w:val="22"/>
          <w:highlight w:val="none"/>
        </w:rPr>
        <w:t>扣款合同总额的0.5%，该项扣款累计不超过合同总额的</w:t>
      </w:r>
      <w:r>
        <w:rPr>
          <w:rFonts w:hint="eastAsia" w:cs="Arial" w:asciiTheme="minorEastAsia" w:hAnsiTheme="minorEastAsia" w:eastAsiaTheme="minorEastAsia"/>
          <w:color w:val="auto"/>
          <w:sz w:val="22"/>
          <w:szCs w:val="22"/>
          <w:highlight w:val="none"/>
          <w:lang w:val="en-US" w:eastAsia="zh-CN"/>
        </w:rPr>
        <w:t>10</w:t>
      </w:r>
      <w:r>
        <w:rPr>
          <w:rFonts w:cs="Arial" w:asciiTheme="minorEastAsia" w:hAnsiTheme="minorEastAsia" w:eastAsiaTheme="minorEastAsia"/>
          <w:color w:val="auto"/>
          <w:sz w:val="22"/>
          <w:szCs w:val="22"/>
          <w:highlight w:val="none"/>
        </w:rPr>
        <w:t>%。</w:t>
      </w:r>
    </w:p>
    <w:p w14:paraId="04EBD9D8">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1.2</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应选派身体健康、经验丰富、工作能力强的技术人员免费到</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施工现场指导产品的安装、调试，详细解释产品安装调试的技术资料和要领，提供全面的技术服务和必要的正确示范，协助解决安装调试中的技术问题，并对安装质量予以确认。</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为</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来现场的技术服务人员提供食宿方便。</w:t>
      </w:r>
    </w:p>
    <w:p w14:paraId="17513EA7">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1.3本合同中设备现场服务时间</w:t>
      </w:r>
      <w:r>
        <w:rPr>
          <w:rFonts w:hint="eastAsia" w:cs="Arial" w:asciiTheme="minorEastAsia" w:hAnsiTheme="minorEastAsia" w:eastAsiaTheme="minorEastAsia"/>
          <w:snapToGrid w:val="0"/>
          <w:color w:val="auto"/>
          <w:sz w:val="22"/>
          <w:szCs w:val="22"/>
          <w:highlight w:val="none"/>
        </w:rPr>
        <w:t>由双方约定</w:t>
      </w:r>
      <w:r>
        <w:rPr>
          <w:rFonts w:cs="Arial" w:asciiTheme="minorEastAsia" w:hAnsiTheme="minorEastAsia" w:eastAsiaTheme="minorEastAsia"/>
          <w:snapToGrid w:val="0"/>
          <w:color w:val="auto"/>
          <w:sz w:val="22"/>
          <w:szCs w:val="22"/>
          <w:highlight w:val="none"/>
        </w:rPr>
        <w:t>。</w:t>
      </w:r>
    </w:p>
    <w:p w14:paraId="248E0708">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1.4如果由于</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所提供设备质量或服务不符合合同规定原因需</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提供的现场服务，则与此服务相关的所有费用须由</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承担。</w:t>
      </w:r>
    </w:p>
    <w:p w14:paraId="74975C36">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2.技术培训</w:t>
      </w:r>
    </w:p>
    <w:p w14:paraId="1ED63688">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负责在</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现场免费培训技术工人，使</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人员能正确理解产品工作原理和正确掌握产品的操作、检查、保养、修理等应知应会技能。</w:t>
      </w:r>
    </w:p>
    <w:p w14:paraId="53ACAAE7">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3.提供技术资料</w:t>
      </w:r>
    </w:p>
    <w:p w14:paraId="3E335B29">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3.1</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应提交与设备相符的</w:t>
      </w:r>
      <w:r>
        <w:rPr>
          <w:rFonts w:hint="eastAsia" w:cs="Arial" w:asciiTheme="minorEastAsia" w:hAnsiTheme="minorEastAsia" w:eastAsiaTheme="minorEastAsia"/>
          <w:snapToGrid w:val="0"/>
          <w:color w:val="auto"/>
          <w:sz w:val="22"/>
          <w:szCs w:val="22"/>
          <w:highlight w:val="none"/>
        </w:rPr>
        <w:t>中</w:t>
      </w:r>
      <w:r>
        <w:rPr>
          <w:rFonts w:cs="Arial" w:asciiTheme="minorEastAsia" w:hAnsiTheme="minorEastAsia" w:eastAsiaTheme="minorEastAsia"/>
          <w:snapToGrid w:val="0"/>
          <w:color w:val="auto"/>
          <w:sz w:val="22"/>
          <w:szCs w:val="22"/>
          <w:highlight w:val="none"/>
        </w:rPr>
        <w:t>英文(或双方同意的其</w:t>
      </w:r>
      <w:r>
        <w:rPr>
          <w:rFonts w:hint="eastAsia" w:cs="Arial" w:asciiTheme="minorEastAsia" w:hAnsiTheme="minorEastAsia" w:eastAsiaTheme="minorEastAsia"/>
          <w:snapToGrid w:val="0"/>
          <w:color w:val="auto"/>
          <w:sz w:val="22"/>
          <w:szCs w:val="22"/>
          <w:highlight w:val="none"/>
        </w:rPr>
        <w:t>他</w:t>
      </w:r>
      <w:r>
        <w:rPr>
          <w:rFonts w:cs="Arial" w:asciiTheme="minorEastAsia" w:hAnsiTheme="minorEastAsia" w:eastAsiaTheme="minorEastAsia"/>
          <w:snapToGrid w:val="0"/>
          <w:color w:val="auto"/>
          <w:sz w:val="22"/>
          <w:szCs w:val="22"/>
          <w:highlight w:val="none"/>
        </w:rPr>
        <w:t>语言)技术资料，并按合同约定的时间寄送到</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，包括但不限于：样本、图纸、操作手册、使用说明、维修指南或服务手册等。如本条款所述资料寄送不完整或丢失，</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应在收到</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通知后30天内免费另寄。</w:t>
      </w:r>
    </w:p>
    <w:p w14:paraId="2508F0B5">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3.2一套完整的上述资料应包装好随每批货物发运。</w:t>
      </w:r>
    </w:p>
    <w:p w14:paraId="5BA15EA7">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4.备件供应</w:t>
      </w:r>
    </w:p>
    <w:p w14:paraId="5AABD3CC">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4.1本合同备件清单见</w:t>
      </w:r>
      <w:r>
        <w:rPr>
          <w:rFonts w:hint="eastAsia" w:cs="Arial" w:asciiTheme="minorEastAsia" w:hAnsiTheme="minorEastAsia" w:eastAsiaTheme="minorEastAsia"/>
          <w:snapToGrid w:val="0"/>
          <w:color w:val="auto"/>
          <w:sz w:val="22"/>
          <w:szCs w:val="22"/>
          <w:highlight w:val="none"/>
        </w:rPr>
        <w:t>附件《设备技术文件及供货范围》</w:t>
      </w:r>
      <w:r>
        <w:rPr>
          <w:rFonts w:cs="Arial" w:asciiTheme="minorEastAsia" w:hAnsiTheme="minorEastAsia" w:eastAsiaTheme="minorEastAsia"/>
          <w:snapToGrid w:val="0"/>
          <w:color w:val="auto"/>
          <w:sz w:val="22"/>
          <w:szCs w:val="22"/>
          <w:highlight w:val="none"/>
        </w:rPr>
        <w:t>。</w:t>
      </w:r>
    </w:p>
    <w:p w14:paraId="52CDEC28">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pacing w:val="-4"/>
          <w:sz w:val="22"/>
          <w:szCs w:val="22"/>
          <w:highlight w:val="none"/>
        </w:rPr>
      </w:pPr>
      <w:r>
        <w:rPr>
          <w:rFonts w:cs="Arial" w:asciiTheme="minorEastAsia" w:hAnsiTheme="minorEastAsia" w:eastAsiaTheme="minorEastAsia"/>
          <w:snapToGrid w:val="0"/>
          <w:color w:val="auto"/>
          <w:sz w:val="22"/>
          <w:szCs w:val="22"/>
          <w:highlight w:val="none"/>
        </w:rPr>
        <w:t>4.2</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应提供设备在启动和试生产阶段需要的所有备件，并对其数量和质量负责。如备件数量/品种不</w:t>
      </w:r>
      <w:r>
        <w:rPr>
          <w:rFonts w:cs="Arial" w:asciiTheme="minorEastAsia" w:hAnsiTheme="minorEastAsia" w:eastAsiaTheme="minorEastAsia"/>
          <w:snapToGrid w:val="0"/>
          <w:color w:val="auto"/>
          <w:spacing w:val="-4"/>
          <w:sz w:val="22"/>
          <w:szCs w:val="22"/>
          <w:highlight w:val="none"/>
        </w:rPr>
        <w:t>满足试生产或</w:t>
      </w:r>
      <w:r>
        <w:rPr>
          <w:rFonts w:hint="eastAsia" w:cs="Arial" w:asciiTheme="minorEastAsia" w:hAnsiTheme="minorEastAsia" w:eastAsiaTheme="minorEastAsia"/>
          <w:snapToGrid w:val="0"/>
          <w:color w:val="auto"/>
          <w:spacing w:val="-4"/>
          <w:sz w:val="22"/>
          <w:szCs w:val="22"/>
          <w:highlight w:val="none"/>
        </w:rPr>
        <w:t>质量保证期</w:t>
      </w:r>
      <w:r>
        <w:rPr>
          <w:rFonts w:cs="Arial" w:asciiTheme="minorEastAsia" w:hAnsiTheme="minorEastAsia" w:eastAsiaTheme="minorEastAsia"/>
          <w:snapToGrid w:val="0"/>
          <w:color w:val="auto"/>
          <w:spacing w:val="-4"/>
          <w:sz w:val="22"/>
          <w:szCs w:val="22"/>
          <w:highlight w:val="none"/>
        </w:rPr>
        <w:t>下的使用，则</w:t>
      </w:r>
      <w:r>
        <w:rPr>
          <w:rFonts w:hint="eastAsia" w:cs="Arial" w:asciiTheme="minorEastAsia" w:hAnsiTheme="minorEastAsia" w:eastAsiaTheme="minorEastAsia"/>
          <w:snapToGrid w:val="0"/>
          <w:color w:val="auto"/>
          <w:spacing w:val="-4"/>
          <w:sz w:val="22"/>
          <w:szCs w:val="22"/>
          <w:highlight w:val="none"/>
        </w:rPr>
        <w:t>卖方</w:t>
      </w:r>
      <w:r>
        <w:rPr>
          <w:rFonts w:cs="Arial" w:asciiTheme="minorEastAsia" w:hAnsiTheme="minorEastAsia" w:eastAsiaTheme="minorEastAsia"/>
          <w:snapToGrid w:val="0"/>
          <w:color w:val="auto"/>
          <w:spacing w:val="-4"/>
          <w:sz w:val="22"/>
          <w:szCs w:val="22"/>
          <w:highlight w:val="none"/>
        </w:rPr>
        <w:t>应免费提供/更换，直至满足</w:t>
      </w:r>
      <w:r>
        <w:rPr>
          <w:rFonts w:hint="eastAsia" w:cs="Arial" w:asciiTheme="minorEastAsia" w:hAnsiTheme="minorEastAsia" w:eastAsiaTheme="minorEastAsia"/>
          <w:snapToGrid w:val="0"/>
          <w:color w:val="auto"/>
          <w:spacing w:val="-4"/>
          <w:sz w:val="22"/>
          <w:szCs w:val="22"/>
          <w:highlight w:val="none"/>
        </w:rPr>
        <w:t>买方</w:t>
      </w:r>
      <w:r>
        <w:rPr>
          <w:rFonts w:cs="Arial" w:asciiTheme="minorEastAsia" w:hAnsiTheme="minorEastAsia" w:eastAsiaTheme="minorEastAsia"/>
          <w:snapToGrid w:val="0"/>
          <w:color w:val="auto"/>
          <w:spacing w:val="-4"/>
          <w:sz w:val="22"/>
          <w:szCs w:val="22"/>
          <w:highlight w:val="none"/>
        </w:rPr>
        <w:t>要求。</w:t>
      </w:r>
    </w:p>
    <w:p w14:paraId="3C091D4F">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4.3</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必须提交给</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一份完整的备件清单，列明在设备开始运转的头两年中，该设备需要的备件，具体数量参见技术附件。</w:t>
      </w:r>
    </w:p>
    <w:p w14:paraId="3FC0BE9B">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4.4 在备件清单中，对于每一种部件，</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都应列明：</w:t>
      </w:r>
    </w:p>
    <w:p w14:paraId="7D838DB9">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（1）部件的数量</w:t>
      </w:r>
    </w:p>
    <w:p w14:paraId="5FC16956">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（2）部件的说明</w:t>
      </w:r>
    </w:p>
    <w:p w14:paraId="2E40E235">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（3）部件的单价</w:t>
      </w:r>
    </w:p>
    <w:p w14:paraId="17F360F2">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（4）厂家的参考资料</w:t>
      </w:r>
    </w:p>
    <w:p w14:paraId="03FB0397">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（5）预计的工厂交货时间</w:t>
      </w:r>
    </w:p>
    <w:p w14:paraId="565E62FD">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4.5</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保留从</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购买全部和部分备件的权利，</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应以优惠价格长期供应</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所需的该产品合格的备品配件。</w:t>
      </w:r>
    </w:p>
    <w:p w14:paraId="69A55D1D">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5.对于现场服务特别约定如下：</w:t>
      </w:r>
    </w:p>
    <w:p w14:paraId="1C723C86">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5.1</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安排去现场进行安装、调试指导的工程师必须胜任其工作，如因服务工程师不胜任现场工作而导致的</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项目进度延误，视为设备供货延误，适用本合同的设备延迟交货罚则条款。</w:t>
      </w:r>
    </w:p>
    <w:p w14:paraId="6555F510">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5.2若</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现场项目部认为</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所派遣的工程师不能胜任安装、调试的指导工作，</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有权要求调换工程师，不合格工程师在现场的费用及来回交通费用由</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承担。</w:t>
      </w:r>
    </w:p>
    <w:p w14:paraId="371A1AF9">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5.3</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派往现场的服务工程师工作须接受</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现场项目部的统一安排，具体的服务时间以项目部签字确认的为准。</w:t>
      </w:r>
    </w:p>
    <w:p w14:paraId="62C7B233">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5.4合同中约定的安装、调试服务时间为</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派遣的服务工程师在现场可以正常完成工作的时间。若</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工程师不能胜任工作而延迟时间，则</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有权索赔；若因</w:t>
      </w:r>
      <w:r>
        <w:rPr>
          <w:rFonts w:hint="eastAsia" w:cs="Arial" w:asciiTheme="minorEastAsia" w:hAnsiTheme="minorEastAsia" w:eastAsiaTheme="minorEastAsia"/>
          <w:snapToGrid w:val="0"/>
          <w:color w:val="auto"/>
          <w:sz w:val="22"/>
          <w:szCs w:val="22"/>
          <w:highlight w:val="none"/>
        </w:rPr>
        <w:t>买方</w:t>
      </w:r>
      <w:r>
        <w:rPr>
          <w:rFonts w:hint="eastAsia" w:cs="Arial" w:asciiTheme="minorEastAsia" w:hAnsiTheme="minorEastAsia" w:eastAsiaTheme="minorEastAsia"/>
          <w:snapToGrid w:val="0"/>
          <w:color w:val="auto"/>
          <w:sz w:val="22"/>
          <w:szCs w:val="22"/>
          <w:highlight w:val="none"/>
          <w:lang w:val="en-US" w:eastAsia="zh-CN"/>
        </w:rPr>
        <w:t>自身存在重大过错</w:t>
      </w:r>
      <w:r>
        <w:rPr>
          <w:rFonts w:cs="Arial" w:asciiTheme="minorEastAsia" w:hAnsiTheme="minorEastAsia" w:eastAsiaTheme="minorEastAsia"/>
          <w:snapToGrid w:val="0"/>
          <w:color w:val="auto"/>
          <w:sz w:val="22"/>
          <w:szCs w:val="22"/>
          <w:highlight w:val="none"/>
        </w:rPr>
        <w:t>引起</w:t>
      </w:r>
      <w:r>
        <w:rPr>
          <w:rFonts w:hint="eastAsia" w:cs="Arial" w:asciiTheme="minorEastAsia" w:hAnsiTheme="minorEastAsia" w:eastAsiaTheme="minorEastAsia"/>
          <w:snapToGrid w:val="0"/>
          <w:color w:val="auto"/>
          <w:sz w:val="22"/>
          <w:szCs w:val="22"/>
          <w:highlight w:val="none"/>
          <w:lang w:val="en-US" w:eastAsia="zh-CN"/>
        </w:rPr>
        <w:t>的</w:t>
      </w:r>
      <w:r>
        <w:rPr>
          <w:rFonts w:cs="Arial" w:asciiTheme="minorEastAsia" w:hAnsiTheme="minorEastAsia" w:eastAsiaTheme="minorEastAsia"/>
          <w:snapToGrid w:val="0"/>
          <w:color w:val="auto"/>
          <w:sz w:val="22"/>
          <w:szCs w:val="22"/>
          <w:highlight w:val="none"/>
        </w:rPr>
        <w:t>工作延误，则</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收取相应的超期服务费用。</w:t>
      </w:r>
    </w:p>
    <w:p w14:paraId="0963C0A2">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5.5</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服务人员应及时处理</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现场项目部提出的问题，对相关问题的答复应在2个工作日内。</w:t>
      </w:r>
    </w:p>
    <w:p w14:paraId="69860258">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r>
        <w:rPr>
          <w:rFonts w:cs="Arial" w:asciiTheme="minorEastAsia" w:hAnsiTheme="minorEastAsia" w:eastAsiaTheme="minorEastAsia"/>
          <w:snapToGrid w:val="0"/>
          <w:color w:val="auto"/>
          <w:sz w:val="22"/>
          <w:szCs w:val="22"/>
          <w:highlight w:val="none"/>
        </w:rPr>
        <w:t>5.6</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服务工程师的现场服务报告，未经</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同意，不得向第三方发送。</w:t>
      </w:r>
    </w:p>
    <w:p w14:paraId="509663F0">
      <w:pPr>
        <w:shd w:val="clear"/>
        <w:adjustRightInd w:val="0"/>
        <w:snapToGrid w:val="0"/>
        <w:spacing w:before="0" w:after="0" w:line="420" w:lineRule="exact"/>
        <w:ind w:firstLine="440" w:firstLineChars="200"/>
        <w:jc w:val="both"/>
        <w:rPr>
          <w:rFonts w:hint="eastAsia" w:cs="Arial" w:asciiTheme="minorEastAsia" w:hAnsiTheme="minorEastAsia" w:eastAsiaTheme="minorEastAsia"/>
          <w:snapToGrid w:val="0"/>
          <w:color w:val="auto"/>
          <w:sz w:val="22"/>
          <w:szCs w:val="22"/>
          <w:highlight w:val="none"/>
        </w:rPr>
      </w:pPr>
      <w:bookmarkStart w:id="191" w:name="_Toc276728247"/>
      <w:r>
        <w:rPr>
          <w:rFonts w:cs="Arial" w:asciiTheme="minorEastAsia" w:hAnsiTheme="minorEastAsia" w:eastAsiaTheme="minorEastAsia"/>
          <w:snapToGrid w:val="0"/>
          <w:color w:val="auto"/>
          <w:sz w:val="22"/>
          <w:szCs w:val="22"/>
          <w:highlight w:val="none"/>
        </w:rPr>
        <w:t>5.7在项目进度紧张的情况下,如果</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不派人或所派人员无法及时到现场开箱点货，</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应给</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现场开全权委托函，授权</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在</w:t>
      </w:r>
      <w:r>
        <w:rPr>
          <w:rFonts w:hint="eastAsia" w:cs="Arial" w:asciiTheme="minorEastAsia" w:hAnsiTheme="minorEastAsia" w:eastAsiaTheme="minorEastAsia"/>
          <w:snapToGrid w:val="0"/>
          <w:color w:val="auto"/>
          <w:sz w:val="22"/>
          <w:szCs w:val="22"/>
          <w:highlight w:val="none"/>
        </w:rPr>
        <w:t>卖方</w:t>
      </w:r>
      <w:r>
        <w:rPr>
          <w:rFonts w:cs="Arial" w:asciiTheme="minorEastAsia" w:hAnsiTheme="minorEastAsia" w:eastAsiaTheme="minorEastAsia"/>
          <w:snapToGrid w:val="0"/>
          <w:color w:val="auto"/>
          <w:sz w:val="22"/>
          <w:szCs w:val="22"/>
          <w:highlight w:val="none"/>
        </w:rPr>
        <w:t>人员不在场的情况下开箱验货，</w:t>
      </w:r>
      <w:r>
        <w:rPr>
          <w:rFonts w:hint="eastAsia" w:cs="Arial" w:asciiTheme="minorEastAsia" w:hAnsiTheme="minorEastAsia" w:eastAsiaTheme="minorEastAsia"/>
          <w:snapToGrid w:val="0"/>
          <w:color w:val="auto"/>
          <w:sz w:val="22"/>
          <w:szCs w:val="22"/>
          <w:highlight w:val="none"/>
        </w:rPr>
        <w:t>买方</w:t>
      </w:r>
      <w:r>
        <w:rPr>
          <w:rFonts w:cs="Arial" w:asciiTheme="minorEastAsia" w:hAnsiTheme="minorEastAsia" w:eastAsiaTheme="minorEastAsia"/>
          <w:snapToGrid w:val="0"/>
          <w:color w:val="auto"/>
          <w:sz w:val="22"/>
          <w:szCs w:val="22"/>
          <w:highlight w:val="none"/>
        </w:rPr>
        <w:t>应做好开箱过程的证据记录。</w:t>
      </w:r>
    </w:p>
    <w:p w14:paraId="5422E64A">
      <w:pPr>
        <w:pStyle w:val="5"/>
        <w:shd w:val="clear"/>
        <w:bidi w:val="0"/>
        <w:rPr>
          <w:rFonts w:hint="eastAsia"/>
          <w:color w:val="auto"/>
          <w:highlight w:val="none"/>
        </w:rPr>
      </w:pPr>
      <w:bookmarkStart w:id="192" w:name="_Toc508902731"/>
      <w:bookmarkStart w:id="193" w:name="_Toc25725"/>
      <w:bookmarkStart w:id="194" w:name="_Toc2788"/>
      <w:bookmarkStart w:id="195" w:name="_Toc18814"/>
      <w:bookmarkStart w:id="196" w:name="_Toc19647"/>
      <w:r>
        <w:rPr>
          <w:color w:val="auto"/>
          <w:highlight w:val="none"/>
        </w:rPr>
        <w:t>十二、承诺与保证</w:t>
      </w:r>
      <w:bookmarkEnd w:id="191"/>
      <w:bookmarkEnd w:id="192"/>
      <w:bookmarkEnd w:id="193"/>
      <w:bookmarkEnd w:id="194"/>
      <w:bookmarkEnd w:id="195"/>
      <w:bookmarkEnd w:id="196"/>
    </w:p>
    <w:p w14:paraId="64119E1C">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1.产品质量保证</w:t>
      </w:r>
    </w:p>
    <w:p w14:paraId="5EEF7E89">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1.1</w:t>
      </w:r>
      <w:r>
        <w:rPr>
          <w:rFonts w:hint="eastAsia" w:cs="Arial" w:asciiTheme="minorEastAsia" w:hAnsiTheme="minorEastAsia" w:eastAsiaTheme="minorEastAsia"/>
          <w:bCs/>
          <w:color w:val="auto"/>
          <w:sz w:val="22"/>
          <w:szCs w:val="22"/>
          <w:highlight w:val="none"/>
        </w:rPr>
        <w:t>卖方保证所供货物满足合同技术附件、招标及投标过程中所有技术澄清的技术性能指标及担保值。</w:t>
      </w:r>
    </w:p>
    <w:p w14:paraId="0BF43225">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1.2</w:t>
      </w:r>
      <w:r>
        <w:rPr>
          <w:rFonts w:hint="eastAsia" w:cs="Arial" w:asciiTheme="minorEastAsia" w:hAnsiTheme="minorEastAsia" w:eastAsiaTheme="minorEastAsia"/>
          <w:bCs/>
          <w:color w:val="auto"/>
          <w:sz w:val="22"/>
          <w:szCs w:val="22"/>
          <w:highlight w:val="none"/>
        </w:rPr>
        <w:t>卖方承诺：如果由于卖方原因，在合同约定的试生产完成期限之前达不到货物性能保证要求，每降低</w:t>
      </w:r>
      <w:r>
        <w:rPr>
          <w:rFonts w:cs="Arial" w:asciiTheme="minorEastAsia" w:hAnsiTheme="minorEastAsia" w:eastAsiaTheme="minorEastAsia"/>
          <w:bCs/>
          <w:color w:val="auto"/>
          <w:sz w:val="22"/>
          <w:szCs w:val="22"/>
          <w:highlight w:val="none"/>
        </w:rPr>
        <w:t>1%</w:t>
      </w:r>
      <w:r>
        <w:rPr>
          <w:rFonts w:hint="eastAsia" w:cs="Arial" w:asciiTheme="minorEastAsia" w:hAnsiTheme="minorEastAsia" w:eastAsiaTheme="minorEastAsia"/>
          <w:bCs/>
          <w:color w:val="auto"/>
          <w:sz w:val="22"/>
          <w:szCs w:val="22"/>
          <w:highlight w:val="none"/>
        </w:rPr>
        <w:t>，买方可扣罚合同总额的</w:t>
      </w:r>
      <w:r>
        <w:rPr>
          <w:rFonts w:cs="Arial" w:asciiTheme="minorEastAsia" w:hAnsiTheme="minorEastAsia" w:eastAsiaTheme="minorEastAsia"/>
          <w:bCs/>
          <w:color w:val="auto"/>
          <w:sz w:val="22"/>
          <w:szCs w:val="22"/>
          <w:highlight w:val="none"/>
        </w:rPr>
        <w:t>1%</w:t>
      </w:r>
      <w:r>
        <w:rPr>
          <w:rFonts w:hint="eastAsia" w:cs="Arial" w:asciiTheme="minorEastAsia" w:hAnsiTheme="minorEastAsia" w:eastAsiaTheme="minorEastAsia"/>
          <w:bCs/>
          <w:color w:val="auto"/>
          <w:sz w:val="22"/>
          <w:szCs w:val="22"/>
          <w:highlight w:val="none"/>
        </w:rPr>
        <w:t>，扣罚金额最多不超过合同总额的5</w:t>
      </w:r>
      <w:r>
        <w:rPr>
          <w:rFonts w:cs="Arial" w:asciiTheme="minorEastAsia" w:hAnsiTheme="minorEastAsia" w:eastAsiaTheme="minorEastAsia"/>
          <w:bCs/>
          <w:color w:val="auto"/>
          <w:sz w:val="22"/>
          <w:szCs w:val="22"/>
          <w:highlight w:val="none"/>
        </w:rPr>
        <w:t>%</w:t>
      </w:r>
      <w:r>
        <w:rPr>
          <w:rFonts w:hint="eastAsia" w:cs="Arial" w:asciiTheme="minorEastAsia" w:hAnsiTheme="minorEastAsia" w:eastAsiaTheme="minorEastAsia"/>
          <w:bCs/>
          <w:color w:val="auto"/>
          <w:sz w:val="22"/>
          <w:szCs w:val="22"/>
          <w:highlight w:val="none"/>
        </w:rPr>
        <w:t>。如果达到最高限额，买方有权解除合同。</w:t>
      </w:r>
    </w:p>
    <w:p w14:paraId="46707BD1">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1.3</w:t>
      </w:r>
      <w:r>
        <w:rPr>
          <w:rFonts w:hint="eastAsia" w:cs="Arial" w:asciiTheme="minorEastAsia" w:hAnsiTheme="minorEastAsia" w:eastAsiaTheme="minorEastAsia"/>
          <w:bCs/>
          <w:color w:val="auto"/>
          <w:sz w:val="22"/>
          <w:szCs w:val="22"/>
          <w:highlight w:val="none"/>
        </w:rPr>
        <w:t>卖方保证所供货物是全新的、未使用过的和用一流工艺生产的，并完全符合合同约定的质量、规格和性能要求。卖方保证所供货物在正常使用期限内具有满意的性能。在</w:t>
      </w:r>
      <w:r>
        <w:rPr>
          <w:rFonts w:hint="eastAsia" w:cs="Arial" w:asciiTheme="minorEastAsia" w:hAnsiTheme="minorEastAsia" w:eastAsiaTheme="minorEastAsia"/>
          <w:bCs/>
          <w:color w:val="auto"/>
          <w:sz w:val="22"/>
          <w:szCs w:val="22"/>
          <w:highlight w:val="none"/>
          <w:lang w:val="en-US" w:eastAsia="zh-CN"/>
        </w:rPr>
        <w:t>质保期</w:t>
      </w:r>
      <w:r>
        <w:rPr>
          <w:rFonts w:hint="eastAsia" w:cs="Arial" w:asciiTheme="minorEastAsia" w:hAnsiTheme="minorEastAsia" w:eastAsiaTheme="minorEastAsia"/>
          <w:bCs/>
          <w:color w:val="auto"/>
          <w:sz w:val="22"/>
          <w:szCs w:val="22"/>
          <w:highlight w:val="none"/>
        </w:rPr>
        <w:t>内，卖方保证对由于设计、工艺或材料的缺陷而发生的任何不足或故障负责，由此产生的费用和损失由卖方承担。</w:t>
      </w:r>
      <w:r>
        <w:rPr>
          <w:rFonts w:cs="Arial" w:asciiTheme="minorEastAsia" w:hAnsiTheme="minorEastAsia" w:eastAsiaTheme="minorEastAsia"/>
          <w:bCs/>
          <w:color w:val="auto"/>
          <w:sz w:val="22"/>
          <w:szCs w:val="22"/>
          <w:highlight w:val="none"/>
        </w:rPr>
        <w:t>如</w:t>
      </w:r>
      <w:r>
        <w:rPr>
          <w:rFonts w:hint="eastAsia" w:cs="Arial" w:asciiTheme="minorEastAsia" w:hAnsiTheme="minorEastAsia" w:eastAsiaTheme="minorEastAsia"/>
          <w:bCs/>
          <w:color w:val="auto"/>
          <w:sz w:val="22"/>
          <w:szCs w:val="22"/>
          <w:highlight w:val="none"/>
        </w:rPr>
        <w:t>卖方提供</w:t>
      </w:r>
      <w:r>
        <w:rPr>
          <w:rFonts w:cs="Arial" w:asciiTheme="minorEastAsia" w:hAnsiTheme="minorEastAsia" w:eastAsiaTheme="minorEastAsia"/>
          <w:bCs/>
          <w:color w:val="auto"/>
          <w:sz w:val="22"/>
          <w:szCs w:val="22"/>
          <w:highlight w:val="none"/>
        </w:rPr>
        <w:t>的设备</w:t>
      </w:r>
      <w:r>
        <w:rPr>
          <w:rFonts w:hint="eastAsia" w:cs="Arial" w:asciiTheme="minorEastAsia" w:hAnsiTheme="minorEastAsia" w:eastAsiaTheme="minorEastAsia"/>
          <w:bCs/>
          <w:color w:val="auto"/>
          <w:sz w:val="22"/>
          <w:szCs w:val="22"/>
          <w:highlight w:val="none"/>
        </w:rPr>
        <w:t>经证实，或经第三方证实采用</w:t>
      </w:r>
      <w:r>
        <w:rPr>
          <w:rFonts w:asciiTheme="minorEastAsia" w:hAnsiTheme="minorEastAsia" w:eastAsiaTheme="minorEastAsia"/>
          <w:bCs/>
          <w:color w:val="auto"/>
          <w:sz w:val="22"/>
          <w:szCs w:val="22"/>
          <w:highlight w:val="none"/>
        </w:rPr>
        <w:t>与合同要求不符、</w:t>
      </w:r>
      <w:r>
        <w:rPr>
          <w:rFonts w:hint="eastAsia" w:cs="Arial" w:asciiTheme="minorEastAsia" w:hAnsiTheme="minorEastAsia" w:eastAsiaTheme="minorEastAsia"/>
          <w:bCs/>
          <w:color w:val="auto"/>
          <w:sz w:val="22"/>
          <w:szCs w:val="22"/>
          <w:highlight w:val="none"/>
        </w:rPr>
        <w:t>假冒伪劣、</w:t>
      </w:r>
      <w:r>
        <w:rPr>
          <w:rFonts w:cs="Arial" w:asciiTheme="minorEastAsia" w:hAnsiTheme="minorEastAsia" w:eastAsiaTheme="minorEastAsia"/>
          <w:bCs/>
          <w:color w:val="auto"/>
          <w:sz w:val="22"/>
          <w:szCs w:val="22"/>
          <w:highlight w:val="none"/>
        </w:rPr>
        <w:t>旧的</w:t>
      </w:r>
      <w:r>
        <w:rPr>
          <w:rFonts w:hint="eastAsia" w:cs="Arial" w:asciiTheme="minorEastAsia" w:hAnsiTheme="minorEastAsia" w:eastAsiaTheme="minorEastAsia"/>
          <w:bCs/>
          <w:color w:val="auto"/>
          <w:sz w:val="22"/>
          <w:szCs w:val="22"/>
          <w:highlight w:val="none"/>
        </w:rPr>
        <w:t>或者明显</w:t>
      </w:r>
      <w:r>
        <w:rPr>
          <w:rFonts w:cs="Arial" w:asciiTheme="minorEastAsia" w:hAnsiTheme="minorEastAsia" w:eastAsiaTheme="minorEastAsia"/>
          <w:bCs/>
          <w:color w:val="auto"/>
          <w:sz w:val="22"/>
          <w:szCs w:val="22"/>
          <w:highlight w:val="none"/>
        </w:rPr>
        <w:t>降低标准</w:t>
      </w:r>
      <w:r>
        <w:rPr>
          <w:rFonts w:hint="eastAsia" w:cs="Arial" w:asciiTheme="minorEastAsia" w:hAnsiTheme="minorEastAsia" w:eastAsiaTheme="minorEastAsia"/>
          <w:bCs/>
          <w:color w:val="auto"/>
          <w:sz w:val="22"/>
          <w:szCs w:val="22"/>
          <w:highlight w:val="none"/>
        </w:rPr>
        <w:t>的材料或</w:t>
      </w:r>
      <w:r>
        <w:rPr>
          <w:rFonts w:cs="Arial" w:asciiTheme="minorEastAsia" w:hAnsiTheme="minorEastAsia" w:eastAsiaTheme="minorEastAsia"/>
          <w:bCs/>
          <w:color w:val="auto"/>
          <w:sz w:val="22"/>
          <w:szCs w:val="22"/>
          <w:highlight w:val="none"/>
        </w:rPr>
        <w:t>零部件</w:t>
      </w:r>
      <w:r>
        <w:rPr>
          <w:rFonts w:hint="eastAsia" w:cs="Arial" w:asciiTheme="minorEastAsia" w:hAnsiTheme="minorEastAsia" w:eastAsiaTheme="minorEastAsia"/>
          <w:bCs/>
          <w:color w:val="auto"/>
          <w:sz w:val="22"/>
          <w:szCs w:val="22"/>
          <w:highlight w:val="none"/>
        </w:rPr>
        <w:t>等</w:t>
      </w:r>
      <w:r>
        <w:rPr>
          <w:rFonts w:cs="Arial" w:asciiTheme="minorEastAsia" w:hAnsiTheme="minorEastAsia" w:eastAsiaTheme="minorEastAsia"/>
          <w:bCs/>
          <w:color w:val="auto"/>
          <w:sz w:val="22"/>
          <w:szCs w:val="22"/>
          <w:highlight w:val="none"/>
        </w:rPr>
        <w:t>偷工减料行为</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除了</w:t>
      </w:r>
      <w:r>
        <w:rPr>
          <w:rFonts w:hint="eastAsia" w:cs="Arial" w:asciiTheme="minorEastAsia" w:hAnsiTheme="minorEastAsia" w:eastAsiaTheme="minorEastAsia"/>
          <w:bCs/>
          <w:color w:val="auto"/>
          <w:sz w:val="22"/>
          <w:szCs w:val="22"/>
          <w:highlight w:val="none"/>
        </w:rPr>
        <w:t>须</w:t>
      </w:r>
      <w:r>
        <w:rPr>
          <w:rFonts w:cs="Arial" w:asciiTheme="minorEastAsia" w:hAnsiTheme="minorEastAsia" w:eastAsiaTheme="minorEastAsia"/>
          <w:bCs/>
          <w:color w:val="auto"/>
          <w:sz w:val="22"/>
          <w:szCs w:val="22"/>
          <w:highlight w:val="none"/>
        </w:rPr>
        <w:t>按</w:t>
      </w:r>
      <w:r>
        <w:rPr>
          <w:rFonts w:hint="eastAsia" w:cs="Arial" w:asciiTheme="minorEastAsia" w:hAnsiTheme="minorEastAsia" w:eastAsiaTheme="minorEastAsia"/>
          <w:bCs/>
          <w:color w:val="auto"/>
          <w:sz w:val="22"/>
          <w:szCs w:val="22"/>
          <w:highlight w:val="none"/>
        </w:rPr>
        <w:t>买方要求进行更换</w:t>
      </w:r>
      <w:r>
        <w:rPr>
          <w:rFonts w:cs="Arial" w:asciiTheme="minorEastAsia" w:hAnsiTheme="minorEastAsia" w:eastAsiaTheme="minorEastAsia"/>
          <w:bCs/>
          <w:color w:val="auto"/>
          <w:sz w:val="22"/>
          <w:szCs w:val="22"/>
          <w:highlight w:val="none"/>
        </w:rPr>
        <w:t>或者整改至合格以外，</w:t>
      </w:r>
      <w:r>
        <w:rPr>
          <w:rFonts w:hint="eastAsia" w:cs="Arial" w:asciiTheme="minorEastAsia" w:hAnsiTheme="minorEastAsia" w:eastAsiaTheme="minorEastAsia"/>
          <w:bCs/>
          <w:color w:val="auto"/>
          <w:sz w:val="22"/>
          <w:szCs w:val="22"/>
          <w:highlight w:val="none"/>
        </w:rPr>
        <w:t>还</w:t>
      </w:r>
      <w:r>
        <w:rPr>
          <w:rFonts w:cs="Arial" w:asciiTheme="minorEastAsia" w:hAnsiTheme="minorEastAsia" w:eastAsiaTheme="minorEastAsia"/>
          <w:bCs/>
          <w:color w:val="auto"/>
          <w:sz w:val="22"/>
          <w:szCs w:val="22"/>
          <w:highlight w:val="none"/>
        </w:rPr>
        <w:t>需向</w:t>
      </w:r>
      <w:r>
        <w:rPr>
          <w:rFonts w:hint="eastAsia" w:cs="Arial" w:asciiTheme="minorEastAsia" w:hAnsiTheme="minorEastAsia" w:eastAsiaTheme="minorEastAsia"/>
          <w:bCs/>
          <w:color w:val="auto"/>
          <w:sz w:val="22"/>
          <w:szCs w:val="22"/>
          <w:highlight w:val="none"/>
        </w:rPr>
        <w:t>买方缴纳与此</w:t>
      </w:r>
      <w:r>
        <w:rPr>
          <w:rFonts w:cs="Arial" w:asciiTheme="minorEastAsia" w:hAnsiTheme="minorEastAsia" w:eastAsiaTheme="minorEastAsia"/>
          <w:bCs/>
          <w:color w:val="auto"/>
          <w:sz w:val="22"/>
          <w:szCs w:val="22"/>
          <w:highlight w:val="none"/>
        </w:rPr>
        <w:t>部分材料</w:t>
      </w:r>
      <w:r>
        <w:rPr>
          <w:rFonts w:hint="eastAsia" w:cs="Arial" w:asciiTheme="minorEastAsia" w:hAnsiTheme="minorEastAsia" w:eastAsiaTheme="minorEastAsia"/>
          <w:bCs/>
          <w:color w:val="auto"/>
          <w:sz w:val="22"/>
          <w:szCs w:val="22"/>
          <w:highlight w:val="none"/>
        </w:rPr>
        <w:t>或</w:t>
      </w:r>
      <w:r>
        <w:rPr>
          <w:rFonts w:cs="Arial" w:asciiTheme="minorEastAsia" w:hAnsiTheme="minorEastAsia" w:eastAsiaTheme="minorEastAsia"/>
          <w:bCs/>
          <w:color w:val="auto"/>
          <w:sz w:val="22"/>
          <w:szCs w:val="22"/>
          <w:highlight w:val="none"/>
        </w:rPr>
        <w:t>零部件货值</w:t>
      </w:r>
      <w:r>
        <w:rPr>
          <w:rFonts w:hint="eastAsia" w:cs="Arial" w:asciiTheme="minorEastAsia" w:hAnsiTheme="minorEastAsia" w:eastAsiaTheme="minorEastAsia"/>
          <w:bCs/>
          <w:color w:val="auto"/>
          <w:sz w:val="22"/>
          <w:szCs w:val="22"/>
          <w:highlight w:val="none"/>
        </w:rPr>
        <w:t>相等</w:t>
      </w:r>
      <w:r>
        <w:rPr>
          <w:rFonts w:cs="Arial" w:asciiTheme="minorEastAsia" w:hAnsiTheme="minorEastAsia" w:eastAsiaTheme="minorEastAsia"/>
          <w:bCs/>
          <w:color w:val="auto"/>
          <w:sz w:val="22"/>
          <w:szCs w:val="22"/>
          <w:highlight w:val="none"/>
        </w:rPr>
        <w:t>的罚款，</w:t>
      </w:r>
      <w:r>
        <w:rPr>
          <w:rFonts w:hint="eastAsia" w:cs="Arial" w:asciiTheme="minorEastAsia" w:hAnsiTheme="minorEastAsia" w:eastAsiaTheme="minorEastAsia"/>
          <w:bCs/>
          <w:color w:val="auto"/>
          <w:sz w:val="22"/>
          <w:szCs w:val="22"/>
          <w:highlight w:val="none"/>
        </w:rPr>
        <w:t>货值不足5000元</w:t>
      </w:r>
      <w:r>
        <w:rPr>
          <w:rFonts w:cs="Arial" w:asciiTheme="minorEastAsia" w:hAnsiTheme="minorEastAsia" w:eastAsiaTheme="minorEastAsia"/>
          <w:bCs/>
          <w:color w:val="auto"/>
          <w:sz w:val="22"/>
          <w:szCs w:val="22"/>
          <w:highlight w:val="none"/>
        </w:rPr>
        <w:t>的按</w:t>
      </w:r>
      <w:r>
        <w:rPr>
          <w:rFonts w:hint="eastAsia" w:cs="Arial" w:asciiTheme="minorEastAsia" w:hAnsiTheme="minorEastAsia" w:eastAsiaTheme="minorEastAsia"/>
          <w:bCs/>
          <w:color w:val="auto"/>
          <w:sz w:val="22"/>
          <w:szCs w:val="22"/>
          <w:highlight w:val="none"/>
        </w:rPr>
        <w:t>5000元</w:t>
      </w:r>
      <w:r>
        <w:rPr>
          <w:rFonts w:cs="Arial" w:asciiTheme="minorEastAsia" w:hAnsiTheme="minorEastAsia" w:eastAsiaTheme="minorEastAsia"/>
          <w:bCs/>
          <w:color w:val="auto"/>
          <w:sz w:val="22"/>
          <w:szCs w:val="22"/>
          <w:highlight w:val="none"/>
        </w:rPr>
        <w:t>计</w:t>
      </w:r>
      <w:r>
        <w:rPr>
          <w:rFonts w:hint="eastAsia" w:cs="Arial" w:asciiTheme="minorEastAsia" w:hAnsiTheme="minorEastAsia" w:eastAsiaTheme="minorEastAsia"/>
          <w:bCs/>
          <w:color w:val="auto"/>
          <w:sz w:val="22"/>
          <w:szCs w:val="22"/>
          <w:highlight w:val="none"/>
        </w:rPr>
        <w:t>，</w:t>
      </w:r>
      <w:r>
        <w:rPr>
          <w:rFonts w:cs="Arial" w:asciiTheme="minorEastAsia" w:hAnsiTheme="minorEastAsia" w:eastAsiaTheme="minorEastAsia"/>
          <w:bCs/>
          <w:color w:val="auto"/>
          <w:sz w:val="22"/>
          <w:szCs w:val="22"/>
          <w:highlight w:val="none"/>
        </w:rPr>
        <w:t>此罚款将从货款中扣除。</w:t>
      </w:r>
    </w:p>
    <w:p w14:paraId="06A170C3">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1.4</w:t>
      </w:r>
      <w:r>
        <w:rPr>
          <w:rFonts w:hint="eastAsia" w:cs="Arial" w:asciiTheme="minorEastAsia" w:hAnsiTheme="minorEastAsia" w:eastAsiaTheme="minorEastAsia"/>
          <w:bCs/>
          <w:color w:val="auto"/>
          <w:sz w:val="22"/>
          <w:szCs w:val="22"/>
          <w:highlight w:val="none"/>
        </w:rPr>
        <w:t>卖方保证在收到通知后二十四小时内响应，</w:t>
      </w:r>
      <w:r>
        <w:rPr>
          <w:rFonts w:cs="Arial" w:asciiTheme="minorEastAsia" w:hAnsiTheme="minorEastAsia" w:eastAsiaTheme="minorEastAsia"/>
          <w:bCs/>
          <w:color w:val="auto"/>
          <w:sz w:val="22"/>
          <w:szCs w:val="22"/>
          <w:highlight w:val="none"/>
        </w:rPr>
        <w:t>72</w:t>
      </w:r>
      <w:r>
        <w:rPr>
          <w:rFonts w:hint="eastAsia" w:cs="Arial" w:asciiTheme="minorEastAsia" w:hAnsiTheme="minorEastAsia" w:eastAsiaTheme="minorEastAsia"/>
          <w:bCs/>
          <w:color w:val="auto"/>
          <w:sz w:val="22"/>
          <w:szCs w:val="22"/>
          <w:highlight w:val="none"/>
        </w:rPr>
        <w:t>小时合理时间内免费维修或</w:t>
      </w:r>
      <w:r>
        <w:rPr>
          <w:rFonts w:hint="eastAsia" w:asciiTheme="minorEastAsia" w:hAnsiTheme="minorEastAsia" w:eastAsiaTheme="minorEastAsia"/>
          <w:bCs/>
          <w:color w:val="auto"/>
          <w:sz w:val="22"/>
          <w:szCs w:val="22"/>
          <w:highlight w:val="none"/>
        </w:rPr>
        <w:t>10天内</w:t>
      </w:r>
      <w:r>
        <w:rPr>
          <w:rFonts w:hint="eastAsia" w:cs="Arial" w:asciiTheme="minorEastAsia" w:hAnsiTheme="minorEastAsia" w:eastAsiaTheme="minorEastAsia"/>
          <w:bCs/>
          <w:color w:val="auto"/>
          <w:sz w:val="22"/>
          <w:szCs w:val="22"/>
          <w:highlight w:val="none"/>
        </w:rPr>
        <w:t>更换有缺陷的货物或部件。否则，买方可采取必要的补救措施，由此产生的费用、损失和风险均由卖方承担。并对卖方的延迟行为予以每延迟一</w:t>
      </w:r>
      <w:r>
        <w:rPr>
          <w:rFonts w:hint="eastAsia" w:cs="Arial" w:asciiTheme="minorEastAsia" w:hAnsiTheme="minorEastAsia" w:eastAsiaTheme="minorEastAsia"/>
          <w:bCs/>
          <w:color w:val="auto"/>
          <w:sz w:val="22"/>
          <w:szCs w:val="22"/>
          <w:highlight w:val="none"/>
          <w:lang w:val="en-US" w:eastAsia="zh-CN"/>
        </w:rPr>
        <w:t>日</w:t>
      </w:r>
      <w:r>
        <w:rPr>
          <w:rFonts w:hint="eastAsia" w:cs="Arial" w:asciiTheme="minorEastAsia" w:hAnsiTheme="minorEastAsia" w:eastAsiaTheme="minorEastAsia"/>
          <w:bCs/>
          <w:color w:val="auto"/>
          <w:sz w:val="22"/>
          <w:szCs w:val="22"/>
          <w:highlight w:val="none"/>
        </w:rPr>
        <w:t>扣款合同总额的5‰，该项扣款累计不超过合同总额的</w:t>
      </w:r>
      <w:r>
        <w:rPr>
          <w:rFonts w:hint="eastAsia" w:cs="Arial" w:asciiTheme="minorEastAsia" w:hAnsiTheme="minorEastAsia" w:eastAsiaTheme="minorEastAsia"/>
          <w:bCs/>
          <w:color w:val="auto"/>
          <w:sz w:val="22"/>
          <w:szCs w:val="22"/>
          <w:highlight w:val="none"/>
          <w:lang w:val="en-US" w:eastAsia="zh-CN"/>
        </w:rPr>
        <w:t>10</w:t>
      </w:r>
      <w:r>
        <w:rPr>
          <w:rFonts w:cs="Arial" w:asciiTheme="minorEastAsia" w:hAnsiTheme="minorEastAsia" w:eastAsiaTheme="minorEastAsia"/>
          <w:bCs/>
          <w:color w:val="auto"/>
          <w:sz w:val="22"/>
          <w:szCs w:val="22"/>
          <w:highlight w:val="none"/>
        </w:rPr>
        <w:t>%</w:t>
      </w:r>
      <w:r>
        <w:rPr>
          <w:rFonts w:hint="eastAsia" w:cs="Arial" w:asciiTheme="minorEastAsia" w:hAnsiTheme="minorEastAsia" w:eastAsiaTheme="minorEastAsia"/>
          <w:bCs/>
          <w:color w:val="auto"/>
          <w:sz w:val="22"/>
          <w:szCs w:val="22"/>
          <w:highlight w:val="none"/>
        </w:rPr>
        <w:t>。</w:t>
      </w:r>
    </w:p>
    <w:p w14:paraId="41DBF010">
      <w:pPr>
        <w:shd w:val="clear"/>
        <w:adjustRightInd w:val="0"/>
        <w:snapToGrid w:val="0"/>
        <w:spacing w:before="0" w:after="0" w:line="420" w:lineRule="exact"/>
        <w:ind w:firstLine="440" w:firstLineChars="200"/>
        <w:jc w:val="both"/>
        <w:rPr>
          <w:rFonts w:hint="eastAsia"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1.5</w:t>
      </w:r>
      <w:r>
        <w:rPr>
          <w:rFonts w:hint="eastAsia" w:cs="Arial" w:asciiTheme="minorEastAsia" w:hAnsiTheme="minorEastAsia" w:eastAsiaTheme="minorEastAsia"/>
          <w:bCs/>
          <w:color w:val="auto"/>
          <w:sz w:val="22"/>
          <w:szCs w:val="22"/>
          <w:highlight w:val="none"/>
        </w:rPr>
        <w:t>卖方承诺：如果合同项下的货物不能实现合同约定的性能保证，</w:t>
      </w:r>
      <w:r>
        <w:rPr>
          <w:rFonts w:hint="eastAsia" w:asciiTheme="minorEastAsia" w:hAnsiTheme="minorEastAsia" w:eastAsiaTheme="minorEastAsia"/>
          <w:bCs/>
          <w:color w:val="auto"/>
          <w:sz w:val="22"/>
          <w:szCs w:val="22"/>
          <w:highlight w:val="none"/>
        </w:rPr>
        <w:t>则买方有权延长其质量保证期</w:t>
      </w:r>
      <w:r>
        <w:rPr>
          <w:rFonts w:hint="eastAsia" w:cs="Arial" w:asciiTheme="minorEastAsia" w:hAnsiTheme="minorEastAsia" w:eastAsiaTheme="minorEastAsia"/>
          <w:bCs/>
          <w:color w:val="auto"/>
          <w:sz w:val="22"/>
          <w:szCs w:val="22"/>
          <w:highlight w:val="none"/>
        </w:rPr>
        <w:t>，延长时间为工厂临时验收后</w:t>
      </w:r>
      <w:r>
        <w:rPr>
          <w:rFonts w:cs="Arial" w:asciiTheme="minorEastAsia" w:hAnsiTheme="minorEastAsia" w:eastAsiaTheme="minorEastAsia"/>
          <w:bCs/>
          <w:color w:val="auto"/>
          <w:sz w:val="22"/>
          <w:szCs w:val="22"/>
          <w:highlight w:val="none"/>
        </w:rPr>
        <w:t>2</w:t>
      </w:r>
      <w:r>
        <w:rPr>
          <w:rFonts w:hint="eastAsia" w:cs="Arial" w:asciiTheme="minorEastAsia" w:hAnsiTheme="minorEastAsia" w:eastAsiaTheme="minorEastAsia"/>
          <w:bCs/>
          <w:color w:val="auto"/>
          <w:sz w:val="22"/>
          <w:szCs w:val="22"/>
          <w:highlight w:val="none"/>
        </w:rPr>
        <w:t>年</w:t>
      </w:r>
      <w:r>
        <w:rPr>
          <w:rFonts w:hint="eastAsia" w:asciiTheme="minorEastAsia" w:hAnsiTheme="minorEastAsia" w:eastAsiaTheme="minorEastAsia"/>
          <w:bCs/>
          <w:color w:val="auto"/>
          <w:sz w:val="22"/>
          <w:szCs w:val="22"/>
          <w:highlight w:val="none"/>
        </w:rPr>
        <w:t>。</w:t>
      </w:r>
    </w:p>
    <w:p w14:paraId="0D9068DE">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2.权利瑕疵保证（</w:t>
      </w:r>
      <w:bookmarkStart w:id="197" w:name="_Toc275245499"/>
      <w:r>
        <w:rPr>
          <w:rFonts w:cs="Arial" w:asciiTheme="minorEastAsia" w:hAnsiTheme="minorEastAsia" w:eastAsiaTheme="minorEastAsia"/>
          <w:bCs/>
          <w:color w:val="auto"/>
          <w:sz w:val="22"/>
          <w:szCs w:val="22"/>
          <w:highlight w:val="none"/>
        </w:rPr>
        <w:t>知识产权）</w:t>
      </w:r>
      <w:bookmarkEnd w:id="197"/>
    </w:p>
    <w:p w14:paraId="74DFF4EB">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须保证</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在使用该货物、服务时不受到第三方关于侵犯其知识产权的指控。</w:t>
      </w:r>
      <w:r>
        <w:rPr>
          <w:rFonts w:hint="eastAsia" w:cs="Arial" w:asciiTheme="minorEastAsia" w:hAnsiTheme="minorEastAsia" w:eastAsiaTheme="minorEastAsia"/>
          <w:bCs/>
          <w:color w:val="auto"/>
          <w:sz w:val="22"/>
          <w:szCs w:val="22"/>
          <w:highlight w:val="none"/>
        </w:rPr>
        <w:t>设备所涉及的专利技术、软件等知识产权归属于卖方或卖方已获得合法授权使用，卖方应提供相关授权文件，并承诺不侵犯第三方知识产权。</w:t>
      </w:r>
      <w:r>
        <w:rPr>
          <w:rFonts w:cs="Arial" w:asciiTheme="minorEastAsia" w:hAnsiTheme="minorEastAsia" w:eastAsiaTheme="minorEastAsia"/>
          <w:bCs/>
          <w:color w:val="auto"/>
          <w:sz w:val="22"/>
          <w:szCs w:val="22"/>
          <w:highlight w:val="none"/>
        </w:rPr>
        <w:t>任何第三方如果提出侵权指控，</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须与第三方交涉，并承担可能发生的一切法律后果，并赔偿给</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造成的一切损失。</w:t>
      </w:r>
    </w:p>
    <w:p w14:paraId="205DC188">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snapToGrid w:val="0"/>
          <w:color w:val="auto"/>
          <w:sz w:val="22"/>
          <w:szCs w:val="22"/>
          <w:highlight w:val="none"/>
        </w:rPr>
      </w:pPr>
      <w:r>
        <w:rPr>
          <w:rFonts w:cs="Arial" w:asciiTheme="minorEastAsia" w:hAnsiTheme="minorEastAsia" w:eastAsiaTheme="minorEastAsia"/>
          <w:bCs/>
          <w:snapToGrid w:val="0"/>
          <w:color w:val="auto"/>
          <w:sz w:val="22"/>
          <w:szCs w:val="22"/>
          <w:highlight w:val="none"/>
        </w:rPr>
        <w:t xml:space="preserve">3. </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提供质量保证的前提条件是设备的安装、调试、操作及维护须按照</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现场服务工程师的指导要求，且按照</w:t>
      </w:r>
      <w:r>
        <w:rPr>
          <w:rFonts w:hint="eastAsia" w:cs="Arial" w:asciiTheme="minorEastAsia" w:hAnsiTheme="minorEastAsia" w:eastAsiaTheme="minorEastAsia"/>
          <w:bCs/>
          <w:snapToGrid w:val="0"/>
          <w:color w:val="auto"/>
          <w:sz w:val="22"/>
          <w:szCs w:val="22"/>
          <w:highlight w:val="none"/>
        </w:rPr>
        <w:t>卖方</w:t>
      </w:r>
      <w:r>
        <w:rPr>
          <w:rFonts w:cs="Arial" w:asciiTheme="minorEastAsia" w:hAnsiTheme="minorEastAsia" w:eastAsiaTheme="minorEastAsia"/>
          <w:bCs/>
          <w:snapToGrid w:val="0"/>
          <w:color w:val="auto"/>
          <w:sz w:val="22"/>
          <w:szCs w:val="22"/>
          <w:highlight w:val="none"/>
        </w:rPr>
        <w:t>提供的手册进行。</w:t>
      </w:r>
    </w:p>
    <w:p w14:paraId="4BD9222D">
      <w:pPr>
        <w:pStyle w:val="5"/>
        <w:shd w:val="clear"/>
        <w:bidi w:val="0"/>
        <w:rPr>
          <w:rFonts w:hint="eastAsia"/>
          <w:color w:val="auto"/>
          <w:highlight w:val="none"/>
        </w:rPr>
      </w:pPr>
      <w:bookmarkStart w:id="198" w:name="_Toc508902732"/>
      <w:bookmarkStart w:id="199" w:name="_Toc20122"/>
      <w:bookmarkStart w:id="200" w:name="_Toc11088"/>
      <w:bookmarkStart w:id="201" w:name="_Toc276728248"/>
      <w:bookmarkStart w:id="202" w:name="_Toc11895"/>
      <w:bookmarkStart w:id="203" w:name="_Toc27144"/>
      <w:r>
        <w:rPr>
          <w:color w:val="auto"/>
          <w:highlight w:val="none"/>
        </w:rPr>
        <w:t>十三、合同履行</w:t>
      </w:r>
      <w:r>
        <w:rPr>
          <w:rFonts w:hint="eastAsia"/>
          <w:color w:val="auto"/>
          <w:highlight w:val="none"/>
        </w:rPr>
        <w:t>保函</w:t>
      </w:r>
      <w:bookmarkEnd w:id="198"/>
      <w:bookmarkEnd w:id="199"/>
      <w:bookmarkEnd w:id="200"/>
      <w:bookmarkEnd w:id="201"/>
      <w:bookmarkEnd w:id="202"/>
      <w:bookmarkEnd w:id="203"/>
    </w:p>
    <w:p w14:paraId="134E8444">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1.</w:t>
      </w:r>
      <w:r>
        <w:rPr>
          <w:rFonts w:hint="eastAsia" w:cs="Arial" w:asciiTheme="minorEastAsia" w:hAnsiTheme="minorEastAsia" w:eastAsiaTheme="minorEastAsia"/>
          <w:bCs/>
          <w:color w:val="auto"/>
          <w:sz w:val="22"/>
          <w:szCs w:val="22"/>
          <w:highlight w:val="none"/>
        </w:rPr>
        <w:t>履约</w:t>
      </w:r>
      <w:r>
        <w:rPr>
          <w:rFonts w:cs="Arial" w:asciiTheme="minorEastAsia" w:hAnsiTheme="minorEastAsia" w:eastAsiaTheme="minorEastAsia"/>
          <w:bCs/>
          <w:color w:val="auto"/>
          <w:sz w:val="22"/>
          <w:szCs w:val="22"/>
          <w:highlight w:val="none"/>
        </w:rPr>
        <w:t>保函：</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应在合同签订后</w:t>
      </w:r>
      <w:r>
        <w:rPr>
          <w:rFonts w:hint="eastAsia" w:cs="Arial" w:asciiTheme="minorEastAsia" w:hAnsiTheme="minorEastAsia" w:eastAsiaTheme="minorEastAsia"/>
          <w:bCs/>
          <w:color w:val="auto"/>
          <w:sz w:val="22"/>
          <w:szCs w:val="22"/>
          <w:highlight w:val="none"/>
        </w:rPr>
        <w:t>七</w:t>
      </w:r>
      <w:r>
        <w:rPr>
          <w:rFonts w:cs="Arial" w:asciiTheme="minorEastAsia" w:hAnsiTheme="minorEastAsia" w:eastAsiaTheme="minorEastAsia"/>
          <w:bCs/>
          <w:color w:val="auto"/>
          <w:sz w:val="22"/>
          <w:szCs w:val="22"/>
          <w:highlight w:val="none"/>
        </w:rPr>
        <w:t>天内向</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提交其可接受的按合同货币开出的合同总价</w:t>
      </w:r>
      <w:r>
        <w:rPr>
          <w:rFonts w:hint="eastAsia" w:cs="Arial" w:asciiTheme="minorEastAsia" w:hAnsiTheme="minorEastAsia" w:eastAsiaTheme="minorEastAsia"/>
          <w:bCs/>
          <w:color w:val="auto"/>
          <w:sz w:val="22"/>
          <w:szCs w:val="22"/>
          <w:highlight w:val="none"/>
        </w:rPr>
        <w:t>1</w:t>
      </w:r>
      <w:r>
        <w:rPr>
          <w:rFonts w:cs="Arial" w:asciiTheme="minorEastAsia" w:hAnsiTheme="minorEastAsia" w:eastAsiaTheme="minorEastAsia"/>
          <w:bCs/>
          <w:color w:val="auto"/>
          <w:sz w:val="22"/>
          <w:szCs w:val="22"/>
          <w:highlight w:val="none"/>
        </w:rPr>
        <w:t>0%的银行</w:t>
      </w:r>
      <w:r>
        <w:rPr>
          <w:rFonts w:hint="eastAsia" w:asciiTheme="minorEastAsia" w:hAnsiTheme="minorEastAsia" w:eastAsiaTheme="minorEastAsia"/>
          <w:bCs/>
          <w:color w:val="auto"/>
          <w:sz w:val="22"/>
          <w:szCs w:val="22"/>
          <w:highlight w:val="none"/>
        </w:rPr>
        <w:t>履约</w:t>
      </w:r>
      <w:r>
        <w:rPr>
          <w:rFonts w:cs="Arial" w:asciiTheme="minorEastAsia" w:hAnsiTheme="minorEastAsia" w:eastAsiaTheme="minorEastAsia"/>
          <w:bCs/>
          <w:color w:val="auto"/>
          <w:sz w:val="22"/>
          <w:szCs w:val="22"/>
          <w:highlight w:val="none"/>
        </w:rPr>
        <w:t>保函，该</w:t>
      </w:r>
      <w:r>
        <w:rPr>
          <w:rFonts w:hint="eastAsia" w:asciiTheme="minorEastAsia" w:hAnsiTheme="minorEastAsia" w:eastAsiaTheme="minorEastAsia"/>
          <w:bCs/>
          <w:color w:val="auto"/>
          <w:sz w:val="22"/>
          <w:szCs w:val="22"/>
          <w:highlight w:val="none"/>
        </w:rPr>
        <w:t>履约</w:t>
      </w:r>
      <w:r>
        <w:rPr>
          <w:rFonts w:cs="Arial" w:asciiTheme="minorEastAsia" w:hAnsiTheme="minorEastAsia" w:eastAsiaTheme="minorEastAsia"/>
          <w:bCs/>
          <w:color w:val="auto"/>
          <w:sz w:val="22"/>
          <w:szCs w:val="22"/>
          <w:highlight w:val="none"/>
        </w:rPr>
        <w:t>保函有效期</w:t>
      </w:r>
      <w:r>
        <w:rPr>
          <w:rFonts w:hint="eastAsia" w:asciiTheme="minorEastAsia" w:hAnsiTheme="minorEastAsia" w:eastAsiaTheme="minorEastAsia" w:cstheme="minorEastAsia"/>
          <w:color w:val="auto"/>
          <w:sz w:val="22"/>
          <w:szCs w:val="22"/>
          <w:highlight w:val="none"/>
        </w:rPr>
        <w:t>至联动试车</w:t>
      </w:r>
      <w:r>
        <w:rPr>
          <w:rFonts w:hint="eastAsia" w:asciiTheme="minorEastAsia" w:hAnsiTheme="minorEastAsia" w:eastAsiaTheme="minorEastAsia" w:cstheme="minorEastAsia"/>
          <w:color w:val="auto"/>
          <w:sz w:val="22"/>
          <w:szCs w:val="22"/>
          <w:highlight w:val="none"/>
          <w:lang w:val="en-US" w:eastAsia="zh-CN"/>
        </w:rPr>
        <w:t>验收合格后</w:t>
      </w:r>
      <w:r>
        <w:rPr>
          <w:rFonts w:hint="eastAsia" w:asciiTheme="minorEastAsia" w:hAnsiTheme="minorEastAsia" w:eastAsiaTheme="minorEastAsia" w:cstheme="minorEastAsia"/>
          <w:color w:val="auto"/>
          <w:sz w:val="22"/>
          <w:szCs w:val="22"/>
          <w:highlight w:val="none"/>
        </w:rPr>
        <w:t>结束</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提交的</w:t>
      </w:r>
      <w:r>
        <w:rPr>
          <w:rFonts w:hint="eastAsia" w:asciiTheme="minorEastAsia" w:hAnsiTheme="minorEastAsia" w:eastAsiaTheme="minorEastAsia"/>
          <w:bCs/>
          <w:color w:val="auto"/>
          <w:sz w:val="22"/>
          <w:szCs w:val="22"/>
          <w:highlight w:val="none"/>
        </w:rPr>
        <w:t>履约</w:t>
      </w:r>
      <w:r>
        <w:rPr>
          <w:rFonts w:cs="Arial" w:asciiTheme="minorEastAsia" w:hAnsiTheme="minorEastAsia" w:eastAsiaTheme="minorEastAsia"/>
          <w:bCs/>
          <w:color w:val="auto"/>
          <w:sz w:val="22"/>
          <w:szCs w:val="22"/>
          <w:highlight w:val="none"/>
        </w:rPr>
        <w:t>保函必须按照合同规定的格式及内容开出，对</w:t>
      </w:r>
      <w:r>
        <w:rPr>
          <w:rFonts w:hint="eastAsia" w:cs="Arial" w:asciiTheme="minorEastAsia" w:hAnsiTheme="minorEastAsia" w:eastAsiaTheme="minorEastAsia"/>
          <w:bCs/>
          <w:color w:val="auto"/>
          <w:sz w:val="22"/>
          <w:szCs w:val="22"/>
          <w:highlight w:val="none"/>
        </w:rPr>
        <w:t>履约</w:t>
      </w:r>
      <w:r>
        <w:rPr>
          <w:rFonts w:cs="Arial" w:asciiTheme="minorEastAsia" w:hAnsiTheme="minorEastAsia" w:eastAsiaTheme="minorEastAsia"/>
          <w:bCs/>
          <w:color w:val="auto"/>
          <w:sz w:val="22"/>
          <w:szCs w:val="22"/>
          <w:highlight w:val="none"/>
        </w:rPr>
        <w:t>保函的任何</w:t>
      </w:r>
      <w:r>
        <w:rPr>
          <w:rFonts w:hint="eastAsia" w:cs="Arial" w:asciiTheme="minorEastAsia" w:hAnsiTheme="minorEastAsia" w:eastAsiaTheme="minorEastAsia"/>
          <w:bCs/>
          <w:color w:val="auto"/>
          <w:sz w:val="22"/>
          <w:szCs w:val="22"/>
          <w:highlight w:val="none"/>
        </w:rPr>
        <w:t>实质性</w:t>
      </w:r>
      <w:r>
        <w:rPr>
          <w:rFonts w:cs="Arial" w:asciiTheme="minorEastAsia" w:hAnsiTheme="minorEastAsia" w:eastAsiaTheme="minorEastAsia"/>
          <w:bCs/>
          <w:color w:val="auto"/>
          <w:sz w:val="22"/>
          <w:szCs w:val="22"/>
          <w:highlight w:val="none"/>
        </w:rPr>
        <w:t>修改将不被接受，即视为无效保函，因无效保函导致的付款延迟责任由</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自行承担。且</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不应以此为由拖延交货期</w:t>
      </w:r>
      <w:r>
        <w:rPr>
          <w:rFonts w:hint="eastAsia" w:cs="Arial" w:asciiTheme="minorEastAsia" w:hAnsiTheme="minorEastAsia" w:eastAsiaTheme="minorEastAsia"/>
          <w:bCs/>
          <w:color w:val="auto"/>
          <w:sz w:val="22"/>
          <w:szCs w:val="22"/>
          <w:highlight w:val="none"/>
        </w:rPr>
        <w:t>。</w:t>
      </w:r>
    </w:p>
    <w:p w14:paraId="39532DD7">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hint="eastAsia" w:cs="Arial" w:asciiTheme="minorEastAsia" w:hAnsiTheme="minorEastAsia" w:eastAsiaTheme="minorEastAsia"/>
          <w:bCs/>
          <w:color w:val="auto"/>
          <w:sz w:val="22"/>
          <w:szCs w:val="22"/>
          <w:highlight w:val="none"/>
        </w:rPr>
        <w:t>2</w:t>
      </w:r>
      <w:r>
        <w:rPr>
          <w:rFonts w:cs="Arial" w:asciiTheme="minorEastAsia" w:hAnsiTheme="minorEastAsia" w:eastAsiaTheme="minorEastAsia"/>
          <w:bCs/>
          <w:color w:val="auto"/>
          <w:sz w:val="22"/>
          <w:szCs w:val="22"/>
          <w:highlight w:val="none"/>
        </w:rPr>
        <w:t>.</w:t>
      </w:r>
      <w:r>
        <w:rPr>
          <w:rFonts w:hint="eastAsia" w:cs="Arial" w:asciiTheme="minorEastAsia" w:hAnsiTheme="minorEastAsia" w:eastAsiaTheme="minorEastAsia"/>
          <w:bCs/>
          <w:color w:val="auto"/>
          <w:sz w:val="22"/>
          <w:szCs w:val="22"/>
          <w:highlight w:val="none"/>
        </w:rPr>
        <w:t>卖</w:t>
      </w:r>
      <w:r>
        <w:rPr>
          <w:rFonts w:hint="eastAsia" w:cs="Arial" w:asciiTheme="minorEastAsia" w:hAnsiTheme="minorEastAsia" w:eastAsiaTheme="minorEastAsia"/>
          <w:bCs/>
          <w:color w:val="auto"/>
          <w:spacing w:val="-4"/>
          <w:sz w:val="22"/>
          <w:szCs w:val="22"/>
          <w:highlight w:val="none"/>
        </w:rPr>
        <w:t>方</w:t>
      </w:r>
      <w:r>
        <w:rPr>
          <w:rFonts w:cs="Arial" w:asciiTheme="minorEastAsia" w:hAnsiTheme="minorEastAsia" w:eastAsiaTheme="minorEastAsia"/>
          <w:bCs/>
          <w:color w:val="auto"/>
          <w:spacing w:val="-4"/>
          <w:sz w:val="22"/>
          <w:szCs w:val="22"/>
          <w:highlight w:val="none"/>
        </w:rPr>
        <w:t>提供的</w:t>
      </w:r>
      <w:r>
        <w:rPr>
          <w:rFonts w:hint="eastAsia" w:asciiTheme="minorEastAsia" w:hAnsiTheme="minorEastAsia" w:eastAsiaTheme="minorEastAsia"/>
          <w:bCs/>
          <w:color w:val="auto"/>
          <w:spacing w:val="-4"/>
          <w:sz w:val="22"/>
          <w:szCs w:val="22"/>
          <w:highlight w:val="none"/>
        </w:rPr>
        <w:t>履约</w:t>
      </w:r>
      <w:r>
        <w:rPr>
          <w:rFonts w:cs="Arial" w:asciiTheme="minorEastAsia" w:hAnsiTheme="minorEastAsia" w:eastAsiaTheme="minorEastAsia"/>
          <w:bCs/>
          <w:color w:val="auto"/>
          <w:spacing w:val="-4"/>
          <w:sz w:val="22"/>
          <w:szCs w:val="22"/>
          <w:highlight w:val="none"/>
        </w:rPr>
        <w:t>保函格式必须是</w:t>
      </w:r>
      <w:r>
        <w:rPr>
          <w:rFonts w:hint="eastAsia" w:cs="Arial" w:asciiTheme="minorEastAsia" w:hAnsiTheme="minorEastAsia" w:eastAsiaTheme="minorEastAsia"/>
          <w:bCs/>
          <w:color w:val="auto"/>
          <w:spacing w:val="-4"/>
          <w:sz w:val="22"/>
          <w:szCs w:val="22"/>
          <w:highlight w:val="none"/>
        </w:rPr>
        <w:t>买方</w:t>
      </w:r>
      <w:r>
        <w:rPr>
          <w:rFonts w:cs="Arial" w:asciiTheme="minorEastAsia" w:hAnsiTheme="minorEastAsia" w:eastAsiaTheme="minorEastAsia"/>
          <w:bCs/>
          <w:color w:val="auto"/>
          <w:spacing w:val="-4"/>
          <w:sz w:val="22"/>
          <w:szCs w:val="22"/>
          <w:highlight w:val="none"/>
        </w:rPr>
        <w:t>及</w:t>
      </w:r>
      <w:r>
        <w:rPr>
          <w:rFonts w:hint="eastAsia" w:cs="Arial" w:asciiTheme="minorEastAsia" w:hAnsiTheme="minorEastAsia" w:eastAsiaTheme="minorEastAsia"/>
          <w:bCs/>
          <w:color w:val="auto"/>
          <w:spacing w:val="-4"/>
          <w:sz w:val="22"/>
          <w:szCs w:val="22"/>
          <w:highlight w:val="none"/>
        </w:rPr>
        <w:t>买方</w:t>
      </w:r>
      <w:r>
        <w:rPr>
          <w:rFonts w:cs="Arial" w:asciiTheme="minorEastAsia" w:hAnsiTheme="minorEastAsia" w:eastAsiaTheme="minorEastAsia"/>
          <w:bCs/>
          <w:color w:val="auto"/>
          <w:spacing w:val="-4"/>
          <w:sz w:val="22"/>
          <w:szCs w:val="22"/>
          <w:highlight w:val="none"/>
        </w:rPr>
        <w:t>银行可接受，与此有关的一切费用由</w:t>
      </w:r>
      <w:r>
        <w:rPr>
          <w:rFonts w:hint="eastAsia" w:cs="Arial" w:asciiTheme="minorEastAsia" w:hAnsiTheme="minorEastAsia" w:eastAsiaTheme="minorEastAsia"/>
          <w:bCs/>
          <w:color w:val="auto"/>
          <w:spacing w:val="-4"/>
          <w:sz w:val="22"/>
          <w:szCs w:val="22"/>
          <w:highlight w:val="none"/>
        </w:rPr>
        <w:t>卖方</w:t>
      </w:r>
      <w:r>
        <w:rPr>
          <w:rFonts w:cs="Arial" w:asciiTheme="minorEastAsia" w:hAnsiTheme="minorEastAsia" w:eastAsiaTheme="minorEastAsia"/>
          <w:bCs/>
          <w:color w:val="auto"/>
          <w:spacing w:val="-4"/>
          <w:sz w:val="22"/>
          <w:szCs w:val="22"/>
          <w:highlight w:val="none"/>
        </w:rPr>
        <w:t>负担。</w:t>
      </w:r>
    </w:p>
    <w:p w14:paraId="251C57E8">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hint="eastAsia" w:cs="Arial" w:asciiTheme="minorEastAsia" w:hAnsiTheme="minorEastAsia" w:eastAsiaTheme="minorEastAsia"/>
          <w:bCs/>
          <w:color w:val="auto"/>
          <w:sz w:val="22"/>
          <w:szCs w:val="22"/>
          <w:highlight w:val="none"/>
        </w:rPr>
        <w:t>3</w:t>
      </w:r>
      <w:r>
        <w:rPr>
          <w:rFonts w:cs="Arial" w:asciiTheme="minorEastAsia" w:hAnsiTheme="minorEastAsia" w:eastAsiaTheme="minorEastAsia"/>
          <w:bCs/>
          <w:color w:val="auto"/>
          <w:sz w:val="22"/>
          <w:szCs w:val="22"/>
          <w:highlight w:val="none"/>
        </w:rPr>
        <w:t>.如果</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未能按合同规定履行其合同义务，</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有权从</w:t>
      </w:r>
      <w:r>
        <w:rPr>
          <w:rFonts w:hint="eastAsia" w:asciiTheme="minorEastAsia" w:hAnsiTheme="minorEastAsia" w:eastAsiaTheme="minorEastAsia"/>
          <w:bCs/>
          <w:color w:val="auto"/>
          <w:sz w:val="22"/>
          <w:szCs w:val="22"/>
          <w:highlight w:val="none"/>
        </w:rPr>
        <w:t>履约</w:t>
      </w:r>
      <w:r>
        <w:rPr>
          <w:rFonts w:cs="Arial" w:asciiTheme="minorEastAsia" w:hAnsiTheme="minorEastAsia" w:eastAsiaTheme="minorEastAsia"/>
          <w:bCs/>
          <w:color w:val="auto"/>
          <w:sz w:val="22"/>
          <w:szCs w:val="22"/>
          <w:highlight w:val="none"/>
        </w:rPr>
        <w:t>保函取得补偿。</w:t>
      </w:r>
    </w:p>
    <w:p w14:paraId="129D9FCC">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hint="eastAsia" w:cs="Arial" w:asciiTheme="minorEastAsia" w:hAnsiTheme="minorEastAsia" w:eastAsiaTheme="minorEastAsia"/>
          <w:bCs/>
          <w:color w:val="auto"/>
          <w:sz w:val="22"/>
          <w:szCs w:val="22"/>
          <w:highlight w:val="none"/>
        </w:rPr>
        <w:t>4</w:t>
      </w:r>
      <w:r>
        <w:rPr>
          <w:rFonts w:cs="Arial" w:asciiTheme="minorEastAsia" w:hAnsiTheme="minorEastAsia" w:eastAsiaTheme="minorEastAsia"/>
          <w:bCs/>
          <w:color w:val="auto"/>
          <w:sz w:val="22"/>
          <w:szCs w:val="22"/>
          <w:highlight w:val="none"/>
        </w:rPr>
        <w:t>.开具保函的银行资格要求</w:t>
      </w:r>
    </w:p>
    <w:p w14:paraId="4E1D3BA2">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hint="eastAsia" w:cs="Arial" w:asciiTheme="minorEastAsia" w:hAnsiTheme="minorEastAsia" w:eastAsiaTheme="minorEastAsia"/>
          <w:bCs/>
          <w:color w:val="auto"/>
          <w:sz w:val="22"/>
          <w:szCs w:val="22"/>
          <w:highlight w:val="none"/>
        </w:rPr>
        <w:t>4</w:t>
      </w:r>
      <w:r>
        <w:rPr>
          <w:rFonts w:cs="Arial" w:asciiTheme="minorEastAsia" w:hAnsiTheme="minorEastAsia" w:eastAsiaTheme="minorEastAsia"/>
          <w:bCs/>
          <w:color w:val="auto"/>
          <w:sz w:val="22"/>
          <w:szCs w:val="22"/>
          <w:highlight w:val="none"/>
        </w:rPr>
        <w:t>.1</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只接受由大型国有商业银行和部分评级较高的股份制商业银行开立的履约保函。资产规模较小，抗风险能力较弱，由其开立的履约保函不予接受。</w:t>
      </w:r>
    </w:p>
    <w:p w14:paraId="2D6A4496">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hint="eastAsia" w:cs="Arial" w:asciiTheme="minorEastAsia" w:hAnsiTheme="minorEastAsia" w:eastAsiaTheme="minorEastAsia"/>
          <w:bCs/>
          <w:color w:val="auto"/>
          <w:sz w:val="22"/>
          <w:szCs w:val="22"/>
          <w:highlight w:val="none"/>
        </w:rPr>
        <w:t>4</w:t>
      </w:r>
      <w:r>
        <w:rPr>
          <w:rFonts w:cs="Arial" w:asciiTheme="minorEastAsia" w:hAnsiTheme="minorEastAsia" w:eastAsiaTheme="minorEastAsia"/>
          <w:bCs/>
          <w:color w:val="auto"/>
          <w:sz w:val="22"/>
          <w:szCs w:val="22"/>
          <w:highlight w:val="none"/>
        </w:rPr>
        <w:t>.2</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接受的银行名单如下：</w:t>
      </w:r>
    </w:p>
    <w:tbl>
      <w:tblPr>
        <w:tblStyle w:val="3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54"/>
        <w:gridCol w:w="6634"/>
      </w:tblGrid>
      <w:tr w14:paraId="0708E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blHeader/>
          <w:jc w:val="center"/>
        </w:trPr>
        <w:tc>
          <w:tcPr>
            <w:tcW w:w="1800"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622F4D5D">
            <w:pPr>
              <w:shd w:val="clear"/>
              <w:adjustRightInd w:val="0"/>
              <w:snapToGrid w:val="0"/>
              <w:spacing w:before="0" w:after="0" w:line="420" w:lineRule="exact"/>
              <w:jc w:val="center"/>
              <w:rPr>
                <w:rFonts w:hint="eastAsia" w:cs="Arial" w:asciiTheme="minorEastAsia" w:hAnsiTheme="minorEastAsia" w:eastAsiaTheme="minorEastAsia"/>
                <w:b/>
                <w:bCs/>
                <w:color w:val="auto"/>
                <w:sz w:val="22"/>
                <w:szCs w:val="22"/>
                <w:highlight w:val="none"/>
              </w:rPr>
            </w:pPr>
            <w:r>
              <w:rPr>
                <w:rFonts w:cs="Arial" w:asciiTheme="minorEastAsia" w:hAnsiTheme="minorEastAsia" w:eastAsiaTheme="minorEastAsia"/>
                <w:b/>
                <w:bCs/>
                <w:color w:val="auto"/>
                <w:sz w:val="22"/>
                <w:szCs w:val="22"/>
                <w:highlight w:val="none"/>
              </w:rPr>
              <w:t>序号</w:t>
            </w:r>
          </w:p>
        </w:tc>
        <w:tc>
          <w:tcPr>
            <w:tcW w:w="4500"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
          <w:p w14:paraId="142F3C75">
            <w:pPr>
              <w:shd w:val="clear"/>
              <w:adjustRightInd w:val="0"/>
              <w:snapToGrid w:val="0"/>
              <w:spacing w:before="0" w:after="0" w:line="420" w:lineRule="exact"/>
              <w:jc w:val="center"/>
              <w:rPr>
                <w:rFonts w:hint="eastAsia" w:cs="Arial" w:asciiTheme="minorEastAsia" w:hAnsiTheme="minorEastAsia" w:eastAsiaTheme="minorEastAsia"/>
                <w:b/>
                <w:bCs/>
                <w:color w:val="auto"/>
                <w:sz w:val="22"/>
                <w:szCs w:val="22"/>
                <w:highlight w:val="none"/>
              </w:rPr>
            </w:pPr>
            <w:r>
              <w:rPr>
                <w:rFonts w:cs="Arial" w:asciiTheme="minorEastAsia" w:hAnsiTheme="minorEastAsia" w:eastAsiaTheme="minorEastAsia"/>
                <w:b/>
                <w:bCs/>
                <w:color w:val="auto"/>
                <w:sz w:val="22"/>
                <w:szCs w:val="22"/>
                <w:highlight w:val="none"/>
              </w:rPr>
              <w:t>银行名称</w:t>
            </w:r>
          </w:p>
        </w:tc>
      </w:tr>
      <w:tr w14:paraId="25901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Borders>
              <w:top w:val="single" w:color="auto" w:sz="4" w:space="0"/>
              <w:left w:val="single" w:color="auto" w:sz="4" w:space="0"/>
              <w:bottom w:val="single" w:color="auto" w:sz="4" w:space="0"/>
              <w:right w:val="single" w:color="auto" w:sz="4" w:space="0"/>
            </w:tcBorders>
          </w:tcPr>
          <w:p w14:paraId="516BED4C">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1</w:t>
            </w:r>
          </w:p>
        </w:tc>
        <w:tc>
          <w:tcPr>
            <w:tcW w:w="4500" w:type="dxa"/>
            <w:tcBorders>
              <w:top w:val="single" w:color="auto" w:sz="4" w:space="0"/>
              <w:left w:val="single" w:color="auto" w:sz="4" w:space="0"/>
              <w:bottom w:val="single" w:color="auto" w:sz="4" w:space="0"/>
              <w:right w:val="single" w:color="auto" w:sz="4" w:space="0"/>
            </w:tcBorders>
          </w:tcPr>
          <w:p w14:paraId="210C58D8">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中国银行</w:t>
            </w:r>
          </w:p>
        </w:tc>
      </w:tr>
      <w:tr w14:paraId="38A72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Borders>
              <w:top w:val="single" w:color="auto" w:sz="4" w:space="0"/>
              <w:left w:val="single" w:color="auto" w:sz="4" w:space="0"/>
              <w:bottom w:val="single" w:color="auto" w:sz="4" w:space="0"/>
              <w:right w:val="single" w:color="auto" w:sz="4" w:space="0"/>
            </w:tcBorders>
          </w:tcPr>
          <w:p w14:paraId="1415E6AA">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2</w:t>
            </w:r>
          </w:p>
        </w:tc>
        <w:tc>
          <w:tcPr>
            <w:tcW w:w="4500" w:type="dxa"/>
            <w:tcBorders>
              <w:top w:val="single" w:color="auto" w:sz="4" w:space="0"/>
              <w:left w:val="single" w:color="auto" w:sz="4" w:space="0"/>
              <w:bottom w:val="single" w:color="auto" w:sz="4" w:space="0"/>
              <w:right w:val="single" w:color="auto" w:sz="4" w:space="0"/>
            </w:tcBorders>
          </w:tcPr>
          <w:p w14:paraId="673C99E3">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中国建设银行</w:t>
            </w:r>
          </w:p>
        </w:tc>
      </w:tr>
      <w:tr w14:paraId="30CEC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Borders>
              <w:top w:val="single" w:color="auto" w:sz="4" w:space="0"/>
              <w:left w:val="single" w:color="auto" w:sz="4" w:space="0"/>
              <w:bottom w:val="single" w:color="auto" w:sz="4" w:space="0"/>
              <w:right w:val="single" w:color="auto" w:sz="4" w:space="0"/>
            </w:tcBorders>
          </w:tcPr>
          <w:p w14:paraId="08450AC1">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3</w:t>
            </w:r>
          </w:p>
        </w:tc>
        <w:tc>
          <w:tcPr>
            <w:tcW w:w="4500" w:type="dxa"/>
            <w:tcBorders>
              <w:top w:val="single" w:color="auto" w:sz="4" w:space="0"/>
              <w:left w:val="single" w:color="auto" w:sz="4" w:space="0"/>
              <w:bottom w:val="single" w:color="auto" w:sz="4" w:space="0"/>
              <w:right w:val="single" w:color="auto" w:sz="4" w:space="0"/>
            </w:tcBorders>
          </w:tcPr>
          <w:p w14:paraId="7C1F5678">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中国工商银行</w:t>
            </w:r>
          </w:p>
        </w:tc>
      </w:tr>
      <w:tr w14:paraId="2F958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Borders>
              <w:top w:val="single" w:color="auto" w:sz="4" w:space="0"/>
              <w:left w:val="single" w:color="auto" w:sz="4" w:space="0"/>
              <w:bottom w:val="single" w:color="auto" w:sz="4" w:space="0"/>
              <w:right w:val="single" w:color="auto" w:sz="4" w:space="0"/>
            </w:tcBorders>
          </w:tcPr>
          <w:p w14:paraId="6DFD2CF5">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4</w:t>
            </w:r>
          </w:p>
        </w:tc>
        <w:tc>
          <w:tcPr>
            <w:tcW w:w="4500" w:type="dxa"/>
            <w:tcBorders>
              <w:top w:val="single" w:color="auto" w:sz="4" w:space="0"/>
              <w:left w:val="single" w:color="auto" w:sz="4" w:space="0"/>
              <w:bottom w:val="single" w:color="auto" w:sz="4" w:space="0"/>
              <w:right w:val="single" w:color="auto" w:sz="4" w:space="0"/>
            </w:tcBorders>
          </w:tcPr>
          <w:p w14:paraId="561D23C7">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中国农业银行</w:t>
            </w:r>
          </w:p>
        </w:tc>
      </w:tr>
      <w:tr w14:paraId="24FBC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Borders>
              <w:top w:val="single" w:color="auto" w:sz="4" w:space="0"/>
              <w:left w:val="single" w:color="auto" w:sz="4" w:space="0"/>
              <w:bottom w:val="single" w:color="auto" w:sz="4" w:space="0"/>
              <w:right w:val="single" w:color="auto" w:sz="4" w:space="0"/>
            </w:tcBorders>
          </w:tcPr>
          <w:p w14:paraId="32DCCE55">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5</w:t>
            </w:r>
          </w:p>
        </w:tc>
        <w:tc>
          <w:tcPr>
            <w:tcW w:w="4500" w:type="dxa"/>
            <w:tcBorders>
              <w:top w:val="single" w:color="auto" w:sz="4" w:space="0"/>
              <w:left w:val="single" w:color="auto" w:sz="4" w:space="0"/>
              <w:bottom w:val="single" w:color="auto" w:sz="4" w:space="0"/>
              <w:right w:val="single" w:color="auto" w:sz="4" w:space="0"/>
            </w:tcBorders>
          </w:tcPr>
          <w:p w14:paraId="66F73488">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交通银行</w:t>
            </w:r>
          </w:p>
        </w:tc>
      </w:tr>
      <w:tr w14:paraId="61B6C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Borders>
              <w:top w:val="single" w:color="auto" w:sz="4" w:space="0"/>
              <w:left w:val="single" w:color="auto" w:sz="4" w:space="0"/>
              <w:bottom w:val="single" w:color="auto" w:sz="4" w:space="0"/>
              <w:right w:val="single" w:color="auto" w:sz="4" w:space="0"/>
            </w:tcBorders>
          </w:tcPr>
          <w:p w14:paraId="4743F32E">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6</w:t>
            </w:r>
          </w:p>
        </w:tc>
        <w:tc>
          <w:tcPr>
            <w:tcW w:w="4500" w:type="dxa"/>
            <w:tcBorders>
              <w:top w:val="single" w:color="auto" w:sz="4" w:space="0"/>
              <w:left w:val="single" w:color="auto" w:sz="4" w:space="0"/>
              <w:bottom w:val="single" w:color="auto" w:sz="4" w:space="0"/>
              <w:right w:val="single" w:color="auto" w:sz="4" w:space="0"/>
            </w:tcBorders>
          </w:tcPr>
          <w:p w14:paraId="63C2DA15">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招商银行</w:t>
            </w:r>
          </w:p>
        </w:tc>
      </w:tr>
      <w:tr w14:paraId="20E8E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Borders>
              <w:top w:val="single" w:color="auto" w:sz="4" w:space="0"/>
              <w:left w:val="single" w:color="auto" w:sz="4" w:space="0"/>
              <w:bottom w:val="single" w:color="auto" w:sz="4" w:space="0"/>
              <w:right w:val="single" w:color="auto" w:sz="4" w:space="0"/>
            </w:tcBorders>
          </w:tcPr>
          <w:p w14:paraId="464683CB">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7</w:t>
            </w:r>
          </w:p>
        </w:tc>
        <w:tc>
          <w:tcPr>
            <w:tcW w:w="4500" w:type="dxa"/>
            <w:tcBorders>
              <w:top w:val="single" w:color="auto" w:sz="4" w:space="0"/>
              <w:left w:val="single" w:color="auto" w:sz="4" w:space="0"/>
              <w:bottom w:val="single" w:color="auto" w:sz="4" w:space="0"/>
              <w:right w:val="single" w:color="auto" w:sz="4" w:space="0"/>
            </w:tcBorders>
          </w:tcPr>
          <w:p w14:paraId="7DDA8234">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中信银行</w:t>
            </w:r>
          </w:p>
        </w:tc>
      </w:tr>
      <w:tr w14:paraId="33909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Borders>
              <w:top w:val="single" w:color="auto" w:sz="4" w:space="0"/>
              <w:left w:val="single" w:color="auto" w:sz="4" w:space="0"/>
              <w:bottom w:val="single" w:color="auto" w:sz="4" w:space="0"/>
              <w:right w:val="single" w:color="auto" w:sz="4" w:space="0"/>
            </w:tcBorders>
          </w:tcPr>
          <w:p w14:paraId="5AC3CA45">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8</w:t>
            </w:r>
          </w:p>
        </w:tc>
        <w:tc>
          <w:tcPr>
            <w:tcW w:w="4500" w:type="dxa"/>
            <w:tcBorders>
              <w:top w:val="single" w:color="auto" w:sz="4" w:space="0"/>
              <w:left w:val="single" w:color="auto" w:sz="4" w:space="0"/>
              <w:bottom w:val="single" w:color="auto" w:sz="4" w:space="0"/>
              <w:right w:val="single" w:color="auto" w:sz="4" w:space="0"/>
            </w:tcBorders>
          </w:tcPr>
          <w:p w14:paraId="12FF84B7">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浦东发展银行</w:t>
            </w:r>
          </w:p>
        </w:tc>
      </w:tr>
      <w:tr w14:paraId="486F4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Borders>
              <w:top w:val="single" w:color="auto" w:sz="4" w:space="0"/>
              <w:left w:val="single" w:color="auto" w:sz="4" w:space="0"/>
              <w:bottom w:val="single" w:color="auto" w:sz="4" w:space="0"/>
              <w:right w:val="single" w:color="auto" w:sz="4" w:space="0"/>
            </w:tcBorders>
          </w:tcPr>
          <w:p w14:paraId="4551A76A">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9</w:t>
            </w:r>
          </w:p>
        </w:tc>
        <w:tc>
          <w:tcPr>
            <w:tcW w:w="4500" w:type="dxa"/>
            <w:tcBorders>
              <w:top w:val="single" w:color="auto" w:sz="4" w:space="0"/>
              <w:left w:val="single" w:color="auto" w:sz="4" w:space="0"/>
              <w:bottom w:val="single" w:color="auto" w:sz="4" w:space="0"/>
              <w:right w:val="single" w:color="auto" w:sz="4" w:space="0"/>
            </w:tcBorders>
          </w:tcPr>
          <w:p w14:paraId="444C96A1">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中国民生银行</w:t>
            </w:r>
          </w:p>
        </w:tc>
      </w:tr>
      <w:tr w14:paraId="3F0FE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Borders>
              <w:top w:val="single" w:color="auto" w:sz="4" w:space="0"/>
              <w:left w:val="single" w:color="auto" w:sz="4" w:space="0"/>
              <w:bottom w:val="single" w:color="auto" w:sz="4" w:space="0"/>
              <w:right w:val="single" w:color="auto" w:sz="4" w:space="0"/>
            </w:tcBorders>
          </w:tcPr>
          <w:p w14:paraId="7E0558F1">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10</w:t>
            </w:r>
          </w:p>
        </w:tc>
        <w:tc>
          <w:tcPr>
            <w:tcW w:w="4500" w:type="dxa"/>
            <w:tcBorders>
              <w:top w:val="single" w:color="auto" w:sz="4" w:space="0"/>
              <w:left w:val="single" w:color="auto" w:sz="4" w:space="0"/>
              <w:bottom w:val="single" w:color="auto" w:sz="4" w:space="0"/>
              <w:right w:val="single" w:color="auto" w:sz="4" w:space="0"/>
            </w:tcBorders>
          </w:tcPr>
          <w:p w14:paraId="67CFC489">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中国光大银行</w:t>
            </w:r>
          </w:p>
        </w:tc>
      </w:tr>
      <w:tr w14:paraId="5D384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Borders>
              <w:top w:val="single" w:color="auto" w:sz="4" w:space="0"/>
              <w:left w:val="single" w:color="auto" w:sz="4" w:space="0"/>
              <w:bottom w:val="single" w:color="auto" w:sz="4" w:space="0"/>
              <w:right w:val="single" w:color="auto" w:sz="4" w:space="0"/>
            </w:tcBorders>
          </w:tcPr>
          <w:p w14:paraId="5A953325">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11</w:t>
            </w:r>
          </w:p>
        </w:tc>
        <w:tc>
          <w:tcPr>
            <w:tcW w:w="4500" w:type="dxa"/>
            <w:tcBorders>
              <w:top w:val="single" w:color="auto" w:sz="4" w:space="0"/>
              <w:left w:val="single" w:color="auto" w:sz="4" w:space="0"/>
              <w:bottom w:val="single" w:color="auto" w:sz="4" w:space="0"/>
              <w:right w:val="single" w:color="auto" w:sz="4" w:space="0"/>
            </w:tcBorders>
          </w:tcPr>
          <w:p w14:paraId="31FB0261">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兴业银行</w:t>
            </w:r>
          </w:p>
        </w:tc>
      </w:tr>
      <w:tr w14:paraId="5322A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Borders>
              <w:top w:val="single" w:color="auto" w:sz="4" w:space="0"/>
              <w:left w:val="single" w:color="auto" w:sz="4" w:space="0"/>
              <w:bottom w:val="single" w:color="auto" w:sz="4" w:space="0"/>
              <w:right w:val="single" w:color="auto" w:sz="4" w:space="0"/>
            </w:tcBorders>
          </w:tcPr>
          <w:p w14:paraId="57E9EEC7">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12</w:t>
            </w:r>
          </w:p>
        </w:tc>
        <w:tc>
          <w:tcPr>
            <w:tcW w:w="4500" w:type="dxa"/>
            <w:tcBorders>
              <w:top w:val="single" w:color="auto" w:sz="4" w:space="0"/>
              <w:left w:val="single" w:color="auto" w:sz="4" w:space="0"/>
              <w:bottom w:val="single" w:color="auto" w:sz="4" w:space="0"/>
              <w:right w:val="single" w:color="auto" w:sz="4" w:space="0"/>
            </w:tcBorders>
          </w:tcPr>
          <w:p w14:paraId="5E183776">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华夏银行</w:t>
            </w:r>
          </w:p>
        </w:tc>
      </w:tr>
      <w:tr w14:paraId="43538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Borders>
              <w:top w:val="single" w:color="auto" w:sz="4" w:space="0"/>
              <w:left w:val="single" w:color="auto" w:sz="4" w:space="0"/>
              <w:bottom w:val="single" w:color="auto" w:sz="4" w:space="0"/>
              <w:right w:val="single" w:color="auto" w:sz="4" w:space="0"/>
            </w:tcBorders>
          </w:tcPr>
          <w:p w14:paraId="559644F0">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13</w:t>
            </w:r>
          </w:p>
        </w:tc>
        <w:tc>
          <w:tcPr>
            <w:tcW w:w="4500" w:type="dxa"/>
            <w:tcBorders>
              <w:top w:val="single" w:color="auto" w:sz="4" w:space="0"/>
              <w:left w:val="single" w:color="auto" w:sz="4" w:space="0"/>
              <w:bottom w:val="single" w:color="auto" w:sz="4" w:space="0"/>
              <w:right w:val="single" w:color="auto" w:sz="4" w:space="0"/>
            </w:tcBorders>
          </w:tcPr>
          <w:p w14:paraId="62746CAC">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北京银行</w:t>
            </w:r>
          </w:p>
        </w:tc>
      </w:tr>
      <w:tr w14:paraId="56F63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Borders>
              <w:top w:val="single" w:color="auto" w:sz="4" w:space="0"/>
              <w:left w:val="single" w:color="auto" w:sz="4" w:space="0"/>
              <w:bottom w:val="single" w:color="auto" w:sz="4" w:space="0"/>
              <w:right w:val="single" w:color="auto" w:sz="4" w:space="0"/>
            </w:tcBorders>
          </w:tcPr>
          <w:p w14:paraId="2D8223D0">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14</w:t>
            </w:r>
          </w:p>
        </w:tc>
        <w:tc>
          <w:tcPr>
            <w:tcW w:w="4500" w:type="dxa"/>
            <w:tcBorders>
              <w:top w:val="single" w:color="auto" w:sz="4" w:space="0"/>
              <w:left w:val="single" w:color="auto" w:sz="4" w:space="0"/>
              <w:bottom w:val="single" w:color="auto" w:sz="4" w:space="0"/>
              <w:right w:val="single" w:color="auto" w:sz="4" w:space="0"/>
            </w:tcBorders>
          </w:tcPr>
          <w:p w14:paraId="136C0F9E">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上海银行</w:t>
            </w:r>
          </w:p>
        </w:tc>
      </w:tr>
      <w:tr w14:paraId="555DA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Borders>
              <w:top w:val="single" w:color="auto" w:sz="4" w:space="0"/>
              <w:left w:val="single" w:color="auto" w:sz="4" w:space="0"/>
              <w:bottom w:val="single" w:color="auto" w:sz="4" w:space="0"/>
              <w:right w:val="single" w:color="auto" w:sz="4" w:space="0"/>
            </w:tcBorders>
          </w:tcPr>
          <w:p w14:paraId="2709E545">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15</w:t>
            </w:r>
          </w:p>
        </w:tc>
        <w:tc>
          <w:tcPr>
            <w:tcW w:w="4500" w:type="dxa"/>
            <w:tcBorders>
              <w:top w:val="single" w:color="auto" w:sz="4" w:space="0"/>
              <w:left w:val="single" w:color="auto" w:sz="4" w:space="0"/>
              <w:bottom w:val="single" w:color="auto" w:sz="4" w:space="0"/>
              <w:right w:val="single" w:color="auto" w:sz="4" w:space="0"/>
            </w:tcBorders>
          </w:tcPr>
          <w:p w14:paraId="45EE1C23">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广东发展银行</w:t>
            </w:r>
          </w:p>
        </w:tc>
      </w:tr>
      <w:tr w14:paraId="359E9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Borders>
              <w:top w:val="single" w:color="auto" w:sz="4" w:space="0"/>
              <w:left w:val="single" w:color="auto" w:sz="4" w:space="0"/>
              <w:bottom w:val="single" w:color="auto" w:sz="4" w:space="0"/>
              <w:right w:val="single" w:color="auto" w:sz="4" w:space="0"/>
            </w:tcBorders>
          </w:tcPr>
          <w:p w14:paraId="7F0BC073">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16</w:t>
            </w:r>
          </w:p>
        </w:tc>
        <w:tc>
          <w:tcPr>
            <w:tcW w:w="4500" w:type="dxa"/>
            <w:tcBorders>
              <w:top w:val="single" w:color="auto" w:sz="4" w:space="0"/>
              <w:left w:val="single" w:color="auto" w:sz="4" w:space="0"/>
              <w:bottom w:val="single" w:color="auto" w:sz="4" w:space="0"/>
              <w:right w:val="single" w:color="auto" w:sz="4" w:space="0"/>
            </w:tcBorders>
          </w:tcPr>
          <w:p w14:paraId="7921075F">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hint="eastAsia" w:cs="Arial" w:asciiTheme="minorEastAsia" w:hAnsiTheme="minorEastAsia" w:eastAsiaTheme="minorEastAsia"/>
                <w:color w:val="auto"/>
                <w:sz w:val="22"/>
                <w:szCs w:val="22"/>
                <w:highlight w:val="none"/>
              </w:rPr>
              <w:t>平安</w:t>
            </w:r>
            <w:r>
              <w:rPr>
                <w:rFonts w:cs="Arial" w:asciiTheme="minorEastAsia" w:hAnsiTheme="minorEastAsia" w:eastAsiaTheme="minorEastAsia"/>
                <w:color w:val="auto"/>
                <w:sz w:val="22"/>
                <w:szCs w:val="22"/>
                <w:highlight w:val="none"/>
              </w:rPr>
              <w:t>银行</w:t>
            </w:r>
          </w:p>
        </w:tc>
      </w:tr>
      <w:tr w14:paraId="044A0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Borders>
              <w:top w:val="single" w:color="auto" w:sz="4" w:space="0"/>
              <w:left w:val="single" w:color="auto" w:sz="4" w:space="0"/>
              <w:bottom w:val="single" w:color="auto" w:sz="4" w:space="0"/>
              <w:right w:val="single" w:color="auto" w:sz="4" w:space="0"/>
            </w:tcBorders>
          </w:tcPr>
          <w:p w14:paraId="053E5998">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hint="eastAsia" w:cs="Arial" w:asciiTheme="minorEastAsia" w:hAnsiTheme="minorEastAsia" w:eastAsiaTheme="minorEastAsia"/>
                <w:color w:val="auto"/>
                <w:sz w:val="22"/>
                <w:szCs w:val="22"/>
                <w:highlight w:val="none"/>
              </w:rPr>
              <w:t>17</w:t>
            </w:r>
          </w:p>
        </w:tc>
        <w:tc>
          <w:tcPr>
            <w:tcW w:w="4500" w:type="dxa"/>
            <w:tcBorders>
              <w:top w:val="single" w:color="auto" w:sz="4" w:space="0"/>
              <w:left w:val="single" w:color="auto" w:sz="4" w:space="0"/>
              <w:bottom w:val="single" w:color="auto" w:sz="4" w:space="0"/>
              <w:right w:val="single" w:color="auto" w:sz="4" w:space="0"/>
            </w:tcBorders>
          </w:tcPr>
          <w:p w14:paraId="3AF0B7F0">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hint="eastAsia" w:cs="Arial" w:asciiTheme="minorEastAsia" w:hAnsiTheme="minorEastAsia" w:eastAsiaTheme="minorEastAsia"/>
                <w:color w:val="auto"/>
                <w:sz w:val="22"/>
                <w:szCs w:val="22"/>
                <w:highlight w:val="none"/>
              </w:rPr>
              <w:t>浙商银行</w:t>
            </w:r>
          </w:p>
        </w:tc>
      </w:tr>
      <w:tr w14:paraId="1CDD0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tcBorders>
              <w:top w:val="single" w:color="auto" w:sz="4" w:space="0"/>
              <w:left w:val="single" w:color="auto" w:sz="4" w:space="0"/>
              <w:bottom w:val="single" w:color="auto" w:sz="4" w:space="0"/>
              <w:right w:val="single" w:color="auto" w:sz="4" w:space="0"/>
            </w:tcBorders>
          </w:tcPr>
          <w:p w14:paraId="54237F0E">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hint="eastAsia" w:cs="Arial" w:asciiTheme="minorEastAsia" w:hAnsiTheme="minorEastAsia" w:eastAsiaTheme="minorEastAsia"/>
                <w:color w:val="auto"/>
                <w:sz w:val="22"/>
                <w:szCs w:val="22"/>
                <w:highlight w:val="none"/>
              </w:rPr>
              <w:t>18</w:t>
            </w:r>
          </w:p>
        </w:tc>
        <w:tc>
          <w:tcPr>
            <w:tcW w:w="4500" w:type="dxa"/>
            <w:tcBorders>
              <w:top w:val="single" w:color="auto" w:sz="4" w:space="0"/>
              <w:left w:val="single" w:color="auto" w:sz="4" w:space="0"/>
              <w:bottom w:val="single" w:color="auto" w:sz="4" w:space="0"/>
              <w:right w:val="single" w:color="auto" w:sz="4" w:space="0"/>
            </w:tcBorders>
          </w:tcPr>
          <w:p w14:paraId="4EDCF18F">
            <w:pPr>
              <w:shd w:val="clear"/>
              <w:adjustRightInd w:val="0"/>
              <w:snapToGrid w:val="0"/>
              <w:spacing w:before="0" w:after="0" w:line="420" w:lineRule="exact"/>
              <w:jc w:val="center"/>
              <w:rPr>
                <w:rFonts w:hint="eastAsia" w:cs="Arial" w:asciiTheme="minorEastAsia" w:hAnsiTheme="minorEastAsia" w:eastAsiaTheme="minorEastAsia"/>
                <w:color w:val="auto"/>
                <w:sz w:val="22"/>
                <w:szCs w:val="22"/>
                <w:highlight w:val="none"/>
              </w:rPr>
            </w:pPr>
            <w:r>
              <w:rPr>
                <w:rFonts w:hint="eastAsia" w:cs="Arial" w:asciiTheme="minorEastAsia" w:hAnsiTheme="minorEastAsia" w:eastAsiaTheme="minorEastAsia"/>
                <w:color w:val="auto"/>
                <w:sz w:val="22"/>
                <w:szCs w:val="22"/>
                <w:highlight w:val="none"/>
              </w:rPr>
              <w:t>杭州银行</w:t>
            </w:r>
          </w:p>
        </w:tc>
      </w:tr>
      <w:tr w14:paraId="347CE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00" w:type="dxa"/>
            <w:gridSpan w:val="2"/>
            <w:tcBorders>
              <w:top w:val="single" w:color="auto" w:sz="4" w:space="0"/>
              <w:left w:val="single" w:color="auto" w:sz="4" w:space="0"/>
              <w:bottom w:val="single" w:color="auto" w:sz="4" w:space="0"/>
              <w:right w:val="single" w:color="auto" w:sz="4" w:space="0"/>
            </w:tcBorders>
          </w:tcPr>
          <w:p w14:paraId="2821063C">
            <w:pPr>
              <w:shd w:val="clear"/>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注：除上述银行外，其</w:t>
            </w:r>
            <w:r>
              <w:rPr>
                <w:rFonts w:hint="eastAsia" w:cs="Arial" w:asciiTheme="minorEastAsia" w:hAnsiTheme="minorEastAsia" w:eastAsiaTheme="minorEastAsia"/>
                <w:color w:val="auto"/>
                <w:sz w:val="22"/>
                <w:szCs w:val="22"/>
                <w:highlight w:val="none"/>
              </w:rPr>
              <w:t>他</w:t>
            </w:r>
            <w:r>
              <w:rPr>
                <w:rFonts w:cs="Arial" w:asciiTheme="minorEastAsia" w:hAnsiTheme="minorEastAsia" w:eastAsiaTheme="minorEastAsia"/>
                <w:color w:val="auto"/>
                <w:sz w:val="22"/>
                <w:szCs w:val="22"/>
                <w:highlight w:val="none"/>
              </w:rPr>
              <w:t>银行开具的履约保函将视为无效保函，不予接受。且由此无效保函导致的付款延迟责任由</w:t>
            </w:r>
            <w:r>
              <w:rPr>
                <w:rFonts w:hint="eastAsia" w:cs="Arial" w:asciiTheme="minorEastAsia" w:hAnsiTheme="minorEastAsia" w:eastAsiaTheme="minorEastAsia"/>
                <w:color w:val="auto"/>
                <w:sz w:val="22"/>
                <w:szCs w:val="22"/>
                <w:highlight w:val="none"/>
              </w:rPr>
              <w:t>卖方</w:t>
            </w:r>
            <w:r>
              <w:rPr>
                <w:rFonts w:cs="Arial" w:asciiTheme="minorEastAsia" w:hAnsiTheme="minorEastAsia" w:eastAsiaTheme="minorEastAsia"/>
                <w:color w:val="auto"/>
                <w:sz w:val="22"/>
                <w:szCs w:val="22"/>
                <w:highlight w:val="none"/>
              </w:rPr>
              <w:t>自行承担。</w:t>
            </w:r>
          </w:p>
        </w:tc>
      </w:tr>
    </w:tbl>
    <w:p w14:paraId="7C2A4EB9">
      <w:pPr>
        <w:pStyle w:val="5"/>
        <w:shd w:val="clear"/>
        <w:bidi w:val="0"/>
        <w:rPr>
          <w:rFonts w:hint="eastAsia"/>
          <w:color w:val="auto"/>
          <w:highlight w:val="none"/>
        </w:rPr>
      </w:pPr>
      <w:bookmarkStart w:id="204" w:name="_Toc276728249"/>
      <w:bookmarkStart w:id="205" w:name="_Toc508902733"/>
      <w:bookmarkStart w:id="206" w:name="_Toc3605"/>
      <w:bookmarkStart w:id="207" w:name="_Toc15061"/>
      <w:bookmarkStart w:id="208" w:name="_Toc1283"/>
      <w:bookmarkStart w:id="209" w:name="_Toc7751"/>
      <w:r>
        <w:rPr>
          <w:color w:val="auto"/>
          <w:highlight w:val="none"/>
        </w:rPr>
        <w:t>十四、</w:t>
      </w:r>
      <w:bookmarkEnd w:id="204"/>
      <w:r>
        <w:rPr>
          <w:color w:val="auto"/>
          <w:highlight w:val="none"/>
        </w:rPr>
        <w:t>转让与分包</w:t>
      </w:r>
      <w:bookmarkEnd w:id="205"/>
      <w:bookmarkEnd w:id="206"/>
      <w:bookmarkEnd w:id="207"/>
      <w:bookmarkEnd w:id="208"/>
      <w:bookmarkEnd w:id="209"/>
    </w:p>
    <w:p w14:paraId="3F93242A">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1.</w:t>
      </w:r>
      <w:r>
        <w:rPr>
          <w:rFonts w:hint="eastAsia" w:cs="Arial" w:asciiTheme="minorEastAsia" w:hAnsiTheme="minorEastAsia" w:eastAsiaTheme="minorEastAsia"/>
          <w:color w:val="auto"/>
          <w:sz w:val="22"/>
          <w:szCs w:val="22"/>
          <w:highlight w:val="none"/>
        </w:rPr>
        <w:t>卖方</w:t>
      </w:r>
      <w:r>
        <w:rPr>
          <w:rFonts w:cs="Arial" w:asciiTheme="minorEastAsia" w:hAnsiTheme="minorEastAsia" w:eastAsiaTheme="minorEastAsia"/>
          <w:color w:val="auto"/>
          <w:sz w:val="22"/>
          <w:szCs w:val="22"/>
          <w:highlight w:val="none"/>
        </w:rPr>
        <w:t>提供的产品，应均由</w:t>
      </w:r>
      <w:r>
        <w:rPr>
          <w:rFonts w:hint="eastAsia" w:cs="Arial" w:asciiTheme="minorEastAsia" w:hAnsiTheme="minorEastAsia" w:eastAsiaTheme="minorEastAsia"/>
          <w:color w:val="auto"/>
          <w:sz w:val="22"/>
          <w:szCs w:val="22"/>
          <w:highlight w:val="none"/>
        </w:rPr>
        <w:t>卖方</w:t>
      </w:r>
      <w:r>
        <w:rPr>
          <w:rFonts w:cs="Arial" w:asciiTheme="minorEastAsia" w:hAnsiTheme="minorEastAsia" w:eastAsiaTheme="minorEastAsia"/>
          <w:color w:val="auto"/>
          <w:sz w:val="22"/>
          <w:szCs w:val="22"/>
          <w:highlight w:val="none"/>
        </w:rPr>
        <w:t>制造，不得转让给第三方（外协、配套件生产厂家应符合技术附件中所列单位，如需变更应取得</w:t>
      </w:r>
      <w:r>
        <w:rPr>
          <w:rFonts w:hint="eastAsia" w:cs="Arial" w:asciiTheme="minorEastAsia" w:hAnsiTheme="minorEastAsia" w:eastAsiaTheme="minorEastAsia"/>
          <w:color w:val="auto"/>
          <w:sz w:val="22"/>
          <w:szCs w:val="22"/>
          <w:highlight w:val="none"/>
        </w:rPr>
        <w:t>买方</w:t>
      </w:r>
      <w:r>
        <w:rPr>
          <w:rFonts w:cs="Arial" w:asciiTheme="minorEastAsia" w:hAnsiTheme="minorEastAsia" w:eastAsiaTheme="minorEastAsia"/>
          <w:color w:val="auto"/>
          <w:sz w:val="22"/>
          <w:szCs w:val="22"/>
          <w:highlight w:val="none"/>
        </w:rPr>
        <w:t>同意），技术附件中尚未确定的外协、配套厂家，</w:t>
      </w:r>
      <w:r>
        <w:rPr>
          <w:rFonts w:hint="eastAsia" w:cs="Arial" w:asciiTheme="minorEastAsia" w:hAnsiTheme="minorEastAsia" w:eastAsiaTheme="minorEastAsia"/>
          <w:color w:val="auto"/>
          <w:sz w:val="22"/>
          <w:szCs w:val="22"/>
          <w:highlight w:val="none"/>
        </w:rPr>
        <w:t>卖方</w:t>
      </w:r>
      <w:r>
        <w:rPr>
          <w:rFonts w:cs="Arial" w:asciiTheme="minorEastAsia" w:hAnsiTheme="minorEastAsia" w:eastAsiaTheme="minorEastAsia"/>
          <w:color w:val="auto"/>
          <w:sz w:val="22"/>
          <w:szCs w:val="22"/>
          <w:highlight w:val="none"/>
        </w:rPr>
        <w:t>在择优选用后应传真</w:t>
      </w:r>
      <w:r>
        <w:rPr>
          <w:rFonts w:hint="eastAsia" w:cs="Arial" w:asciiTheme="minorEastAsia" w:hAnsiTheme="minorEastAsia" w:eastAsiaTheme="minorEastAsia"/>
          <w:color w:val="auto"/>
          <w:sz w:val="22"/>
          <w:szCs w:val="22"/>
          <w:highlight w:val="none"/>
        </w:rPr>
        <w:t>买方</w:t>
      </w:r>
      <w:r>
        <w:rPr>
          <w:rFonts w:cs="Arial" w:asciiTheme="minorEastAsia" w:hAnsiTheme="minorEastAsia" w:eastAsiaTheme="minorEastAsia"/>
          <w:color w:val="auto"/>
          <w:sz w:val="22"/>
          <w:szCs w:val="22"/>
          <w:highlight w:val="none"/>
        </w:rPr>
        <w:t>并征得</w:t>
      </w:r>
      <w:r>
        <w:rPr>
          <w:rFonts w:hint="eastAsia" w:cs="Arial" w:asciiTheme="minorEastAsia" w:hAnsiTheme="minorEastAsia" w:eastAsiaTheme="minorEastAsia"/>
          <w:color w:val="auto"/>
          <w:sz w:val="22"/>
          <w:szCs w:val="22"/>
          <w:highlight w:val="none"/>
        </w:rPr>
        <w:t>买方</w:t>
      </w:r>
      <w:r>
        <w:rPr>
          <w:rFonts w:cs="Arial" w:asciiTheme="minorEastAsia" w:hAnsiTheme="minorEastAsia" w:eastAsiaTheme="minorEastAsia"/>
          <w:color w:val="auto"/>
          <w:sz w:val="22"/>
          <w:szCs w:val="22"/>
          <w:highlight w:val="none"/>
        </w:rPr>
        <w:t>书面认可后方可执行，未经买方书面认可，卖方不得执行。</w:t>
      </w:r>
    </w:p>
    <w:p w14:paraId="69A9592E">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2.除</w:t>
      </w:r>
      <w:r>
        <w:rPr>
          <w:rFonts w:hint="eastAsia" w:cs="Arial" w:asciiTheme="minorEastAsia" w:hAnsiTheme="minorEastAsia" w:eastAsiaTheme="minorEastAsia"/>
          <w:color w:val="auto"/>
          <w:sz w:val="22"/>
          <w:szCs w:val="22"/>
          <w:highlight w:val="none"/>
        </w:rPr>
        <w:t>买方</w:t>
      </w:r>
      <w:r>
        <w:rPr>
          <w:rFonts w:cs="Arial" w:asciiTheme="minorEastAsia" w:hAnsiTheme="minorEastAsia" w:eastAsiaTheme="minorEastAsia"/>
          <w:color w:val="auto"/>
          <w:sz w:val="22"/>
          <w:szCs w:val="22"/>
          <w:highlight w:val="none"/>
        </w:rPr>
        <w:t>事先同意外，</w:t>
      </w:r>
      <w:r>
        <w:rPr>
          <w:rFonts w:hint="eastAsia" w:cs="Arial" w:asciiTheme="minorEastAsia" w:hAnsiTheme="minorEastAsia" w:eastAsiaTheme="minorEastAsia"/>
          <w:color w:val="auto"/>
          <w:sz w:val="22"/>
          <w:szCs w:val="22"/>
          <w:highlight w:val="none"/>
        </w:rPr>
        <w:t>卖方</w:t>
      </w:r>
      <w:r>
        <w:rPr>
          <w:rFonts w:cs="Arial" w:asciiTheme="minorEastAsia" w:hAnsiTheme="minorEastAsia" w:eastAsiaTheme="minorEastAsia"/>
          <w:color w:val="auto"/>
          <w:sz w:val="22"/>
          <w:szCs w:val="22"/>
          <w:highlight w:val="none"/>
        </w:rPr>
        <w:t>不得部分转让或全部转让其应履行的合同项下的义务。</w:t>
      </w:r>
    </w:p>
    <w:p w14:paraId="01989A6B">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3.分包经</w:t>
      </w:r>
      <w:r>
        <w:rPr>
          <w:rFonts w:hint="eastAsia" w:cs="Arial" w:asciiTheme="minorEastAsia" w:hAnsiTheme="minorEastAsia" w:eastAsiaTheme="minorEastAsia"/>
          <w:color w:val="auto"/>
          <w:sz w:val="22"/>
          <w:szCs w:val="22"/>
          <w:highlight w:val="none"/>
        </w:rPr>
        <w:t>买方</w:t>
      </w:r>
      <w:r>
        <w:rPr>
          <w:rFonts w:cs="Arial" w:asciiTheme="minorEastAsia" w:hAnsiTheme="minorEastAsia" w:eastAsiaTheme="minorEastAsia"/>
          <w:color w:val="auto"/>
          <w:sz w:val="22"/>
          <w:szCs w:val="22"/>
          <w:highlight w:val="none"/>
        </w:rPr>
        <w:t>书面同意后，</w:t>
      </w:r>
      <w:r>
        <w:rPr>
          <w:rFonts w:hint="eastAsia" w:cs="Arial" w:asciiTheme="minorEastAsia" w:hAnsiTheme="minorEastAsia" w:eastAsiaTheme="minorEastAsia"/>
          <w:color w:val="auto"/>
          <w:sz w:val="22"/>
          <w:szCs w:val="22"/>
          <w:highlight w:val="none"/>
        </w:rPr>
        <w:t>卖方</w:t>
      </w:r>
      <w:r>
        <w:rPr>
          <w:rFonts w:cs="Arial" w:asciiTheme="minorEastAsia" w:hAnsiTheme="minorEastAsia" w:eastAsiaTheme="minorEastAsia"/>
          <w:color w:val="auto"/>
          <w:sz w:val="22"/>
          <w:szCs w:val="22"/>
          <w:highlight w:val="none"/>
        </w:rPr>
        <w:t>应</w:t>
      </w:r>
      <w:r>
        <w:rPr>
          <w:rFonts w:hint="eastAsia" w:cs="Arial" w:asciiTheme="minorEastAsia" w:hAnsiTheme="minorEastAsia" w:eastAsiaTheme="minorEastAsia"/>
          <w:color w:val="auto"/>
          <w:sz w:val="22"/>
          <w:szCs w:val="22"/>
          <w:highlight w:val="none"/>
          <w:lang w:val="en-US" w:eastAsia="zh-CN"/>
        </w:rPr>
        <w:t>在事后</w:t>
      </w:r>
      <w:r>
        <w:rPr>
          <w:rFonts w:cs="Arial" w:asciiTheme="minorEastAsia" w:hAnsiTheme="minorEastAsia" w:eastAsiaTheme="minorEastAsia"/>
          <w:color w:val="auto"/>
          <w:sz w:val="22"/>
          <w:szCs w:val="22"/>
          <w:highlight w:val="none"/>
        </w:rPr>
        <w:t>书面告知</w:t>
      </w:r>
      <w:r>
        <w:rPr>
          <w:rFonts w:hint="eastAsia" w:cs="Arial" w:asciiTheme="minorEastAsia" w:hAnsiTheme="minorEastAsia" w:eastAsiaTheme="minorEastAsia"/>
          <w:color w:val="auto"/>
          <w:sz w:val="22"/>
          <w:szCs w:val="22"/>
          <w:highlight w:val="none"/>
        </w:rPr>
        <w:t>买方</w:t>
      </w:r>
      <w:r>
        <w:rPr>
          <w:rFonts w:cs="Arial" w:asciiTheme="minorEastAsia" w:hAnsiTheme="minorEastAsia" w:eastAsiaTheme="minorEastAsia"/>
          <w:color w:val="auto"/>
          <w:sz w:val="22"/>
          <w:szCs w:val="22"/>
          <w:highlight w:val="none"/>
        </w:rPr>
        <w:t>本合同项下所有分包合同。</w:t>
      </w:r>
      <w:r>
        <w:rPr>
          <w:rFonts w:hint="eastAsia" w:cs="Arial" w:asciiTheme="minorEastAsia" w:hAnsiTheme="minorEastAsia" w:eastAsiaTheme="minorEastAsia"/>
          <w:color w:val="auto"/>
          <w:sz w:val="22"/>
          <w:szCs w:val="22"/>
          <w:highlight w:val="none"/>
        </w:rPr>
        <w:t>买方</w:t>
      </w:r>
      <w:r>
        <w:rPr>
          <w:rFonts w:cs="Arial" w:asciiTheme="minorEastAsia" w:hAnsiTheme="minorEastAsia" w:eastAsiaTheme="minorEastAsia"/>
          <w:color w:val="auto"/>
          <w:sz w:val="22"/>
          <w:szCs w:val="22"/>
          <w:highlight w:val="none"/>
        </w:rPr>
        <w:t>的同意并不免除</w:t>
      </w:r>
      <w:r>
        <w:rPr>
          <w:rFonts w:hint="eastAsia" w:cs="Arial" w:asciiTheme="minorEastAsia" w:hAnsiTheme="minorEastAsia" w:eastAsiaTheme="minorEastAsia"/>
          <w:color w:val="auto"/>
          <w:sz w:val="22"/>
          <w:szCs w:val="22"/>
          <w:highlight w:val="none"/>
        </w:rPr>
        <w:t>卖方</w:t>
      </w:r>
      <w:r>
        <w:rPr>
          <w:rFonts w:cs="Arial" w:asciiTheme="minorEastAsia" w:hAnsiTheme="minorEastAsia" w:eastAsiaTheme="minorEastAsia"/>
          <w:color w:val="auto"/>
          <w:sz w:val="22"/>
          <w:szCs w:val="22"/>
          <w:highlight w:val="none"/>
        </w:rPr>
        <w:t>应承担的本合同项下的应承担的任何责任或义务，</w:t>
      </w:r>
      <w:r>
        <w:rPr>
          <w:rFonts w:hint="eastAsia" w:cs="Arial" w:asciiTheme="minorEastAsia" w:hAnsiTheme="minorEastAsia" w:eastAsiaTheme="minorEastAsia"/>
          <w:color w:val="auto"/>
          <w:sz w:val="22"/>
          <w:szCs w:val="22"/>
          <w:highlight w:val="none"/>
        </w:rPr>
        <w:t>卖方</w:t>
      </w:r>
      <w:r>
        <w:rPr>
          <w:rFonts w:cs="Arial" w:asciiTheme="minorEastAsia" w:hAnsiTheme="minorEastAsia" w:eastAsiaTheme="minorEastAsia"/>
          <w:color w:val="auto"/>
          <w:sz w:val="22"/>
          <w:szCs w:val="22"/>
          <w:highlight w:val="none"/>
        </w:rPr>
        <w:t>与分包商共同对</w:t>
      </w:r>
      <w:r>
        <w:rPr>
          <w:rFonts w:hint="eastAsia" w:cs="Arial" w:asciiTheme="minorEastAsia" w:hAnsiTheme="minorEastAsia" w:eastAsiaTheme="minorEastAsia"/>
          <w:color w:val="auto"/>
          <w:sz w:val="22"/>
          <w:szCs w:val="22"/>
          <w:highlight w:val="none"/>
        </w:rPr>
        <w:t>买方</w:t>
      </w:r>
      <w:r>
        <w:rPr>
          <w:rFonts w:cs="Arial" w:asciiTheme="minorEastAsia" w:hAnsiTheme="minorEastAsia" w:eastAsiaTheme="minorEastAsia"/>
          <w:color w:val="auto"/>
          <w:sz w:val="22"/>
          <w:szCs w:val="22"/>
          <w:highlight w:val="none"/>
        </w:rPr>
        <w:t>负连带责任。</w:t>
      </w:r>
    </w:p>
    <w:p w14:paraId="07FA8881">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4.若</w:t>
      </w:r>
      <w:r>
        <w:rPr>
          <w:rFonts w:hint="eastAsia" w:cs="Arial" w:asciiTheme="minorEastAsia" w:hAnsiTheme="minorEastAsia" w:eastAsiaTheme="minorEastAsia"/>
          <w:color w:val="auto"/>
          <w:sz w:val="22"/>
          <w:szCs w:val="22"/>
          <w:highlight w:val="none"/>
        </w:rPr>
        <w:t>买方</w:t>
      </w:r>
      <w:r>
        <w:rPr>
          <w:rFonts w:cs="Arial" w:asciiTheme="minorEastAsia" w:hAnsiTheme="minorEastAsia" w:eastAsiaTheme="minorEastAsia"/>
          <w:color w:val="auto"/>
          <w:sz w:val="22"/>
          <w:szCs w:val="22"/>
          <w:highlight w:val="none"/>
        </w:rPr>
        <w:t>提出分包，</w:t>
      </w:r>
      <w:r>
        <w:rPr>
          <w:rFonts w:hint="eastAsia" w:cs="Arial" w:asciiTheme="minorEastAsia" w:hAnsiTheme="minorEastAsia" w:eastAsiaTheme="minorEastAsia"/>
          <w:color w:val="auto"/>
          <w:sz w:val="22"/>
          <w:szCs w:val="22"/>
          <w:highlight w:val="none"/>
        </w:rPr>
        <w:t>卖方</w:t>
      </w:r>
      <w:r>
        <w:rPr>
          <w:rFonts w:cs="Arial" w:asciiTheme="minorEastAsia" w:hAnsiTheme="minorEastAsia" w:eastAsiaTheme="minorEastAsia"/>
          <w:color w:val="auto"/>
          <w:sz w:val="22"/>
          <w:szCs w:val="22"/>
          <w:highlight w:val="none"/>
        </w:rPr>
        <w:t>必须同意，并提供相应的制造图纸。</w:t>
      </w:r>
    </w:p>
    <w:p w14:paraId="653D5D9D">
      <w:pPr>
        <w:pStyle w:val="5"/>
        <w:shd w:val="clear"/>
        <w:bidi w:val="0"/>
        <w:rPr>
          <w:rFonts w:hint="eastAsia"/>
          <w:color w:val="auto"/>
          <w:highlight w:val="none"/>
        </w:rPr>
      </w:pPr>
      <w:bookmarkStart w:id="210" w:name="_Toc275426290"/>
      <w:bookmarkStart w:id="211" w:name="_Toc12639"/>
      <w:bookmarkStart w:id="212" w:name="_Toc508902734"/>
      <w:bookmarkStart w:id="213" w:name="_Toc29248"/>
      <w:bookmarkStart w:id="214" w:name="_Toc2346"/>
      <w:bookmarkStart w:id="215" w:name="_Toc5577"/>
      <w:r>
        <w:rPr>
          <w:color w:val="auto"/>
          <w:highlight w:val="none"/>
        </w:rPr>
        <w:t>十五、违约、索赔</w:t>
      </w:r>
      <w:bookmarkEnd w:id="210"/>
      <w:r>
        <w:rPr>
          <w:color w:val="auto"/>
          <w:highlight w:val="none"/>
        </w:rPr>
        <w:t>及责任</w:t>
      </w:r>
      <w:bookmarkEnd w:id="211"/>
      <w:bookmarkEnd w:id="212"/>
      <w:bookmarkEnd w:id="213"/>
      <w:bookmarkEnd w:id="214"/>
      <w:bookmarkEnd w:id="215"/>
    </w:p>
    <w:p w14:paraId="5B183578">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lang w:val="en-GB"/>
        </w:rPr>
      </w:pPr>
      <w:r>
        <w:rPr>
          <w:rFonts w:cs="Arial" w:asciiTheme="minorEastAsia" w:hAnsiTheme="minorEastAsia" w:eastAsiaTheme="minorEastAsia"/>
          <w:bCs/>
          <w:color w:val="auto"/>
          <w:sz w:val="22"/>
          <w:szCs w:val="22"/>
          <w:highlight w:val="none"/>
          <w:lang w:val="en-GB"/>
        </w:rPr>
        <w:t>1.不履行合同的违约情形</w:t>
      </w:r>
    </w:p>
    <w:p w14:paraId="50428E69">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lang w:val="en-GB"/>
        </w:rPr>
      </w:pPr>
      <w:r>
        <w:rPr>
          <w:rFonts w:cs="Arial" w:asciiTheme="minorEastAsia" w:hAnsiTheme="minorEastAsia" w:eastAsiaTheme="minorEastAsia"/>
          <w:bCs/>
          <w:color w:val="auto"/>
          <w:sz w:val="22"/>
          <w:szCs w:val="22"/>
          <w:highlight w:val="none"/>
          <w:lang w:val="en-GB"/>
        </w:rPr>
        <w:t>1.1</w:t>
      </w:r>
      <w:r>
        <w:rPr>
          <w:rFonts w:hint="eastAsia" w:cs="Arial" w:asciiTheme="minorEastAsia" w:hAnsiTheme="minorEastAsia" w:eastAsiaTheme="minorEastAsia"/>
          <w:bCs/>
          <w:color w:val="auto"/>
          <w:sz w:val="22"/>
          <w:szCs w:val="22"/>
          <w:highlight w:val="none"/>
          <w:lang w:val="en-GB"/>
        </w:rPr>
        <w:t>卖方</w:t>
      </w:r>
      <w:r>
        <w:rPr>
          <w:rFonts w:cs="Arial" w:asciiTheme="minorEastAsia" w:hAnsiTheme="minorEastAsia" w:eastAsiaTheme="minorEastAsia"/>
          <w:bCs/>
          <w:color w:val="auto"/>
          <w:sz w:val="22"/>
          <w:szCs w:val="22"/>
          <w:highlight w:val="none"/>
          <w:lang w:val="en-GB"/>
        </w:rPr>
        <w:t>不交货</w:t>
      </w:r>
    </w:p>
    <w:p w14:paraId="65F7ADFB">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在</w:t>
      </w:r>
      <w:r>
        <w:rPr>
          <w:rFonts w:asciiTheme="minorEastAsia" w:hAnsiTheme="minorEastAsia" w:eastAsiaTheme="minorEastAsia"/>
          <w:bCs/>
          <w:color w:val="auto"/>
          <w:sz w:val="22"/>
          <w:szCs w:val="22"/>
          <w:highlight w:val="none"/>
        </w:rPr>
        <w:t>履行期限届满之前，</w:t>
      </w:r>
      <w:r>
        <w:rPr>
          <w:rFonts w:hint="eastAsia" w:asciiTheme="minorEastAsia" w:hAnsiTheme="minorEastAsia" w:eastAsiaTheme="minorEastAsia"/>
          <w:bCs/>
          <w:color w:val="auto"/>
          <w:sz w:val="22"/>
          <w:szCs w:val="22"/>
          <w:highlight w:val="none"/>
        </w:rPr>
        <w:t>卖方</w:t>
      </w:r>
      <w:r>
        <w:rPr>
          <w:rFonts w:asciiTheme="minorEastAsia" w:hAnsiTheme="minorEastAsia" w:eastAsiaTheme="minorEastAsia"/>
          <w:bCs/>
          <w:color w:val="auto"/>
          <w:sz w:val="22"/>
          <w:szCs w:val="22"/>
          <w:highlight w:val="none"/>
        </w:rPr>
        <w:t>明确表示或者以自己的行为表明不交货的；或</w:t>
      </w:r>
      <w:r>
        <w:rPr>
          <w:rFonts w:hint="eastAsia" w:asciiTheme="minorEastAsia" w:hAnsiTheme="minorEastAsia" w:eastAsiaTheme="minorEastAsia"/>
          <w:bCs/>
          <w:color w:val="auto"/>
          <w:sz w:val="22"/>
          <w:szCs w:val="22"/>
          <w:highlight w:val="none"/>
        </w:rPr>
        <w:t>卖方</w:t>
      </w:r>
      <w:r>
        <w:rPr>
          <w:rFonts w:asciiTheme="minorEastAsia" w:hAnsiTheme="minorEastAsia" w:eastAsiaTheme="minorEastAsia"/>
          <w:bCs/>
          <w:color w:val="auto"/>
          <w:sz w:val="22"/>
          <w:szCs w:val="22"/>
          <w:highlight w:val="none"/>
        </w:rPr>
        <w:t>迟延履行，经催告后</w:t>
      </w:r>
      <w:r>
        <w:rPr>
          <w:rFonts w:hint="eastAsia" w:asciiTheme="minorEastAsia" w:hAnsiTheme="minorEastAsia" w:eastAsiaTheme="minorEastAsia"/>
          <w:bCs/>
          <w:color w:val="auto"/>
          <w:sz w:val="22"/>
          <w:szCs w:val="22"/>
          <w:highlight w:val="none"/>
        </w:rPr>
        <w:t>在</w:t>
      </w:r>
      <w:r>
        <w:rPr>
          <w:rFonts w:hint="eastAsia" w:cs="Arial" w:asciiTheme="minorEastAsia" w:hAnsiTheme="minorEastAsia" w:eastAsiaTheme="minorEastAsia"/>
          <w:bCs/>
          <w:color w:val="auto"/>
          <w:sz w:val="22"/>
          <w:szCs w:val="22"/>
          <w:highlight w:val="none"/>
        </w:rPr>
        <w:t>14个工作日内</w:t>
      </w:r>
      <w:r>
        <w:rPr>
          <w:rFonts w:cs="Arial" w:asciiTheme="minorEastAsia" w:hAnsiTheme="minorEastAsia" w:eastAsiaTheme="minorEastAsia"/>
          <w:bCs/>
          <w:color w:val="auto"/>
          <w:sz w:val="22"/>
          <w:szCs w:val="22"/>
          <w:highlight w:val="none"/>
        </w:rPr>
        <w:t>仍未履行的，</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有权解除合同。</w:t>
      </w:r>
    </w:p>
    <w:p w14:paraId="5217307E">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lang w:val="en-GB"/>
        </w:rPr>
      </w:pPr>
      <w:r>
        <w:rPr>
          <w:rFonts w:cs="Arial" w:asciiTheme="minorEastAsia" w:hAnsiTheme="minorEastAsia" w:eastAsiaTheme="minorEastAsia"/>
          <w:bCs/>
          <w:color w:val="auto"/>
          <w:sz w:val="22"/>
          <w:szCs w:val="22"/>
          <w:highlight w:val="none"/>
          <w:lang w:val="en-GB"/>
        </w:rPr>
        <w:t>1.2</w:t>
      </w:r>
      <w:r>
        <w:rPr>
          <w:rFonts w:cs="Arial" w:asciiTheme="minorEastAsia" w:hAnsiTheme="minorEastAsia" w:eastAsiaTheme="minorEastAsia"/>
          <w:bCs/>
          <w:color w:val="auto"/>
          <w:sz w:val="22"/>
          <w:szCs w:val="22"/>
          <w:highlight w:val="none"/>
        </w:rPr>
        <w:t>货物质量与合同约定不符</w:t>
      </w:r>
    </w:p>
    <w:p w14:paraId="62D35B58">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lang w:val="en-GB"/>
        </w:rPr>
      </w:pPr>
      <w:r>
        <w:rPr>
          <w:rFonts w:hint="eastAsia" w:cs="Arial" w:asciiTheme="minorEastAsia" w:hAnsiTheme="minorEastAsia" w:eastAsiaTheme="minorEastAsia"/>
          <w:bCs/>
          <w:color w:val="auto"/>
          <w:sz w:val="22"/>
          <w:szCs w:val="22"/>
          <w:highlight w:val="none"/>
          <w:lang w:val="en-GB"/>
        </w:rPr>
        <w:t>卖方</w:t>
      </w:r>
      <w:r>
        <w:rPr>
          <w:rFonts w:cs="Arial" w:asciiTheme="minorEastAsia" w:hAnsiTheme="minorEastAsia" w:eastAsiaTheme="minorEastAsia"/>
          <w:bCs/>
          <w:color w:val="auto"/>
          <w:sz w:val="22"/>
          <w:szCs w:val="22"/>
          <w:highlight w:val="none"/>
          <w:lang w:val="en-GB"/>
        </w:rPr>
        <w:t>应按照合同约定的质量要求交付货物，质量不符合约定的，</w:t>
      </w:r>
      <w:r>
        <w:rPr>
          <w:rFonts w:hint="eastAsia" w:cs="Arial" w:asciiTheme="minorEastAsia" w:hAnsiTheme="minorEastAsia" w:eastAsiaTheme="minorEastAsia"/>
          <w:bCs/>
          <w:color w:val="auto"/>
          <w:sz w:val="22"/>
          <w:szCs w:val="22"/>
          <w:highlight w:val="none"/>
          <w:lang w:val="en-GB"/>
        </w:rPr>
        <w:t>买方</w:t>
      </w:r>
      <w:r>
        <w:rPr>
          <w:rFonts w:cs="Arial" w:asciiTheme="minorEastAsia" w:hAnsiTheme="minorEastAsia" w:eastAsiaTheme="minorEastAsia"/>
          <w:bCs/>
          <w:color w:val="auto"/>
          <w:sz w:val="22"/>
          <w:szCs w:val="22"/>
          <w:highlight w:val="none"/>
          <w:lang w:val="en-GB"/>
        </w:rPr>
        <w:t>有权选择以下一种或几种补救措施：</w:t>
      </w:r>
    </w:p>
    <w:p w14:paraId="2CFDF08A">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lang w:val="en-GB"/>
        </w:rPr>
      </w:pPr>
      <w:r>
        <w:rPr>
          <w:rFonts w:cs="Arial" w:asciiTheme="minorEastAsia" w:hAnsiTheme="minorEastAsia" w:eastAsiaTheme="minorEastAsia"/>
          <w:bCs/>
          <w:color w:val="auto"/>
          <w:sz w:val="22"/>
          <w:szCs w:val="22"/>
          <w:highlight w:val="none"/>
          <w:lang w:val="en-GB"/>
        </w:rPr>
        <w:t>（1）修理或者更换。</w:t>
      </w:r>
      <w:r>
        <w:rPr>
          <w:rFonts w:hint="eastAsia" w:cs="Arial" w:asciiTheme="minorEastAsia" w:hAnsiTheme="minorEastAsia" w:eastAsiaTheme="minorEastAsia"/>
          <w:bCs/>
          <w:color w:val="auto"/>
          <w:sz w:val="22"/>
          <w:szCs w:val="22"/>
          <w:highlight w:val="none"/>
          <w:lang w:val="en-GB"/>
        </w:rPr>
        <w:t>卖方</w:t>
      </w:r>
      <w:r>
        <w:rPr>
          <w:rFonts w:cs="Arial" w:asciiTheme="minorEastAsia" w:hAnsiTheme="minorEastAsia" w:eastAsiaTheme="minorEastAsia"/>
          <w:bCs/>
          <w:color w:val="auto"/>
          <w:sz w:val="22"/>
          <w:szCs w:val="22"/>
          <w:highlight w:val="none"/>
          <w:lang w:val="en-GB"/>
        </w:rPr>
        <w:t>应承担因此产生的所有费用，同时，</w:t>
      </w:r>
      <w:r>
        <w:rPr>
          <w:rFonts w:hint="eastAsia" w:cs="Arial" w:asciiTheme="minorEastAsia" w:hAnsiTheme="minorEastAsia" w:eastAsiaTheme="minorEastAsia"/>
          <w:bCs/>
          <w:color w:val="auto"/>
          <w:sz w:val="22"/>
          <w:szCs w:val="22"/>
          <w:highlight w:val="none"/>
          <w:lang w:val="en-GB"/>
        </w:rPr>
        <w:t>卖方</w:t>
      </w:r>
      <w:r>
        <w:rPr>
          <w:rFonts w:cs="Arial" w:asciiTheme="minorEastAsia" w:hAnsiTheme="minorEastAsia" w:eastAsiaTheme="minorEastAsia"/>
          <w:bCs/>
          <w:color w:val="auto"/>
          <w:sz w:val="22"/>
          <w:szCs w:val="22"/>
          <w:highlight w:val="none"/>
          <w:lang w:val="en-GB"/>
        </w:rPr>
        <w:t>还应承担货物修理或更换所造成的迟延交货的违约责任，并应相应延长修理或更换货物的。</w:t>
      </w:r>
    </w:p>
    <w:p w14:paraId="452E03EF">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lang w:val="en-GB"/>
        </w:rPr>
      </w:pPr>
      <w:r>
        <w:rPr>
          <w:rFonts w:cs="Arial" w:asciiTheme="minorEastAsia" w:hAnsiTheme="minorEastAsia" w:eastAsiaTheme="minorEastAsia"/>
          <w:bCs/>
          <w:color w:val="auto"/>
          <w:sz w:val="22"/>
          <w:szCs w:val="22"/>
          <w:highlight w:val="none"/>
          <w:lang w:val="en-GB"/>
        </w:rPr>
        <w:t>（2）减少货物价款。</w:t>
      </w:r>
    </w:p>
    <w:p w14:paraId="61CC41A4">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lang w:val="en-GB"/>
        </w:rPr>
      </w:pPr>
      <w:r>
        <w:rPr>
          <w:rFonts w:cs="Arial" w:asciiTheme="minorEastAsia" w:hAnsiTheme="minorEastAsia" w:eastAsiaTheme="minorEastAsia"/>
          <w:bCs/>
          <w:color w:val="auto"/>
          <w:sz w:val="22"/>
          <w:szCs w:val="22"/>
          <w:highlight w:val="none"/>
          <w:lang w:val="en-GB"/>
        </w:rPr>
        <w:t>（3）拒收或退货。</w:t>
      </w:r>
      <w:r>
        <w:rPr>
          <w:rFonts w:hint="eastAsia" w:cs="Arial" w:asciiTheme="minorEastAsia" w:hAnsiTheme="minorEastAsia" w:eastAsiaTheme="minorEastAsia"/>
          <w:bCs/>
          <w:color w:val="auto"/>
          <w:sz w:val="22"/>
          <w:szCs w:val="22"/>
          <w:highlight w:val="none"/>
          <w:lang w:val="en-GB"/>
        </w:rPr>
        <w:t>卖方</w:t>
      </w:r>
      <w:r>
        <w:rPr>
          <w:rFonts w:cs="Arial" w:asciiTheme="minorEastAsia" w:hAnsiTheme="minorEastAsia" w:eastAsiaTheme="minorEastAsia"/>
          <w:bCs/>
          <w:color w:val="auto"/>
          <w:sz w:val="22"/>
          <w:szCs w:val="22"/>
          <w:highlight w:val="none"/>
          <w:lang w:val="en-GB"/>
        </w:rPr>
        <w:t>应以合同规定的同种货币退还已支付的被拒收、退货货物的合同价款及利息（按同期</w:t>
      </w:r>
      <w:r>
        <w:rPr>
          <w:rFonts w:hint="eastAsia" w:cs="Arial" w:asciiTheme="minorEastAsia" w:hAnsiTheme="minorEastAsia" w:eastAsiaTheme="minorEastAsia"/>
          <w:bCs/>
          <w:color w:val="auto"/>
          <w:sz w:val="22"/>
          <w:szCs w:val="22"/>
          <w:highlight w:val="none"/>
          <w:lang w:val="en-GB"/>
        </w:rPr>
        <w:t>贷款市场报价利率（L</w:t>
      </w:r>
      <w:r>
        <w:rPr>
          <w:rFonts w:cs="Arial" w:asciiTheme="minorEastAsia" w:hAnsiTheme="minorEastAsia" w:eastAsiaTheme="minorEastAsia"/>
          <w:bCs/>
          <w:color w:val="auto"/>
          <w:sz w:val="22"/>
          <w:szCs w:val="22"/>
          <w:highlight w:val="none"/>
          <w:lang w:val="en-GB"/>
        </w:rPr>
        <w:t>PR</w:t>
      </w:r>
      <w:r>
        <w:rPr>
          <w:rFonts w:hint="eastAsia" w:cs="Arial" w:asciiTheme="minorEastAsia" w:hAnsiTheme="minorEastAsia" w:eastAsiaTheme="minorEastAsia"/>
          <w:bCs/>
          <w:color w:val="auto"/>
          <w:sz w:val="22"/>
          <w:szCs w:val="22"/>
          <w:highlight w:val="none"/>
          <w:lang w:val="en-GB"/>
        </w:rPr>
        <w:t>）</w:t>
      </w:r>
      <w:r>
        <w:rPr>
          <w:rFonts w:cs="Arial" w:asciiTheme="minorEastAsia" w:hAnsiTheme="minorEastAsia" w:eastAsiaTheme="minorEastAsia"/>
          <w:bCs/>
          <w:color w:val="auto"/>
          <w:sz w:val="22"/>
          <w:szCs w:val="22"/>
          <w:highlight w:val="none"/>
          <w:lang w:val="en-GB"/>
        </w:rPr>
        <w:t>计算）。</w:t>
      </w:r>
    </w:p>
    <w:p w14:paraId="5E643DB2">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lang w:val="en-GB"/>
        </w:rPr>
      </w:pPr>
      <w:r>
        <w:rPr>
          <w:rFonts w:cs="Arial" w:asciiTheme="minorEastAsia" w:hAnsiTheme="minorEastAsia" w:eastAsiaTheme="minorEastAsia"/>
          <w:bCs/>
          <w:color w:val="auto"/>
          <w:sz w:val="22"/>
          <w:szCs w:val="22"/>
          <w:highlight w:val="none"/>
        </w:rPr>
        <w:t>（4）解除合同。</w:t>
      </w:r>
    </w:p>
    <w:p w14:paraId="0C59765D">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lang w:val="en-GB"/>
        </w:rPr>
      </w:pPr>
      <w:r>
        <w:rPr>
          <w:rFonts w:cs="Arial" w:asciiTheme="minorEastAsia" w:hAnsiTheme="minorEastAsia" w:eastAsiaTheme="minorEastAsia"/>
          <w:bCs/>
          <w:color w:val="auto"/>
          <w:sz w:val="22"/>
          <w:szCs w:val="22"/>
          <w:highlight w:val="none"/>
          <w:lang w:val="en-GB"/>
        </w:rPr>
        <w:t>1.3</w:t>
      </w:r>
      <w:r>
        <w:rPr>
          <w:rFonts w:hint="eastAsia" w:cs="Arial" w:asciiTheme="minorEastAsia" w:hAnsiTheme="minorEastAsia" w:eastAsiaTheme="minorEastAsia"/>
          <w:bCs/>
          <w:color w:val="auto"/>
          <w:sz w:val="22"/>
          <w:szCs w:val="22"/>
          <w:highlight w:val="none"/>
          <w:lang w:val="en-GB"/>
        </w:rPr>
        <w:t>卖方</w:t>
      </w:r>
      <w:r>
        <w:rPr>
          <w:rFonts w:cs="Arial" w:asciiTheme="minorEastAsia" w:hAnsiTheme="minorEastAsia" w:eastAsiaTheme="minorEastAsia"/>
          <w:bCs/>
          <w:color w:val="auto"/>
          <w:sz w:val="22"/>
          <w:szCs w:val="22"/>
          <w:highlight w:val="none"/>
          <w:lang w:val="en-GB"/>
        </w:rPr>
        <w:t>迟延交货</w:t>
      </w:r>
    </w:p>
    <w:p w14:paraId="7CAC190E">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如果</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未按合同约定的时间交货（包括合同约定的</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应交付的相关文件、资料等）和提供服务则每延迟一</w:t>
      </w:r>
      <w:r>
        <w:rPr>
          <w:rFonts w:hint="eastAsia" w:cs="Arial" w:asciiTheme="minorEastAsia" w:hAnsiTheme="minorEastAsia" w:eastAsiaTheme="minorEastAsia"/>
          <w:bCs/>
          <w:color w:val="auto"/>
          <w:sz w:val="22"/>
          <w:szCs w:val="22"/>
          <w:highlight w:val="none"/>
          <w:lang w:val="en-US" w:eastAsia="zh-CN"/>
        </w:rPr>
        <w:t>日</w:t>
      </w:r>
      <w:r>
        <w:rPr>
          <w:rFonts w:cs="Arial" w:asciiTheme="minorEastAsia" w:hAnsiTheme="minorEastAsia" w:eastAsiaTheme="minorEastAsia"/>
          <w:bCs/>
          <w:color w:val="auto"/>
          <w:sz w:val="22"/>
          <w:szCs w:val="22"/>
          <w:highlight w:val="none"/>
        </w:rPr>
        <w:t>按合同总价的1%向</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支付违约金，但金额不超过合同总价的</w:t>
      </w:r>
      <w:r>
        <w:rPr>
          <w:rFonts w:hint="eastAsia" w:cs="Arial" w:asciiTheme="minorEastAsia" w:hAnsiTheme="minorEastAsia" w:eastAsiaTheme="minorEastAsia"/>
          <w:bCs/>
          <w:color w:val="auto"/>
          <w:sz w:val="22"/>
          <w:szCs w:val="22"/>
          <w:highlight w:val="none"/>
          <w:lang w:val="en-US" w:eastAsia="zh-CN"/>
        </w:rPr>
        <w:t>20</w:t>
      </w:r>
      <w:r>
        <w:rPr>
          <w:rFonts w:cs="Arial" w:asciiTheme="minorEastAsia" w:hAnsiTheme="minorEastAsia" w:eastAsiaTheme="minorEastAsia"/>
          <w:bCs/>
          <w:color w:val="auto"/>
          <w:sz w:val="22"/>
          <w:szCs w:val="22"/>
          <w:highlight w:val="none"/>
        </w:rPr>
        <w:t>%</w:t>
      </w:r>
      <w:r>
        <w:rPr>
          <w:rFonts w:hint="eastAsia" w:cs="Arial" w:asciiTheme="minorEastAsia" w:hAnsiTheme="minorEastAsia" w:eastAsiaTheme="minorEastAsia"/>
          <w:bCs/>
          <w:color w:val="auto"/>
          <w:sz w:val="22"/>
          <w:szCs w:val="22"/>
          <w:highlight w:val="none"/>
        </w:rPr>
        <w:t>。逾期超过14个工作日且</w:t>
      </w:r>
      <w:r>
        <w:rPr>
          <w:rFonts w:cs="Arial" w:asciiTheme="minorEastAsia" w:hAnsiTheme="minorEastAsia" w:eastAsiaTheme="minorEastAsia"/>
          <w:bCs/>
          <w:color w:val="auto"/>
          <w:sz w:val="22"/>
          <w:szCs w:val="22"/>
          <w:highlight w:val="none"/>
        </w:rPr>
        <w:t>经</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催告后在合理的期限内</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仍未履行的，</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有权解除合同。</w:t>
      </w:r>
    </w:p>
    <w:p w14:paraId="34898826">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1.4</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认为</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在本合同的竞争或实施中有不正当行为的，</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有权解除合同并追究</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的违约责任，造成损失的</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应向</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赔偿。</w:t>
      </w:r>
    </w:p>
    <w:p w14:paraId="7A6BA8E2">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lang w:val="en-GB"/>
        </w:rPr>
      </w:pPr>
      <w:r>
        <w:rPr>
          <w:rFonts w:cs="Arial" w:asciiTheme="minorEastAsia" w:hAnsiTheme="minorEastAsia" w:eastAsiaTheme="minorEastAsia"/>
          <w:bCs/>
          <w:color w:val="auto"/>
          <w:sz w:val="22"/>
          <w:szCs w:val="22"/>
          <w:highlight w:val="none"/>
          <w:lang w:val="en-GB"/>
        </w:rPr>
        <w:t>1.5</w:t>
      </w:r>
      <w:r>
        <w:rPr>
          <w:rFonts w:hint="eastAsia" w:cs="Arial" w:asciiTheme="minorEastAsia" w:hAnsiTheme="minorEastAsia" w:eastAsiaTheme="minorEastAsia"/>
          <w:bCs/>
          <w:color w:val="auto"/>
          <w:sz w:val="22"/>
          <w:szCs w:val="22"/>
          <w:highlight w:val="none"/>
          <w:lang w:val="en-GB"/>
        </w:rPr>
        <w:t>买方违约</w:t>
      </w:r>
    </w:p>
    <w:p w14:paraId="0B579AE0">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hint="eastAsia" w:cs="Arial" w:asciiTheme="minorEastAsia" w:hAnsiTheme="minorEastAsia" w:eastAsiaTheme="minorEastAsia"/>
          <w:bCs/>
          <w:color w:val="auto"/>
          <w:sz w:val="22"/>
          <w:szCs w:val="22"/>
          <w:highlight w:val="none"/>
          <w:lang w:val="en-US" w:eastAsia="zh-CN"/>
        </w:rPr>
        <w:t>无正当理由</w:t>
      </w:r>
      <w:r>
        <w:rPr>
          <w:rFonts w:hint="eastAsia" w:cs="Arial" w:asciiTheme="minorEastAsia" w:hAnsiTheme="minorEastAsia" w:eastAsiaTheme="minorEastAsia"/>
          <w:bCs/>
          <w:color w:val="auto"/>
          <w:sz w:val="22"/>
          <w:szCs w:val="22"/>
          <w:highlight w:val="none"/>
        </w:rPr>
        <w:t>中途退货</w:t>
      </w:r>
      <w:r>
        <w:rPr>
          <w:rFonts w:hint="eastAsia" w:cs="Arial" w:asciiTheme="minorEastAsia" w:hAnsiTheme="minorEastAsia" w:eastAsiaTheme="minorEastAsia"/>
          <w:bCs/>
          <w:color w:val="auto"/>
          <w:sz w:val="22"/>
          <w:szCs w:val="22"/>
          <w:highlight w:val="none"/>
          <w:lang w:val="en-US" w:eastAsia="zh-CN"/>
        </w:rPr>
        <w:t>的</w:t>
      </w:r>
      <w:r>
        <w:rPr>
          <w:rFonts w:hint="eastAsia" w:cs="Arial" w:asciiTheme="minorEastAsia" w:hAnsiTheme="minorEastAsia" w:eastAsiaTheme="minorEastAsia"/>
          <w:bCs/>
          <w:color w:val="auto"/>
          <w:sz w:val="22"/>
          <w:szCs w:val="22"/>
          <w:highlight w:val="none"/>
        </w:rPr>
        <w:t>，应向卖方偿付违约金，违约金为退货部分货款总值的20%。</w:t>
      </w:r>
    </w:p>
    <w:p w14:paraId="36AA7008">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如</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无正当理由迟延付款的，</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将按照同期银行逾期还款利息计算方法要求</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承担违约责任。</w:t>
      </w:r>
    </w:p>
    <w:p w14:paraId="7342E6A8">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1.6因</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违约导致</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解除合同后，</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应立即退还</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已经支付的合同款项并承担利息</w:t>
      </w:r>
      <w:r>
        <w:rPr>
          <w:rFonts w:hint="eastAsia" w:cs="Arial" w:asciiTheme="minorEastAsia" w:hAnsiTheme="minorEastAsia" w:eastAsiaTheme="minorEastAsia"/>
          <w:bCs/>
          <w:color w:val="auto"/>
          <w:sz w:val="22"/>
          <w:szCs w:val="22"/>
          <w:highlight w:val="none"/>
        </w:rPr>
        <w:t>（按同期贷款市场报价利率（L</w:t>
      </w:r>
      <w:r>
        <w:rPr>
          <w:rFonts w:cs="Arial" w:asciiTheme="minorEastAsia" w:hAnsiTheme="minorEastAsia" w:eastAsiaTheme="minorEastAsia"/>
          <w:bCs/>
          <w:color w:val="auto"/>
          <w:sz w:val="22"/>
          <w:szCs w:val="22"/>
          <w:highlight w:val="none"/>
        </w:rPr>
        <w:t>PR</w:t>
      </w:r>
      <w:r>
        <w:rPr>
          <w:rFonts w:hint="eastAsia" w:cs="Arial" w:asciiTheme="minorEastAsia" w:hAnsiTheme="minorEastAsia" w:eastAsiaTheme="minorEastAsia"/>
          <w:bCs/>
          <w:color w:val="auto"/>
          <w:sz w:val="22"/>
          <w:szCs w:val="22"/>
          <w:highlight w:val="none"/>
        </w:rPr>
        <w:t>）计算）</w:t>
      </w:r>
      <w:r>
        <w:rPr>
          <w:rFonts w:cs="Arial" w:asciiTheme="minorEastAsia" w:hAnsiTheme="minorEastAsia" w:eastAsiaTheme="minorEastAsia"/>
          <w:bCs/>
          <w:color w:val="auto"/>
          <w:sz w:val="22"/>
          <w:szCs w:val="22"/>
          <w:highlight w:val="none"/>
        </w:rPr>
        <w:t>，赔偿给</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造成的一切经济损失，包括但不限于：</w:t>
      </w:r>
      <w:r>
        <w:rPr>
          <w:rFonts w:hint="eastAsia" w:cs="Arial" w:asciiTheme="minorEastAsia" w:hAnsiTheme="minorEastAsia" w:eastAsiaTheme="minorEastAsia"/>
          <w:bCs/>
          <w:color w:val="auto"/>
          <w:sz w:val="22"/>
          <w:szCs w:val="22"/>
          <w:highlight w:val="none"/>
        </w:rPr>
        <w:t>买方</w:t>
      </w:r>
      <w:r>
        <w:rPr>
          <w:rFonts w:cs="Arial" w:asciiTheme="minorEastAsia" w:hAnsiTheme="minorEastAsia" w:eastAsiaTheme="minorEastAsia"/>
          <w:bCs/>
          <w:color w:val="auto"/>
          <w:sz w:val="22"/>
          <w:szCs w:val="22"/>
          <w:highlight w:val="none"/>
        </w:rPr>
        <w:t>另行购买货物多支付的价款和费用等。</w:t>
      </w:r>
    </w:p>
    <w:p w14:paraId="530EB6BA">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hint="eastAsia" w:cs="Arial" w:asciiTheme="minorEastAsia" w:hAnsiTheme="minorEastAsia" w:eastAsiaTheme="minorEastAsia"/>
          <w:bCs/>
          <w:color w:val="auto"/>
          <w:sz w:val="22"/>
          <w:szCs w:val="22"/>
          <w:highlight w:val="none"/>
        </w:rPr>
        <w:t>1.7</w:t>
      </w:r>
      <w:r>
        <w:rPr>
          <w:rFonts w:cs="Arial" w:asciiTheme="minorEastAsia" w:hAnsiTheme="minorEastAsia" w:eastAsiaTheme="minorEastAsia"/>
          <w:bCs/>
          <w:color w:val="auto"/>
          <w:sz w:val="22"/>
          <w:szCs w:val="22"/>
          <w:highlight w:val="none"/>
        </w:rPr>
        <w:t>货物错发或漏发的，当卖方收到买方联系函后应立即免费将错发、漏发件发运至</w:t>
      </w:r>
      <w:r>
        <w:rPr>
          <w:rFonts w:hint="eastAsia" w:cs="Arial" w:asciiTheme="minorEastAsia" w:hAnsiTheme="minorEastAsia" w:eastAsiaTheme="minorEastAsia"/>
          <w:bCs/>
          <w:color w:val="auto"/>
          <w:sz w:val="22"/>
          <w:szCs w:val="22"/>
          <w:highlight w:val="none"/>
        </w:rPr>
        <w:t>交货地点</w:t>
      </w:r>
      <w:r>
        <w:rPr>
          <w:rFonts w:cs="Arial" w:asciiTheme="minorEastAsia" w:hAnsiTheme="minorEastAsia" w:eastAsiaTheme="minorEastAsia"/>
          <w:bCs/>
          <w:color w:val="auto"/>
          <w:sz w:val="22"/>
          <w:szCs w:val="22"/>
          <w:highlight w:val="none"/>
        </w:rPr>
        <w:t>，所有产生的费用由卖方承担；货物有损坏件时，当卖方收到买方提供的损坏件清单后，卖方应在工地/运回工厂进行免费修复或更换/发运至</w:t>
      </w:r>
      <w:r>
        <w:rPr>
          <w:rFonts w:hint="eastAsia" w:cs="Arial" w:asciiTheme="minorEastAsia" w:hAnsiTheme="minorEastAsia" w:eastAsiaTheme="minorEastAsia"/>
          <w:bCs/>
          <w:color w:val="auto"/>
          <w:sz w:val="22"/>
          <w:szCs w:val="22"/>
          <w:highlight w:val="none"/>
        </w:rPr>
        <w:t>交货地点</w:t>
      </w:r>
      <w:r>
        <w:rPr>
          <w:rFonts w:cs="Arial" w:asciiTheme="minorEastAsia" w:hAnsiTheme="minorEastAsia" w:eastAsiaTheme="minorEastAsia"/>
          <w:bCs/>
          <w:color w:val="auto"/>
          <w:sz w:val="22"/>
          <w:szCs w:val="22"/>
          <w:highlight w:val="none"/>
        </w:rPr>
        <w:t>，由此产生的费用由卖方承担；当买卖双方商定由买方承担修理或采购时，卖方应支付买方所发生的一切实际费用；同时卖方还应承担逾期交货的违约金。</w:t>
      </w:r>
    </w:p>
    <w:p w14:paraId="5929BB2F">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hint="eastAsia" w:cs="Arial" w:asciiTheme="minorEastAsia" w:hAnsiTheme="minorEastAsia" w:eastAsiaTheme="minorEastAsia"/>
          <w:bCs/>
          <w:color w:val="auto"/>
          <w:sz w:val="22"/>
          <w:szCs w:val="22"/>
          <w:highlight w:val="none"/>
        </w:rPr>
        <w:t>1.8</w:t>
      </w:r>
      <w:r>
        <w:rPr>
          <w:rFonts w:cs="Arial" w:asciiTheme="minorEastAsia" w:hAnsiTheme="minorEastAsia" w:eastAsiaTheme="minorEastAsia"/>
          <w:bCs/>
          <w:color w:val="auto"/>
          <w:sz w:val="22"/>
          <w:szCs w:val="22"/>
          <w:highlight w:val="none"/>
        </w:rPr>
        <w:t>卖方不能提供有关卸车证明或未按合同有关条款，致使买方无法卸货的，由此造成的卸车等费用及运输罚款，应当由卖方偿付。如果买方的装运船只或车辆按时抵达装运港后，卖方未能按买方要求交货到指定装运地点，卖方须承担所有的空仓和滞港费用。</w:t>
      </w:r>
    </w:p>
    <w:p w14:paraId="5B34FB87">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hint="eastAsia" w:cs="Arial" w:asciiTheme="minorEastAsia" w:hAnsiTheme="minorEastAsia" w:eastAsiaTheme="minorEastAsia"/>
          <w:bCs/>
          <w:color w:val="auto"/>
          <w:sz w:val="22"/>
          <w:szCs w:val="22"/>
          <w:highlight w:val="none"/>
        </w:rPr>
        <w:t>1.9</w:t>
      </w:r>
      <w:r>
        <w:rPr>
          <w:rFonts w:cs="Arial" w:asciiTheme="minorEastAsia" w:hAnsiTheme="minorEastAsia" w:eastAsiaTheme="minorEastAsia"/>
          <w:bCs/>
          <w:color w:val="auto"/>
          <w:sz w:val="22"/>
          <w:szCs w:val="22"/>
          <w:highlight w:val="none"/>
        </w:rPr>
        <w:t>在</w:t>
      </w:r>
      <w:r>
        <w:rPr>
          <w:rFonts w:hint="eastAsia" w:cs="Arial" w:asciiTheme="minorEastAsia" w:hAnsiTheme="minorEastAsia" w:eastAsiaTheme="minorEastAsia"/>
          <w:bCs/>
          <w:color w:val="auto"/>
          <w:sz w:val="22"/>
          <w:szCs w:val="22"/>
          <w:highlight w:val="none"/>
        </w:rPr>
        <w:t>质量保证期内</w:t>
      </w:r>
      <w:r>
        <w:rPr>
          <w:rFonts w:cs="Arial" w:asciiTheme="minorEastAsia" w:hAnsiTheme="minorEastAsia" w:eastAsiaTheme="minorEastAsia"/>
          <w:bCs/>
          <w:color w:val="auto"/>
          <w:sz w:val="22"/>
          <w:szCs w:val="22"/>
          <w:highlight w:val="none"/>
        </w:rPr>
        <w:t>，如设备出现质量问题，由卖方负责在买方通知后7天内予以修复，卖方未在该期限内予以修复的，每延迟一天，承担合同总价款5‰的违约金，同时买方可自行维修或另请第三方予以维修，所发生的全部费用均由卖方承担。</w:t>
      </w:r>
    </w:p>
    <w:p w14:paraId="613330AE">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hint="eastAsia" w:cs="Arial" w:asciiTheme="minorEastAsia" w:hAnsiTheme="minorEastAsia" w:eastAsiaTheme="minorEastAsia"/>
          <w:bCs/>
          <w:color w:val="auto"/>
          <w:sz w:val="22"/>
          <w:szCs w:val="22"/>
          <w:highlight w:val="none"/>
        </w:rPr>
        <w:t>1.10</w:t>
      </w:r>
      <w:r>
        <w:rPr>
          <w:rFonts w:cs="Arial" w:asciiTheme="minorEastAsia" w:hAnsiTheme="minorEastAsia" w:eastAsiaTheme="minorEastAsia"/>
          <w:bCs/>
          <w:color w:val="auto"/>
          <w:sz w:val="22"/>
          <w:szCs w:val="22"/>
          <w:highlight w:val="none"/>
        </w:rPr>
        <w:t>为满足买方租车订舱要求，卖方须在合同规定的发运期前</w:t>
      </w:r>
      <w:r>
        <w:rPr>
          <w:rFonts w:hint="eastAsia" w:cs="Arial" w:asciiTheme="minorEastAsia" w:hAnsiTheme="minorEastAsia" w:eastAsiaTheme="minorEastAsia"/>
          <w:bCs/>
          <w:color w:val="auto"/>
          <w:sz w:val="22"/>
          <w:szCs w:val="22"/>
          <w:highlight w:val="none"/>
          <w:lang w:val="en-US" w:eastAsia="zh-CN"/>
        </w:rPr>
        <w:t>15</w:t>
      </w:r>
      <w:r>
        <w:rPr>
          <w:rFonts w:cs="Arial" w:asciiTheme="minorEastAsia" w:hAnsiTheme="minorEastAsia" w:eastAsiaTheme="minorEastAsia"/>
          <w:bCs/>
          <w:color w:val="auto"/>
          <w:sz w:val="22"/>
          <w:szCs w:val="22"/>
          <w:highlight w:val="none"/>
        </w:rPr>
        <w:t>天用</w:t>
      </w:r>
      <w:r>
        <w:rPr>
          <w:rFonts w:hint="eastAsia" w:cs="Arial" w:asciiTheme="minorEastAsia" w:hAnsiTheme="minorEastAsia" w:eastAsiaTheme="minorEastAsia"/>
          <w:bCs/>
          <w:color w:val="auto"/>
          <w:sz w:val="22"/>
          <w:szCs w:val="22"/>
          <w:highlight w:val="none"/>
          <w:lang w:eastAsia="zh-CN"/>
        </w:rPr>
        <w:t>邮件等方式</w:t>
      </w:r>
      <w:r>
        <w:rPr>
          <w:rFonts w:cs="Arial" w:asciiTheme="minorEastAsia" w:hAnsiTheme="minorEastAsia" w:eastAsiaTheme="minorEastAsia"/>
          <w:bCs/>
          <w:color w:val="auto"/>
          <w:sz w:val="22"/>
          <w:szCs w:val="22"/>
          <w:highlight w:val="none"/>
        </w:rPr>
        <w:t>通知买方，所供设备的货物名称、数量、装箱量、毛重、尺寸以及货物备妥的时间。</w:t>
      </w:r>
    </w:p>
    <w:p w14:paraId="75AA41DA">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hint="eastAsia" w:cs="Arial" w:asciiTheme="minorEastAsia" w:hAnsiTheme="minorEastAsia" w:eastAsiaTheme="minorEastAsia"/>
          <w:bCs/>
          <w:color w:val="auto"/>
          <w:sz w:val="22"/>
          <w:szCs w:val="22"/>
          <w:highlight w:val="none"/>
        </w:rPr>
        <w:t>1.11</w:t>
      </w:r>
      <w:r>
        <w:rPr>
          <w:rFonts w:cs="Arial" w:asciiTheme="minorEastAsia" w:hAnsiTheme="minorEastAsia" w:eastAsiaTheme="minorEastAsia"/>
          <w:bCs/>
          <w:color w:val="auto"/>
          <w:sz w:val="22"/>
          <w:szCs w:val="22"/>
          <w:highlight w:val="none"/>
        </w:rPr>
        <w:t>货物破损：卖方的设备包装需满足长距离运输及多次起吊要求，若因卖方的包装原因导致货物破损或丢失的情况，相关责任损失均由卖方承担。</w:t>
      </w:r>
    </w:p>
    <w:p w14:paraId="3A91457F">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hint="eastAsia" w:cs="Arial" w:asciiTheme="minorEastAsia" w:hAnsiTheme="minorEastAsia" w:eastAsiaTheme="minorEastAsia"/>
          <w:bCs/>
          <w:color w:val="auto"/>
          <w:sz w:val="22"/>
          <w:szCs w:val="22"/>
          <w:highlight w:val="none"/>
        </w:rPr>
        <w:t>1.12</w:t>
      </w:r>
      <w:r>
        <w:rPr>
          <w:rFonts w:cs="Arial" w:asciiTheme="minorEastAsia" w:hAnsiTheme="minorEastAsia" w:eastAsiaTheme="minorEastAsia"/>
          <w:bCs/>
          <w:color w:val="auto"/>
          <w:sz w:val="22"/>
          <w:szCs w:val="22"/>
          <w:highlight w:val="none"/>
        </w:rPr>
        <w:t>卖方不得在设备及材料包装中夹带任何违禁品，如毒品以及其</w:t>
      </w:r>
      <w:r>
        <w:rPr>
          <w:rFonts w:hint="eastAsia" w:cs="Arial" w:asciiTheme="minorEastAsia" w:hAnsiTheme="minorEastAsia" w:eastAsiaTheme="minorEastAsia"/>
          <w:bCs/>
          <w:color w:val="auto"/>
          <w:sz w:val="22"/>
          <w:szCs w:val="22"/>
          <w:highlight w:val="none"/>
        </w:rPr>
        <w:t>他</w:t>
      </w:r>
      <w:r>
        <w:rPr>
          <w:rFonts w:cs="Arial" w:asciiTheme="minorEastAsia" w:hAnsiTheme="minorEastAsia" w:eastAsiaTheme="minorEastAsia"/>
          <w:bCs/>
          <w:color w:val="auto"/>
          <w:sz w:val="22"/>
          <w:szCs w:val="22"/>
          <w:highlight w:val="none"/>
        </w:rPr>
        <w:t>违禁品。</w:t>
      </w:r>
    </w:p>
    <w:p w14:paraId="35C9B4FB">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lang w:val="en-GB"/>
        </w:rPr>
      </w:pPr>
      <w:r>
        <w:rPr>
          <w:rFonts w:cs="Arial" w:asciiTheme="minorEastAsia" w:hAnsiTheme="minorEastAsia" w:eastAsiaTheme="minorEastAsia"/>
          <w:bCs/>
          <w:color w:val="auto"/>
          <w:sz w:val="22"/>
          <w:szCs w:val="22"/>
          <w:highlight w:val="none"/>
          <w:lang w:val="en-GB"/>
        </w:rPr>
        <w:t>2.索赔</w:t>
      </w:r>
    </w:p>
    <w:p w14:paraId="7BCDFFAE">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2.1</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违约后，</w:t>
      </w:r>
      <w:r>
        <w:rPr>
          <w:rFonts w:hint="eastAsia" w:cs="Arial" w:asciiTheme="minorEastAsia" w:hAnsiTheme="minorEastAsia" w:eastAsiaTheme="minorEastAsia"/>
          <w:bCs/>
          <w:color w:val="auto"/>
          <w:sz w:val="22"/>
          <w:szCs w:val="22"/>
          <w:highlight w:val="none"/>
        </w:rPr>
        <w:t>买方可</w:t>
      </w:r>
      <w:r>
        <w:rPr>
          <w:rFonts w:cs="Arial" w:asciiTheme="minorEastAsia" w:hAnsiTheme="minorEastAsia" w:eastAsiaTheme="minorEastAsia"/>
          <w:bCs/>
          <w:color w:val="auto"/>
          <w:sz w:val="22"/>
          <w:szCs w:val="22"/>
          <w:highlight w:val="none"/>
        </w:rPr>
        <w:t>从银行保函、合同总价款、质量保证金等中扣除应支付的赔偿款及违约金，不足部分，</w:t>
      </w:r>
      <w:r>
        <w:rPr>
          <w:rFonts w:hint="eastAsia" w:cs="Arial" w:asciiTheme="minorEastAsia" w:hAnsiTheme="minorEastAsia" w:eastAsiaTheme="minorEastAsia"/>
          <w:bCs/>
          <w:color w:val="auto"/>
          <w:sz w:val="22"/>
          <w:szCs w:val="22"/>
          <w:highlight w:val="none"/>
        </w:rPr>
        <w:t>卖方</w:t>
      </w:r>
      <w:r>
        <w:rPr>
          <w:rFonts w:cs="Arial" w:asciiTheme="minorEastAsia" w:hAnsiTheme="minorEastAsia" w:eastAsiaTheme="minorEastAsia"/>
          <w:bCs/>
          <w:color w:val="auto"/>
          <w:sz w:val="22"/>
          <w:szCs w:val="22"/>
          <w:highlight w:val="none"/>
        </w:rPr>
        <w:t>仍应支付。</w:t>
      </w:r>
    </w:p>
    <w:p w14:paraId="19CA998A">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lang w:val="en-GB"/>
        </w:rPr>
      </w:pPr>
      <w:r>
        <w:rPr>
          <w:rFonts w:cs="Arial" w:asciiTheme="minorEastAsia" w:hAnsiTheme="minorEastAsia" w:eastAsiaTheme="minorEastAsia"/>
          <w:bCs/>
          <w:color w:val="auto"/>
          <w:sz w:val="22"/>
          <w:szCs w:val="22"/>
          <w:highlight w:val="none"/>
        </w:rPr>
        <w:t>2.2</w:t>
      </w:r>
      <w:r>
        <w:rPr>
          <w:rFonts w:hint="eastAsia" w:cs="Arial" w:asciiTheme="minorEastAsia" w:hAnsiTheme="minorEastAsia" w:eastAsiaTheme="minorEastAsia"/>
          <w:bCs/>
          <w:color w:val="auto"/>
          <w:sz w:val="22"/>
          <w:szCs w:val="22"/>
          <w:highlight w:val="none"/>
          <w:lang w:val="en-GB"/>
        </w:rPr>
        <w:t>买方</w:t>
      </w:r>
      <w:r>
        <w:rPr>
          <w:rFonts w:cs="Arial" w:asciiTheme="minorEastAsia" w:hAnsiTheme="minorEastAsia" w:eastAsiaTheme="minorEastAsia"/>
          <w:bCs/>
          <w:color w:val="auto"/>
          <w:sz w:val="22"/>
          <w:szCs w:val="22"/>
          <w:highlight w:val="none"/>
          <w:lang w:val="en-GB"/>
        </w:rPr>
        <w:t>向</w:t>
      </w:r>
      <w:r>
        <w:rPr>
          <w:rFonts w:hint="eastAsia" w:cs="Arial" w:asciiTheme="minorEastAsia" w:hAnsiTheme="minorEastAsia" w:eastAsiaTheme="minorEastAsia"/>
          <w:bCs/>
          <w:color w:val="auto"/>
          <w:sz w:val="22"/>
          <w:szCs w:val="22"/>
          <w:highlight w:val="none"/>
          <w:lang w:val="en-GB"/>
        </w:rPr>
        <w:t>卖方</w:t>
      </w:r>
      <w:r>
        <w:rPr>
          <w:rFonts w:cs="Arial" w:asciiTheme="minorEastAsia" w:hAnsiTheme="minorEastAsia" w:eastAsiaTheme="minorEastAsia"/>
          <w:bCs/>
          <w:color w:val="auto"/>
          <w:sz w:val="22"/>
          <w:szCs w:val="22"/>
          <w:highlight w:val="none"/>
          <w:lang w:val="en-GB"/>
        </w:rPr>
        <w:t>提出索赔后</w:t>
      </w:r>
      <w:r>
        <w:rPr>
          <w:rFonts w:cs="Arial" w:asciiTheme="minorEastAsia" w:hAnsiTheme="minorEastAsia" w:eastAsiaTheme="minorEastAsia"/>
          <w:bCs/>
          <w:color w:val="auto"/>
          <w:sz w:val="22"/>
          <w:szCs w:val="22"/>
          <w:highlight w:val="none"/>
          <w:u w:val="single"/>
          <w:lang w:val="en-GB"/>
        </w:rPr>
        <w:t xml:space="preserve"> 10 </w:t>
      </w:r>
      <w:r>
        <w:rPr>
          <w:rFonts w:cs="Arial" w:asciiTheme="minorEastAsia" w:hAnsiTheme="minorEastAsia" w:eastAsiaTheme="minorEastAsia"/>
          <w:bCs/>
          <w:color w:val="auto"/>
          <w:sz w:val="22"/>
          <w:szCs w:val="22"/>
          <w:highlight w:val="none"/>
          <w:lang w:val="en-GB"/>
        </w:rPr>
        <w:t>个工作日内，</w:t>
      </w:r>
      <w:r>
        <w:rPr>
          <w:rFonts w:hint="eastAsia" w:cs="Arial" w:asciiTheme="minorEastAsia" w:hAnsiTheme="minorEastAsia" w:eastAsiaTheme="minorEastAsia"/>
          <w:bCs/>
          <w:color w:val="auto"/>
          <w:sz w:val="22"/>
          <w:szCs w:val="22"/>
          <w:highlight w:val="none"/>
          <w:lang w:val="en-GB"/>
        </w:rPr>
        <w:t>卖方</w:t>
      </w:r>
      <w:r>
        <w:rPr>
          <w:rFonts w:cs="Arial" w:asciiTheme="minorEastAsia" w:hAnsiTheme="minorEastAsia" w:eastAsiaTheme="minorEastAsia"/>
          <w:bCs/>
          <w:color w:val="auto"/>
          <w:sz w:val="22"/>
          <w:szCs w:val="22"/>
          <w:highlight w:val="none"/>
          <w:lang w:val="en-GB"/>
        </w:rPr>
        <w:t>未能予以答复的，应视为该索赔已被</w:t>
      </w:r>
      <w:r>
        <w:rPr>
          <w:rFonts w:hint="eastAsia" w:cs="Arial" w:asciiTheme="minorEastAsia" w:hAnsiTheme="minorEastAsia" w:eastAsiaTheme="minorEastAsia"/>
          <w:bCs/>
          <w:color w:val="auto"/>
          <w:sz w:val="22"/>
          <w:szCs w:val="22"/>
          <w:highlight w:val="none"/>
          <w:lang w:val="en-GB"/>
        </w:rPr>
        <w:t>卖方</w:t>
      </w:r>
      <w:r>
        <w:rPr>
          <w:rFonts w:cs="Arial" w:asciiTheme="minorEastAsia" w:hAnsiTheme="minorEastAsia" w:eastAsiaTheme="minorEastAsia"/>
          <w:bCs/>
          <w:color w:val="auto"/>
          <w:sz w:val="22"/>
          <w:szCs w:val="22"/>
          <w:highlight w:val="none"/>
          <w:lang w:val="en-GB"/>
        </w:rPr>
        <w:t>接受。</w:t>
      </w:r>
    </w:p>
    <w:p w14:paraId="3656B8D1">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lang w:val="en-GB"/>
        </w:rPr>
      </w:pPr>
      <w:r>
        <w:rPr>
          <w:rFonts w:hint="eastAsia" w:cs="Arial" w:asciiTheme="minorEastAsia" w:hAnsiTheme="minorEastAsia" w:eastAsiaTheme="minorEastAsia"/>
          <w:bCs/>
          <w:color w:val="auto"/>
          <w:sz w:val="22"/>
          <w:szCs w:val="22"/>
          <w:highlight w:val="none"/>
          <w:lang w:val="en-US" w:eastAsia="zh-CN"/>
        </w:rPr>
        <w:t>3</w:t>
      </w:r>
      <w:r>
        <w:rPr>
          <w:rFonts w:cs="Arial" w:asciiTheme="minorEastAsia" w:hAnsiTheme="minorEastAsia" w:eastAsiaTheme="minorEastAsia"/>
          <w:bCs/>
          <w:color w:val="auto"/>
          <w:sz w:val="22"/>
          <w:szCs w:val="22"/>
          <w:highlight w:val="none"/>
          <w:lang w:val="en-GB"/>
        </w:rPr>
        <w:t>.责任：</w:t>
      </w:r>
      <w:r>
        <w:rPr>
          <w:rFonts w:hint="eastAsia" w:cs="Arial" w:asciiTheme="minorEastAsia" w:hAnsiTheme="minorEastAsia" w:eastAsiaTheme="minorEastAsia"/>
          <w:bCs/>
          <w:color w:val="auto"/>
          <w:sz w:val="22"/>
          <w:szCs w:val="22"/>
          <w:highlight w:val="none"/>
          <w:lang w:val="en-GB"/>
        </w:rPr>
        <w:t>卖方</w:t>
      </w:r>
      <w:r>
        <w:rPr>
          <w:rFonts w:cs="Arial" w:asciiTheme="minorEastAsia" w:hAnsiTheme="minorEastAsia" w:eastAsiaTheme="minorEastAsia"/>
          <w:bCs/>
          <w:color w:val="auto"/>
          <w:sz w:val="22"/>
          <w:szCs w:val="22"/>
          <w:highlight w:val="none"/>
          <w:lang w:val="en-GB"/>
        </w:rPr>
        <w:t>责任仅限于本合同下的货物及其价值（合同金额）。合同任一方所承受的损失仅限于直接损失。合同任一方没有义务也不被要求对另一方的使用损失、利润损失和/或任何其他间接损失承担赔偿责任。</w:t>
      </w:r>
    </w:p>
    <w:p w14:paraId="1B2ECD2F">
      <w:pPr>
        <w:pStyle w:val="5"/>
        <w:shd w:val="clear"/>
        <w:bidi w:val="0"/>
        <w:rPr>
          <w:rFonts w:hint="eastAsia"/>
          <w:color w:val="auto"/>
          <w:highlight w:val="none"/>
        </w:rPr>
      </w:pPr>
      <w:bookmarkStart w:id="216" w:name="_Toc508902735"/>
      <w:bookmarkStart w:id="217" w:name="_Toc31673"/>
      <w:bookmarkStart w:id="218" w:name="_Toc21658"/>
      <w:bookmarkStart w:id="219" w:name="_Toc275426291"/>
      <w:bookmarkStart w:id="220" w:name="_Toc27629"/>
      <w:bookmarkStart w:id="221" w:name="_Toc11074"/>
      <w:r>
        <w:rPr>
          <w:color w:val="auto"/>
          <w:highlight w:val="none"/>
        </w:rPr>
        <w:t>十六、不可抗力</w:t>
      </w:r>
      <w:bookmarkEnd w:id="216"/>
      <w:bookmarkEnd w:id="217"/>
      <w:bookmarkEnd w:id="218"/>
      <w:bookmarkEnd w:id="219"/>
      <w:bookmarkEnd w:id="220"/>
      <w:bookmarkEnd w:id="221"/>
    </w:p>
    <w:p w14:paraId="24D8AF32">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1.不可抗力指不可预见的、不可避免并不能克服的，会阻止或延迟合同双方履行合同义务的客观情况，例如叛乱、战争、暴动、火灾、洪水、地震等。</w:t>
      </w:r>
    </w:p>
    <w:p w14:paraId="415E21A2">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2.若因不可抗力原因致使合同的一方无法履行合同义务，应立即通知对方，一时无法通知的，则需于上述事件的开始及结束的</w:t>
      </w:r>
      <w:r>
        <w:rPr>
          <w:rFonts w:cs="Arial" w:asciiTheme="minorEastAsia" w:hAnsiTheme="minorEastAsia" w:eastAsiaTheme="minorEastAsia"/>
          <w:color w:val="auto"/>
          <w:sz w:val="22"/>
          <w:szCs w:val="22"/>
          <w:highlight w:val="none"/>
          <w:u w:val="single"/>
        </w:rPr>
        <w:t xml:space="preserve">  14  </w:t>
      </w:r>
      <w:r>
        <w:rPr>
          <w:rFonts w:cs="Arial" w:asciiTheme="minorEastAsia" w:hAnsiTheme="minorEastAsia" w:eastAsiaTheme="minorEastAsia"/>
          <w:color w:val="auto"/>
          <w:sz w:val="22"/>
          <w:szCs w:val="22"/>
          <w:highlight w:val="none"/>
        </w:rPr>
        <w:t>天内通知对方。同时，应通过邮寄等快递的方式给另一方一份地方当局开具的“不可抗力”事件的证明文件。如果</w:t>
      </w:r>
      <w:r>
        <w:rPr>
          <w:rFonts w:hint="eastAsia" w:cs="Arial" w:asciiTheme="minorEastAsia" w:hAnsiTheme="minorEastAsia" w:eastAsiaTheme="minorEastAsia"/>
          <w:color w:val="auto"/>
          <w:sz w:val="22"/>
          <w:szCs w:val="22"/>
          <w:highlight w:val="none"/>
        </w:rPr>
        <w:t>卖方</w:t>
      </w:r>
      <w:r>
        <w:rPr>
          <w:rFonts w:cs="Arial" w:asciiTheme="minorEastAsia" w:hAnsiTheme="minorEastAsia" w:eastAsiaTheme="minorEastAsia"/>
          <w:color w:val="auto"/>
          <w:sz w:val="22"/>
          <w:szCs w:val="22"/>
          <w:highlight w:val="none"/>
        </w:rPr>
        <w:t>或</w:t>
      </w:r>
      <w:r>
        <w:rPr>
          <w:rFonts w:hint="eastAsia" w:cs="Arial" w:asciiTheme="minorEastAsia" w:hAnsiTheme="minorEastAsia" w:eastAsiaTheme="minorEastAsia"/>
          <w:color w:val="auto"/>
          <w:sz w:val="22"/>
          <w:szCs w:val="22"/>
          <w:highlight w:val="none"/>
        </w:rPr>
        <w:t>买方</w:t>
      </w:r>
      <w:r>
        <w:rPr>
          <w:rFonts w:cs="Arial" w:asciiTheme="minorEastAsia" w:hAnsiTheme="minorEastAsia" w:eastAsiaTheme="minorEastAsia"/>
          <w:color w:val="auto"/>
          <w:sz w:val="22"/>
          <w:szCs w:val="22"/>
          <w:highlight w:val="none"/>
        </w:rPr>
        <w:t>没有在事件的开始及结束时14天之内及时通知对方，则</w:t>
      </w:r>
      <w:r>
        <w:rPr>
          <w:rFonts w:hint="eastAsia" w:cs="Arial" w:asciiTheme="minorEastAsia" w:hAnsiTheme="minorEastAsia" w:eastAsiaTheme="minorEastAsia"/>
          <w:color w:val="auto"/>
          <w:sz w:val="22"/>
          <w:szCs w:val="22"/>
          <w:highlight w:val="none"/>
        </w:rPr>
        <w:t>卖方</w:t>
      </w:r>
      <w:r>
        <w:rPr>
          <w:rFonts w:cs="Arial" w:asciiTheme="minorEastAsia" w:hAnsiTheme="minorEastAsia" w:eastAsiaTheme="minorEastAsia"/>
          <w:color w:val="auto"/>
          <w:sz w:val="22"/>
          <w:szCs w:val="22"/>
          <w:highlight w:val="none"/>
        </w:rPr>
        <w:t>或</w:t>
      </w:r>
      <w:r>
        <w:rPr>
          <w:rFonts w:hint="eastAsia" w:cs="Arial" w:asciiTheme="minorEastAsia" w:hAnsiTheme="minorEastAsia" w:eastAsiaTheme="minorEastAsia"/>
          <w:color w:val="auto"/>
          <w:sz w:val="22"/>
          <w:szCs w:val="22"/>
          <w:highlight w:val="none"/>
        </w:rPr>
        <w:t>买方</w:t>
      </w:r>
      <w:r>
        <w:rPr>
          <w:rFonts w:cs="Arial" w:asciiTheme="minorEastAsia" w:hAnsiTheme="minorEastAsia" w:eastAsiaTheme="minorEastAsia"/>
          <w:color w:val="auto"/>
          <w:sz w:val="22"/>
          <w:szCs w:val="22"/>
          <w:highlight w:val="none"/>
        </w:rPr>
        <w:t>丧失主张 “不可抗力”的权利。</w:t>
      </w:r>
    </w:p>
    <w:p w14:paraId="3400A76A">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3.不可抗力发生持续超过</w:t>
      </w:r>
      <w:r>
        <w:rPr>
          <w:rFonts w:cs="Arial" w:asciiTheme="minorEastAsia" w:hAnsiTheme="minorEastAsia" w:eastAsiaTheme="minorEastAsia"/>
          <w:color w:val="auto"/>
          <w:sz w:val="22"/>
          <w:szCs w:val="22"/>
          <w:highlight w:val="none"/>
          <w:u w:val="single"/>
        </w:rPr>
        <w:t xml:space="preserve">  4  </w:t>
      </w:r>
      <w:r>
        <w:rPr>
          <w:rFonts w:cs="Arial" w:asciiTheme="minorEastAsia" w:hAnsiTheme="minorEastAsia" w:eastAsiaTheme="minorEastAsia"/>
          <w:color w:val="auto"/>
          <w:sz w:val="22"/>
          <w:szCs w:val="22"/>
          <w:highlight w:val="none"/>
        </w:rPr>
        <w:t>个月的，</w:t>
      </w:r>
      <w:r>
        <w:rPr>
          <w:rFonts w:hint="eastAsia" w:cs="Arial" w:asciiTheme="minorEastAsia" w:hAnsiTheme="minorEastAsia" w:eastAsiaTheme="minorEastAsia"/>
          <w:color w:val="auto"/>
          <w:sz w:val="22"/>
          <w:szCs w:val="22"/>
          <w:highlight w:val="none"/>
        </w:rPr>
        <w:t>卖方</w:t>
      </w:r>
      <w:r>
        <w:rPr>
          <w:rFonts w:cs="Arial" w:asciiTheme="minorEastAsia" w:hAnsiTheme="minorEastAsia" w:eastAsiaTheme="minorEastAsia"/>
          <w:color w:val="auto"/>
          <w:sz w:val="22"/>
          <w:szCs w:val="22"/>
          <w:highlight w:val="none"/>
        </w:rPr>
        <w:t>及</w:t>
      </w:r>
      <w:r>
        <w:rPr>
          <w:rFonts w:hint="eastAsia" w:cs="Arial" w:asciiTheme="minorEastAsia" w:hAnsiTheme="minorEastAsia" w:eastAsiaTheme="minorEastAsia"/>
          <w:color w:val="auto"/>
          <w:sz w:val="22"/>
          <w:szCs w:val="22"/>
          <w:highlight w:val="none"/>
        </w:rPr>
        <w:t>买方</w:t>
      </w:r>
      <w:r>
        <w:rPr>
          <w:rFonts w:cs="Arial" w:asciiTheme="minorEastAsia" w:hAnsiTheme="minorEastAsia" w:eastAsiaTheme="minorEastAsia"/>
          <w:color w:val="auto"/>
          <w:sz w:val="22"/>
          <w:szCs w:val="22"/>
          <w:highlight w:val="none"/>
        </w:rPr>
        <w:t>有权协商解决合同是否继续履行或是解除。</w:t>
      </w:r>
    </w:p>
    <w:p w14:paraId="407F96B0">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4.对于合同中未受到不可抗力影响的部分，双方应继续履行，但经</w:t>
      </w:r>
      <w:r>
        <w:rPr>
          <w:rFonts w:hint="eastAsia" w:cs="Arial" w:asciiTheme="minorEastAsia" w:hAnsiTheme="minorEastAsia" w:eastAsiaTheme="minorEastAsia"/>
          <w:color w:val="auto"/>
          <w:sz w:val="22"/>
          <w:szCs w:val="22"/>
          <w:highlight w:val="none"/>
        </w:rPr>
        <w:t>买方</w:t>
      </w:r>
      <w:r>
        <w:rPr>
          <w:rFonts w:cs="Arial" w:asciiTheme="minorEastAsia" w:hAnsiTheme="minorEastAsia" w:eastAsiaTheme="minorEastAsia"/>
          <w:color w:val="auto"/>
          <w:sz w:val="22"/>
          <w:szCs w:val="22"/>
          <w:highlight w:val="none"/>
        </w:rPr>
        <w:t>同意中止的除外。</w:t>
      </w:r>
    </w:p>
    <w:p w14:paraId="16757014">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5.</w:t>
      </w:r>
      <w:r>
        <w:rPr>
          <w:rFonts w:hint="eastAsia" w:cs="Arial" w:asciiTheme="minorEastAsia" w:hAnsiTheme="minorEastAsia" w:eastAsiaTheme="minorEastAsia"/>
          <w:color w:val="auto"/>
          <w:sz w:val="22"/>
          <w:szCs w:val="22"/>
          <w:highlight w:val="none"/>
        </w:rPr>
        <w:t>卖方</w:t>
      </w:r>
      <w:r>
        <w:rPr>
          <w:rFonts w:cs="Arial" w:asciiTheme="minorEastAsia" w:hAnsiTheme="minorEastAsia" w:eastAsiaTheme="minorEastAsia"/>
          <w:color w:val="auto"/>
          <w:sz w:val="22"/>
          <w:szCs w:val="22"/>
          <w:highlight w:val="none"/>
        </w:rPr>
        <w:t>延迟履行义务后发生不可抗力的，</w:t>
      </w:r>
      <w:r>
        <w:rPr>
          <w:rFonts w:hint="eastAsia" w:cs="Arial" w:asciiTheme="minorEastAsia" w:hAnsiTheme="minorEastAsia" w:eastAsiaTheme="minorEastAsia"/>
          <w:color w:val="auto"/>
          <w:sz w:val="22"/>
          <w:szCs w:val="22"/>
          <w:highlight w:val="none"/>
        </w:rPr>
        <w:t>卖方</w:t>
      </w:r>
      <w:r>
        <w:rPr>
          <w:rFonts w:cs="Arial" w:asciiTheme="minorEastAsia" w:hAnsiTheme="minorEastAsia" w:eastAsiaTheme="minorEastAsia"/>
          <w:color w:val="auto"/>
          <w:sz w:val="22"/>
          <w:szCs w:val="22"/>
          <w:highlight w:val="none"/>
        </w:rPr>
        <w:t>的责任不能得到免除。</w:t>
      </w:r>
    </w:p>
    <w:p w14:paraId="54B9A93F">
      <w:pPr>
        <w:pStyle w:val="5"/>
        <w:shd w:val="clear"/>
        <w:bidi w:val="0"/>
        <w:rPr>
          <w:rFonts w:hint="eastAsia"/>
          <w:color w:val="auto"/>
          <w:highlight w:val="none"/>
        </w:rPr>
      </w:pPr>
      <w:bookmarkStart w:id="222" w:name="_Toc9357"/>
      <w:bookmarkStart w:id="223" w:name="_Toc508902736"/>
      <w:bookmarkStart w:id="224" w:name="_Toc275426292"/>
      <w:bookmarkStart w:id="225" w:name="_Toc1768"/>
      <w:bookmarkStart w:id="226" w:name="_Toc9173"/>
      <w:bookmarkStart w:id="227" w:name="_Toc14212"/>
      <w:r>
        <w:rPr>
          <w:color w:val="auto"/>
          <w:highlight w:val="none"/>
        </w:rPr>
        <w:t>十七、争议解决</w:t>
      </w:r>
      <w:bookmarkEnd w:id="222"/>
      <w:bookmarkEnd w:id="223"/>
      <w:bookmarkEnd w:id="224"/>
      <w:bookmarkEnd w:id="225"/>
      <w:bookmarkEnd w:id="226"/>
      <w:bookmarkEnd w:id="227"/>
    </w:p>
    <w:p w14:paraId="21420877">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1.本合同在履行过程中发生的争议，由双方当事人协商解决；协商不成的，依法向</w:t>
      </w:r>
      <w:r>
        <w:rPr>
          <w:rFonts w:hint="eastAsia" w:cs="Arial" w:asciiTheme="minorEastAsia" w:hAnsiTheme="minorEastAsia" w:eastAsiaTheme="minorEastAsia"/>
          <w:color w:val="auto"/>
          <w:sz w:val="22"/>
          <w:szCs w:val="22"/>
          <w:highlight w:val="none"/>
          <w:lang w:val="en-US" w:eastAsia="zh-CN"/>
        </w:rPr>
        <w:t>买</w:t>
      </w:r>
      <w:r>
        <w:rPr>
          <w:rFonts w:hint="eastAsia" w:cs="Arial" w:asciiTheme="minorEastAsia" w:hAnsiTheme="minorEastAsia" w:eastAsiaTheme="minorEastAsia"/>
          <w:color w:val="auto"/>
          <w:sz w:val="22"/>
          <w:szCs w:val="22"/>
          <w:highlight w:val="none"/>
        </w:rPr>
        <w:t>方住所地有管辖权的人民法院</w:t>
      </w:r>
      <w:r>
        <w:rPr>
          <w:rFonts w:cs="Arial" w:asciiTheme="minorEastAsia" w:hAnsiTheme="minorEastAsia" w:eastAsiaTheme="minorEastAsia"/>
          <w:color w:val="auto"/>
          <w:sz w:val="22"/>
          <w:szCs w:val="22"/>
          <w:highlight w:val="none"/>
        </w:rPr>
        <w:t>起诉。</w:t>
      </w:r>
    </w:p>
    <w:p w14:paraId="04F1A915">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2.在诉讼期间，除正在进行诉讼的部分外，合同其</w:t>
      </w:r>
      <w:r>
        <w:rPr>
          <w:rFonts w:hint="eastAsia" w:cs="Arial" w:asciiTheme="minorEastAsia" w:hAnsiTheme="minorEastAsia" w:eastAsiaTheme="minorEastAsia"/>
          <w:color w:val="auto"/>
          <w:sz w:val="22"/>
          <w:szCs w:val="22"/>
          <w:highlight w:val="none"/>
        </w:rPr>
        <w:t>他</w:t>
      </w:r>
      <w:r>
        <w:rPr>
          <w:rFonts w:cs="Arial" w:asciiTheme="minorEastAsia" w:hAnsiTheme="minorEastAsia" w:eastAsiaTheme="minorEastAsia"/>
          <w:color w:val="auto"/>
          <w:sz w:val="22"/>
          <w:szCs w:val="22"/>
          <w:highlight w:val="none"/>
        </w:rPr>
        <w:t>部分应继续执行。</w:t>
      </w:r>
      <w:bookmarkStart w:id="228" w:name="_Toc271554338"/>
    </w:p>
    <w:bookmarkEnd w:id="228"/>
    <w:p w14:paraId="62F8A644">
      <w:pPr>
        <w:pStyle w:val="5"/>
        <w:shd w:val="clear"/>
        <w:bidi w:val="0"/>
        <w:rPr>
          <w:rFonts w:hint="eastAsia"/>
          <w:color w:val="auto"/>
          <w:highlight w:val="none"/>
        </w:rPr>
      </w:pPr>
      <w:bookmarkStart w:id="229" w:name="_Toc275426293"/>
      <w:bookmarkStart w:id="230" w:name="_Toc8150"/>
      <w:bookmarkStart w:id="231" w:name="_Toc11694"/>
      <w:bookmarkStart w:id="232" w:name="_Toc31079"/>
      <w:bookmarkStart w:id="233" w:name="_Toc508902737"/>
      <w:bookmarkStart w:id="234" w:name="_Toc9457"/>
      <w:r>
        <w:rPr>
          <w:color w:val="auto"/>
          <w:highlight w:val="none"/>
        </w:rPr>
        <w:t>十八、合同生效</w:t>
      </w:r>
      <w:bookmarkEnd w:id="229"/>
      <w:bookmarkEnd w:id="230"/>
      <w:bookmarkEnd w:id="231"/>
      <w:bookmarkEnd w:id="232"/>
      <w:bookmarkEnd w:id="233"/>
      <w:bookmarkEnd w:id="234"/>
    </w:p>
    <w:p w14:paraId="190492C0">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rPr>
      </w:pPr>
      <w:r>
        <w:rPr>
          <w:rFonts w:cs="Arial" w:asciiTheme="minorEastAsia" w:hAnsiTheme="minorEastAsia" w:eastAsiaTheme="minorEastAsia"/>
          <w:color w:val="auto"/>
          <w:sz w:val="22"/>
          <w:szCs w:val="22"/>
          <w:highlight w:val="none"/>
        </w:rPr>
        <w:t>1.本合同经买卖双方</w:t>
      </w:r>
      <w:r>
        <w:rPr>
          <w:rFonts w:hint="eastAsia" w:cs="Arial" w:asciiTheme="minorEastAsia" w:hAnsiTheme="minorEastAsia" w:eastAsiaTheme="minorEastAsia"/>
          <w:color w:val="auto"/>
          <w:sz w:val="22"/>
          <w:szCs w:val="22"/>
          <w:highlight w:val="none"/>
        </w:rPr>
        <w:t>法定代表人或授权代理人</w:t>
      </w:r>
      <w:r>
        <w:rPr>
          <w:rFonts w:cs="Arial" w:asciiTheme="minorEastAsia" w:hAnsiTheme="minorEastAsia" w:eastAsiaTheme="minorEastAsia"/>
          <w:color w:val="auto"/>
          <w:sz w:val="22"/>
          <w:szCs w:val="22"/>
          <w:highlight w:val="none"/>
        </w:rPr>
        <w:t>签字、并经双方盖章后生效。</w:t>
      </w:r>
    </w:p>
    <w:p w14:paraId="00E6ACBF">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lang w:val="en-GB"/>
        </w:rPr>
      </w:pPr>
      <w:r>
        <w:rPr>
          <w:rFonts w:cs="Arial" w:asciiTheme="minorEastAsia" w:hAnsiTheme="minorEastAsia" w:eastAsiaTheme="minorEastAsia"/>
          <w:color w:val="auto"/>
          <w:sz w:val="22"/>
          <w:szCs w:val="22"/>
          <w:highlight w:val="none"/>
        </w:rPr>
        <w:t>2.本合同一式</w:t>
      </w:r>
      <w:r>
        <w:rPr>
          <w:rFonts w:hint="eastAsia" w:cs="Arial" w:asciiTheme="minorEastAsia" w:hAnsiTheme="minorEastAsia" w:eastAsiaTheme="minorEastAsia"/>
          <w:color w:val="auto"/>
          <w:sz w:val="22"/>
          <w:szCs w:val="22"/>
          <w:highlight w:val="none"/>
          <w:lang w:eastAsia="zh-CN"/>
        </w:rPr>
        <w:t>陆</w:t>
      </w:r>
      <w:r>
        <w:rPr>
          <w:rFonts w:cs="Arial" w:asciiTheme="minorEastAsia" w:hAnsiTheme="minorEastAsia" w:eastAsiaTheme="minorEastAsia"/>
          <w:color w:val="auto"/>
          <w:sz w:val="22"/>
          <w:szCs w:val="22"/>
          <w:highlight w:val="none"/>
        </w:rPr>
        <w:t>份，</w:t>
      </w:r>
      <w:r>
        <w:rPr>
          <w:rFonts w:hint="eastAsia" w:cs="Arial" w:asciiTheme="minorEastAsia" w:hAnsiTheme="minorEastAsia" w:eastAsiaTheme="minorEastAsia"/>
          <w:color w:val="auto"/>
          <w:sz w:val="22"/>
          <w:szCs w:val="22"/>
          <w:highlight w:val="none"/>
        </w:rPr>
        <w:t>买方</w:t>
      </w:r>
      <w:r>
        <w:rPr>
          <w:rFonts w:cs="Arial" w:asciiTheme="minorEastAsia" w:hAnsiTheme="minorEastAsia" w:eastAsiaTheme="minorEastAsia"/>
          <w:color w:val="auto"/>
          <w:sz w:val="22"/>
          <w:szCs w:val="22"/>
          <w:highlight w:val="none"/>
        </w:rPr>
        <w:t>执</w:t>
      </w:r>
      <w:r>
        <w:rPr>
          <w:rFonts w:hint="eastAsia" w:cs="Arial" w:asciiTheme="minorEastAsia" w:hAnsiTheme="minorEastAsia" w:eastAsiaTheme="minorEastAsia"/>
          <w:color w:val="auto"/>
          <w:sz w:val="22"/>
          <w:szCs w:val="22"/>
          <w:highlight w:val="none"/>
          <w:lang w:eastAsia="zh-CN"/>
        </w:rPr>
        <w:t>肆</w:t>
      </w:r>
      <w:r>
        <w:rPr>
          <w:rFonts w:cs="Arial" w:asciiTheme="minorEastAsia" w:hAnsiTheme="minorEastAsia" w:eastAsiaTheme="minorEastAsia"/>
          <w:color w:val="auto"/>
          <w:sz w:val="22"/>
          <w:szCs w:val="22"/>
          <w:highlight w:val="none"/>
        </w:rPr>
        <w:t>份，</w:t>
      </w:r>
      <w:r>
        <w:rPr>
          <w:rFonts w:hint="eastAsia" w:cs="Arial" w:asciiTheme="minorEastAsia" w:hAnsiTheme="minorEastAsia" w:eastAsiaTheme="minorEastAsia"/>
          <w:color w:val="auto"/>
          <w:sz w:val="22"/>
          <w:szCs w:val="22"/>
          <w:highlight w:val="none"/>
        </w:rPr>
        <w:t>卖方</w:t>
      </w:r>
      <w:r>
        <w:rPr>
          <w:rFonts w:cs="Arial" w:asciiTheme="minorEastAsia" w:hAnsiTheme="minorEastAsia" w:eastAsiaTheme="minorEastAsia"/>
          <w:color w:val="auto"/>
          <w:sz w:val="22"/>
          <w:szCs w:val="22"/>
          <w:highlight w:val="none"/>
        </w:rPr>
        <w:t>执</w:t>
      </w:r>
      <w:r>
        <w:rPr>
          <w:rFonts w:hint="eastAsia" w:cs="Arial" w:asciiTheme="minorEastAsia" w:hAnsiTheme="minorEastAsia" w:eastAsiaTheme="minorEastAsia"/>
          <w:color w:val="auto"/>
          <w:sz w:val="22"/>
          <w:szCs w:val="22"/>
          <w:highlight w:val="none"/>
        </w:rPr>
        <w:t>贰</w:t>
      </w:r>
      <w:r>
        <w:rPr>
          <w:rFonts w:cs="Arial" w:asciiTheme="minorEastAsia" w:hAnsiTheme="minorEastAsia" w:eastAsiaTheme="minorEastAsia"/>
          <w:color w:val="auto"/>
          <w:sz w:val="22"/>
          <w:szCs w:val="22"/>
          <w:highlight w:val="none"/>
        </w:rPr>
        <w:t>份</w:t>
      </w:r>
      <w:r>
        <w:rPr>
          <w:rFonts w:cs="Arial" w:asciiTheme="minorEastAsia" w:hAnsiTheme="minorEastAsia" w:eastAsiaTheme="minorEastAsia"/>
          <w:color w:val="auto"/>
          <w:sz w:val="22"/>
          <w:szCs w:val="22"/>
          <w:highlight w:val="none"/>
          <w:lang w:val="en-GB"/>
        </w:rPr>
        <w:t>，均具有同等法律效力。</w:t>
      </w:r>
    </w:p>
    <w:p w14:paraId="404FEDE5">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color w:val="auto"/>
          <w:sz w:val="22"/>
          <w:szCs w:val="22"/>
          <w:highlight w:val="none"/>
          <w:lang w:val="en-GB"/>
        </w:rPr>
      </w:pPr>
      <w:r>
        <w:rPr>
          <w:rFonts w:cs="Arial" w:asciiTheme="minorEastAsia" w:hAnsiTheme="minorEastAsia" w:eastAsiaTheme="minorEastAsia"/>
          <w:color w:val="auto"/>
          <w:sz w:val="22"/>
          <w:szCs w:val="22"/>
          <w:highlight w:val="none"/>
          <w:lang w:val="en-GB"/>
        </w:rPr>
        <w:t>3.本合同附件为本合同不可分割的组成部分，与合同正文具有同等法律效力。</w:t>
      </w:r>
    </w:p>
    <w:p w14:paraId="02B31685">
      <w:pPr>
        <w:pStyle w:val="5"/>
        <w:shd w:val="clear"/>
        <w:bidi w:val="0"/>
        <w:rPr>
          <w:rFonts w:hint="eastAsia"/>
          <w:color w:val="auto"/>
          <w:highlight w:val="none"/>
        </w:rPr>
      </w:pPr>
      <w:bookmarkStart w:id="235" w:name="_Toc1355"/>
      <w:bookmarkStart w:id="236" w:name="_Toc13253"/>
      <w:bookmarkStart w:id="237" w:name="_Toc508902738"/>
      <w:bookmarkStart w:id="238" w:name="_Toc21184"/>
      <w:bookmarkStart w:id="239" w:name="_Toc275426294"/>
      <w:bookmarkStart w:id="240" w:name="_Toc8269"/>
      <w:r>
        <w:rPr>
          <w:color w:val="auto"/>
          <w:highlight w:val="none"/>
        </w:rPr>
        <w:t>十九、其他</w:t>
      </w:r>
      <w:bookmarkEnd w:id="235"/>
      <w:bookmarkEnd w:id="236"/>
      <w:bookmarkEnd w:id="237"/>
      <w:bookmarkEnd w:id="238"/>
      <w:bookmarkEnd w:id="239"/>
      <w:bookmarkEnd w:id="240"/>
    </w:p>
    <w:p w14:paraId="19DC70D2">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1.通知</w:t>
      </w:r>
    </w:p>
    <w:p w14:paraId="610FD206">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lang w:val="en-GB"/>
        </w:rPr>
      </w:pPr>
      <w:r>
        <w:rPr>
          <w:rFonts w:cs="Arial" w:asciiTheme="minorEastAsia" w:hAnsiTheme="minorEastAsia" w:eastAsiaTheme="minorEastAsia"/>
          <w:bCs/>
          <w:color w:val="auto"/>
          <w:sz w:val="22"/>
          <w:szCs w:val="22"/>
          <w:highlight w:val="none"/>
          <w:lang w:val="en-GB"/>
        </w:rPr>
        <w:t>1.1本合同任何一方给另一方的通知都应以书面的形式发送。</w:t>
      </w:r>
    </w:p>
    <w:p w14:paraId="7067E2FC">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lang w:val="en-GB"/>
        </w:rPr>
      </w:pPr>
      <w:r>
        <w:rPr>
          <w:rFonts w:cs="Arial" w:asciiTheme="minorEastAsia" w:hAnsiTheme="minorEastAsia" w:eastAsiaTheme="minorEastAsia"/>
          <w:bCs/>
          <w:color w:val="auto"/>
          <w:sz w:val="22"/>
          <w:szCs w:val="22"/>
          <w:highlight w:val="none"/>
          <w:lang w:val="en-GB"/>
        </w:rPr>
        <w:t>1.2通知以送达日期为生效日期。</w:t>
      </w:r>
    </w:p>
    <w:p w14:paraId="336A3CC4">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2.计量单位</w:t>
      </w:r>
    </w:p>
    <w:p w14:paraId="699A583C">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lang w:val="en-GB"/>
        </w:rPr>
      </w:pPr>
      <w:r>
        <w:rPr>
          <w:rFonts w:cs="Arial" w:asciiTheme="minorEastAsia" w:hAnsiTheme="minorEastAsia" w:eastAsiaTheme="minorEastAsia"/>
          <w:bCs/>
          <w:color w:val="auto"/>
          <w:sz w:val="22"/>
          <w:szCs w:val="22"/>
          <w:highlight w:val="none"/>
        </w:rPr>
        <w:t>除技术规范中另有规定外，计量单位均使用</w:t>
      </w:r>
      <w:r>
        <w:rPr>
          <w:rFonts w:hint="eastAsia" w:cs="Arial" w:asciiTheme="minorEastAsia" w:hAnsiTheme="minorEastAsia" w:eastAsiaTheme="minorEastAsia"/>
          <w:bCs/>
          <w:color w:val="auto"/>
          <w:sz w:val="22"/>
          <w:szCs w:val="22"/>
          <w:highlight w:val="none"/>
        </w:rPr>
        <w:t>中华人民共和国</w:t>
      </w:r>
      <w:r>
        <w:rPr>
          <w:rFonts w:cs="Arial" w:asciiTheme="minorEastAsia" w:hAnsiTheme="minorEastAsia" w:eastAsiaTheme="minorEastAsia"/>
          <w:bCs/>
          <w:color w:val="auto"/>
          <w:sz w:val="22"/>
          <w:szCs w:val="22"/>
          <w:highlight w:val="none"/>
        </w:rPr>
        <w:t>法定计量单位。</w:t>
      </w:r>
    </w:p>
    <w:p w14:paraId="2D278F22">
      <w:pPr>
        <w:shd w:val="clear"/>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3.合同变更</w:t>
      </w:r>
    </w:p>
    <w:p w14:paraId="3DEB7000">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cs="Arial" w:asciiTheme="minorEastAsia" w:hAnsiTheme="minorEastAsia" w:eastAsiaTheme="minorEastAsia"/>
          <w:bCs/>
          <w:color w:val="auto"/>
          <w:sz w:val="22"/>
          <w:szCs w:val="22"/>
          <w:highlight w:val="none"/>
        </w:rPr>
        <w:t>对本合同条款的任何变更，须经双方协商一致后由</w:t>
      </w:r>
      <w:r>
        <w:rPr>
          <w:rFonts w:hint="eastAsia" w:cs="Arial" w:asciiTheme="minorEastAsia" w:hAnsiTheme="minorEastAsia" w:eastAsiaTheme="minorEastAsia"/>
          <w:bCs/>
          <w:color w:val="auto"/>
          <w:sz w:val="22"/>
          <w:szCs w:val="22"/>
          <w:highlight w:val="none"/>
        </w:rPr>
        <w:t>法定代表人或授权代理人</w:t>
      </w:r>
      <w:r>
        <w:rPr>
          <w:rFonts w:cs="Arial" w:asciiTheme="minorEastAsia" w:hAnsiTheme="minorEastAsia" w:eastAsiaTheme="minorEastAsia"/>
          <w:bCs/>
          <w:color w:val="auto"/>
          <w:sz w:val="22"/>
          <w:szCs w:val="22"/>
          <w:highlight w:val="none"/>
        </w:rPr>
        <w:t>签署文件，加盖</w:t>
      </w:r>
      <w:r>
        <w:rPr>
          <w:rFonts w:hint="eastAsia" w:cs="Arial" w:asciiTheme="minorEastAsia" w:hAnsiTheme="minorEastAsia" w:eastAsiaTheme="minorEastAsia"/>
          <w:bCs/>
          <w:color w:val="auto"/>
          <w:sz w:val="22"/>
          <w:szCs w:val="22"/>
          <w:highlight w:val="none"/>
        </w:rPr>
        <w:t>合同章</w:t>
      </w:r>
      <w:r>
        <w:rPr>
          <w:rFonts w:cs="Arial" w:asciiTheme="minorEastAsia" w:hAnsiTheme="minorEastAsia" w:eastAsiaTheme="minorEastAsia"/>
          <w:bCs/>
          <w:color w:val="auto"/>
          <w:sz w:val="22"/>
          <w:szCs w:val="22"/>
          <w:highlight w:val="none"/>
        </w:rPr>
        <w:t>后生效。变更文件作为本合同的组成部分，具有同等法律效力。</w:t>
      </w:r>
    </w:p>
    <w:p w14:paraId="062CEDA1">
      <w:pPr>
        <w:shd w:val="clear"/>
        <w:autoSpaceDE w:val="0"/>
        <w:autoSpaceDN w:val="0"/>
        <w:adjustRightInd w:val="0"/>
        <w:snapToGrid w:val="0"/>
        <w:spacing w:before="0" w:after="0" w:line="420" w:lineRule="exact"/>
        <w:ind w:firstLine="440" w:firstLineChars="200"/>
        <w:jc w:val="both"/>
        <w:rPr>
          <w:rFonts w:hint="eastAsia" w:cs="Arial" w:asciiTheme="minorEastAsia" w:hAnsiTheme="minorEastAsia" w:eastAsiaTheme="minorEastAsia"/>
          <w:bCs/>
          <w:color w:val="auto"/>
          <w:sz w:val="22"/>
          <w:szCs w:val="22"/>
          <w:highlight w:val="none"/>
        </w:rPr>
      </w:pPr>
      <w:r>
        <w:rPr>
          <w:rFonts w:hint="eastAsia" w:cs="Arial" w:asciiTheme="minorEastAsia" w:hAnsiTheme="minorEastAsia" w:eastAsiaTheme="minorEastAsia"/>
          <w:bCs/>
          <w:color w:val="auto"/>
          <w:sz w:val="22"/>
          <w:szCs w:val="22"/>
          <w:highlight w:val="none"/>
        </w:rPr>
        <w:t>4</w:t>
      </w:r>
      <w:r>
        <w:rPr>
          <w:rFonts w:cs="Arial" w:asciiTheme="minorEastAsia" w:hAnsiTheme="minorEastAsia" w:eastAsiaTheme="minorEastAsia"/>
          <w:bCs/>
          <w:color w:val="auto"/>
          <w:sz w:val="22"/>
          <w:szCs w:val="22"/>
          <w:highlight w:val="none"/>
        </w:rPr>
        <w:t>.本合同适用中华人民共和国法律。</w:t>
      </w:r>
    </w:p>
    <w:p w14:paraId="71169D05">
      <w:pPr>
        <w:shd w:val="clear"/>
        <w:rPr>
          <w:rFonts w:ascii="Arial" w:hAnsi="Arial" w:cs="Arial"/>
          <w:b/>
          <w:color w:val="auto"/>
          <w:szCs w:val="21"/>
          <w:highlight w:val="none"/>
        </w:rPr>
      </w:pPr>
      <w:r>
        <w:rPr>
          <w:rFonts w:ascii="Arial" w:hAnsi="Arial" w:cs="Arial"/>
          <w:b/>
          <w:color w:val="auto"/>
          <w:szCs w:val="21"/>
          <w:highlight w:val="none"/>
        </w:rPr>
        <w:br w:type="page"/>
      </w:r>
    </w:p>
    <w:p w14:paraId="234FE4D3">
      <w:pPr>
        <w:pStyle w:val="3"/>
        <w:shd w:val="clear"/>
        <w:rPr>
          <w:color w:val="auto"/>
          <w:highlight w:val="none"/>
        </w:rPr>
      </w:pPr>
      <w:bookmarkStart w:id="241" w:name="_Toc467225193"/>
      <w:bookmarkStart w:id="242" w:name="_Toc467224889"/>
      <w:bookmarkStart w:id="243" w:name="_Toc28268"/>
      <w:r>
        <w:rPr>
          <w:rFonts w:hint="eastAsia"/>
          <w:color w:val="auto"/>
          <w:highlight w:val="none"/>
        </w:rPr>
        <w:t xml:space="preserve">第二节 </w:t>
      </w:r>
      <w:bookmarkEnd w:id="241"/>
      <w:bookmarkEnd w:id="242"/>
      <w:r>
        <w:rPr>
          <w:rFonts w:hint="eastAsia"/>
          <w:color w:val="auto"/>
          <w:highlight w:val="none"/>
        </w:rPr>
        <w:t>合同附件格式</w:t>
      </w:r>
      <w:bookmarkEnd w:id="243"/>
    </w:p>
    <w:p w14:paraId="0696086C">
      <w:pPr>
        <w:pStyle w:val="5"/>
        <w:shd w:val="clear"/>
        <w:tabs>
          <w:tab w:val="clear" w:pos="0"/>
        </w:tabs>
        <w:rPr>
          <w:color w:val="auto"/>
          <w:highlight w:val="none"/>
        </w:rPr>
      </w:pPr>
      <w:bookmarkStart w:id="244" w:name="_Toc10192"/>
      <w:r>
        <w:rPr>
          <w:rFonts w:hint="eastAsia"/>
          <w:color w:val="auto"/>
          <w:highlight w:val="none"/>
        </w:rPr>
        <w:t>附件1 合同协议书格式</w:t>
      </w:r>
      <w:bookmarkEnd w:id="244"/>
    </w:p>
    <w:p w14:paraId="41F450A2">
      <w:pPr>
        <w:shd w:val="clear"/>
        <w:spacing w:line="360" w:lineRule="auto"/>
        <w:jc w:val="center"/>
        <w:rPr>
          <w:rFonts w:ascii="Arial" w:hAnsi="Arial" w:cs="Arial"/>
          <w:b/>
          <w:bCs/>
          <w:color w:val="auto"/>
          <w:sz w:val="28"/>
          <w:szCs w:val="28"/>
          <w:highlight w:val="none"/>
        </w:rPr>
      </w:pPr>
      <w:r>
        <w:rPr>
          <w:rFonts w:hint="eastAsia" w:ascii="Arial" w:hAnsi="Arial" w:cs="Arial"/>
          <w:b/>
          <w:bCs/>
          <w:color w:val="auto"/>
          <w:sz w:val="28"/>
          <w:szCs w:val="28"/>
          <w:highlight w:val="none"/>
        </w:rPr>
        <w:t>合同协议书</w:t>
      </w:r>
    </w:p>
    <w:p w14:paraId="51BBC497">
      <w:pPr>
        <w:shd w:val="clear"/>
        <w:spacing w:line="360" w:lineRule="auto"/>
        <w:jc w:val="center"/>
        <w:rPr>
          <w:rFonts w:ascii="Arial" w:hAnsi="Arial" w:cs="Arial"/>
          <w:color w:val="auto"/>
          <w:sz w:val="28"/>
          <w:szCs w:val="28"/>
          <w:highlight w:val="none"/>
        </w:rPr>
      </w:pPr>
    </w:p>
    <w:p w14:paraId="16D8D5C6">
      <w:pPr>
        <w:shd w:val="clear"/>
        <w:wordWrap w:val="0"/>
        <w:spacing w:before="48"/>
        <w:jc w:val="right"/>
        <w:rPr>
          <w:rFonts w:ascii="Arial" w:hAnsi="Arial" w:cs="Arial"/>
          <w:color w:val="auto"/>
          <w:sz w:val="21"/>
          <w:highlight w:val="none"/>
        </w:rPr>
      </w:pPr>
      <w:r>
        <w:rPr>
          <w:rFonts w:hint="eastAsia" w:ascii="Arial" w:hAnsi="Arial" w:cs="Arial"/>
          <w:color w:val="auto"/>
          <w:sz w:val="21"/>
          <w:highlight w:val="none"/>
        </w:rPr>
        <w:t xml:space="preserve">合同编号：                            </w:t>
      </w:r>
    </w:p>
    <w:p w14:paraId="32294D3E">
      <w:pPr>
        <w:shd w:val="clear"/>
        <w:snapToGrid w:val="0"/>
        <w:spacing w:line="520" w:lineRule="exact"/>
        <w:jc w:val="right"/>
        <w:rPr>
          <w:rFonts w:ascii="Arial" w:hAnsi="Arial" w:cs="Arial"/>
          <w:color w:val="auto"/>
          <w:sz w:val="21"/>
          <w:highlight w:val="none"/>
        </w:rPr>
      </w:pPr>
      <w:r>
        <w:rPr>
          <w:rFonts w:hint="eastAsia" w:ascii="Arial" w:hAnsi="Arial" w:cs="Arial"/>
          <w:color w:val="auto"/>
          <w:sz w:val="21"/>
          <w:highlight w:val="none"/>
        </w:rPr>
        <w:t xml:space="preserve">     </w:t>
      </w:r>
      <w:r>
        <w:rPr>
          <w:rFonts w:hint="eastAsia" w:ascii="Arial" w:hAnsi="Arial" w:cs="Arial"/>
          <w:color w:val="auto"/>
          <w:sz w:val="21"/>
          <w:szCs w:val="21"/>
          <w:highlight w:val="none"/>
        </w:rPr>
        <w:t xml:space="preserve">                                                签订日期：        年    月    日 </w:t>
      </w:r>
    </w:p>
    <w:p w14:paraId="11C6B80C">
      <w:pPr>
        <w:shd w:val="clear"/>
        <w:snapToGrid w:val="0"/>
        <w:spacing w:line="520" w:lineRule="exact"/>
        <w:ind w:firstLine="420" w:firstLineChars="200"/>
        <w:rPr>
          <w:rFonts w:ascii="Arial" w:hAnsi="Arial" w:cs="Arial"/>
          <w:color w:val="auto"/>
          <w:sz w:val="21"/>
          <w:highlight w:val="none"/>
        </w:rPr>
      </w:pPr>
      <w:r>
        <w:rPr>
          <w:rFonts w:hint="eastAsia" w:ascii="Arial" w:hAnsi="Arial" w:cs="Arial"/>
          <w:color w:val="auto"/>
          <w:sz w:val="21"/>
          <w:highlight w:val="none"/>
          <w:u w:val="single"/>
        </w:rPr>
        <w:t>浙江省第一水电建设集团股份有限公司</w:t>
      </w:r>
      <w:r>
        <w:rPr>
          <w:rFonts w:hint="eastAsia" w:ascii="Arial" w:hAnsi="Arial" w:cs="Arial"/>
          <w:color w:val="auto"/>
          <w:sz w:val="21"/>
          <w:highlight w:val="none"/>
        </w:rPr>
        <w:t>（以下简称买方）针对</w:t>
      </w:r>
      <w:r>
        <w:rPr>
          <w:rFonts w:hint="eastAsia" w:ascii="Arial" w:hAnsi="Arial" w:cs="Arial"/>
          <w:color w:val="auto"/>
          <w:sz w:val="21"/>
          <w:highlight w:val="none"/>
          <w:u w:val="single"/>
        </w:rPr>
        <w:t>上峰ZETH水泥有限公司3200t/d熟料水泥生产线</w:t>
      </w:r>
      <w:r>
        <w:rPr>
          <w:rFonts w:hint="eastAsia" w:ascii="Arial" w:hAnsi="Arial" w:cs="Arial"/>
          <w:color w:val="auto"/>
          <w:sz w:val="21"/>
          <w:highlight w:val="none"/>
          <w:u w:val="single"/>
          <w:lang w:eastAsia="zh-CN"/>
        </w:rPr>
        <w:t>DCS系统设备</w:t>
      </w:r>
      <w:r>
        <w:rPr>
          <w:rFonts w:hint="eastAsia" w:ascii="Arial" w:hAnsi="Arial" w:cs="Arial"/>
          <w:color w:val="auto"/>
          <w:sz w:val="21"/>
          <w:highlight w:val="none"/>
          <w:u w:val="single"/>
        </w:rPr>
        <w:t>采购项目组织了采购招标，               公司（以下简称卖方）响应买方的要求，愿意承担设备的供货及</w:t>
      </w:r>
      <w:r>
        <w:rPr>
          <w:rFonts w:hint="eastAsia" w:ascii="Arial" w:hAnsi="Arial" w:cs="Arial"/>
          <w:color w:val="auto"/>
          <w:sz w:val="21"/>
          <w:highlight w:val="none"/>
        </w:rPr>
        <w:t>相关服务工作，买方接受了卖方针对该项目的投标，经过友好协商，依照《中华人民共和国民法典》及相关法律、法规，遵循平等、自愿的原则，签订本合同。</w:t>
      </w:r>
    </w:p>
    <w:p w14:paraId="7A69CF4E">
      <w:pPr>
        <w:shd w:val="clear"/>
        <w:snapToGrid w:val="0"/>
        <w:spacing w:line="520" w:lineRule="exact"/>
        <w:rPr>
          <w:rFonts w:ascii="Arial" w:hAnsi="Arial" w:cs="Arial"/>
          <w:b/>
          <w:bCs/>
          <w:color w:val="auto"/>
          <w:sz w:val="21"/>
          <w:highlight w:val="none"/>
        </w:rPr>
      </w:pPr>
      <w:r>
        <w:rPr>
          <w:rFonts w:hint="eastAsia" w:ascii="Arial" w:hAnsi="Arial" w:cs="Arial"/>
          <w:b/>
          <w:bCs/>
          <w:color w:val="auto"/>
          <w:sz w:val="21"/>
          <w:highlight w:val="none"/>
        </w:rPr>
        <w:t>一、</w:t>
      </w:r>
      <w:r>
        <w:rPr>
          <w:rFonts w:ascii="Arial" w:hAnsi="Arial" w:cs="Arial"/>
          <w:b/>
          <w:bCs/>
          <w:color w:val="auto"/>
          <w:sz w:val="21"/>
          <w:highlight w:val="none"/>
        </w:rPr>
        <w:t>合同文件</w:t>
      </w:r>
    </w:p>
    <w:p w14:paraId="438F6318">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1.本合同协议书与下列文件一起构成合同文件：</w:t>
      </w:r>
    </w:p>
    <w:p w14:paraId="72D7B995">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①本合同协议书及附件；</w:t>
      </w:r>
    </w:p>
    <w:p w14:paraId="267B9AC3">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②评标、竞争性磋商阶段、合同谈判阶段等形成的技术澄清文件、报价文件和补充文件；</w:t>
      </w:r>
    </w:p>
    <w:p w14:paraId="3EF88446">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③投标文件中的投标函及开标一览表；</w:t>
      </w:r>
    </w:p>
    <w:p w14:paraId="3DC44F25">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④招标文件；</w:t>
      </w:r>
    </w:p>
    <w:p w14:paraId="24EAB207">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⑤投标文件；</w:t>
      </w:r>
    </w:p>
    <w:p w14:paraId="0FB3AFF8">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⑥其他。</w:t>
      </w:r>
    </w:p>
    <w:p w14:paraId="09288BC3">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2.上述文件互相补充和解释，如果合同文件之间存在矛盾或不一致之处，以上述的排列顺序在先者为准。上述文件都是构成本合同不可分割的一部分，是相关联并互具解释性，应作为一个整体来审阅和阐述。</w:t>
      </w:r>
    </w:p>
    <w:p w14:paraId="34D2686F">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二、</w:t>
      </w:r>
      <w:r>
        <w:rPr>
          <w:rFonts w:ascii="Arial" w:hAnsi="Arial" w:cs="Arial"/>
          <w:color w:val="auto"/>
          <w:sz w:val="21"/>
          <w:highlight w:val="none"/>
        </w:rPr>
        <w:t>合同范围和条件</w:t>
      </w:r>
    </w:p>
    <w:p w14:paraId="06C5F713">
      <w:pPr>
        <w:shd w:val="clear"/>
        <w:snapToGrid w:val="0"/>
        <w:spacing w:line="520" w:lineRule="exact"/>
        <w:rPr>
          <w:rFonts w:ascii="Arial" w:hAnsi="Arial" w:cs="Arial"/>
          <w:color w:val="auto"/>
          <w:sz w:val="21"/>
          <w:highlight w:val="none"/>
        </w:rPr>
      </w:pPr>
      <w:r>
        <w:rPr>
          <w:rFonts w:ascii="Arial" w:hAnsi="Arial" w:cs="Arial"/>
          <w:color w:val="auto"/>
          <w:sz w:val="21"/>
          <w:highlight w:val="none"/>
        </w:rPr>
        <w:t>本合同</w:t>
      </w:r>
      <w:r>
        <w:rPr>
          <w:rFonts w:hint="eastAsia" w:ascii="Arial" w:hAnsi="Arial" w:cs="Arial"/>
          <w:color w:val="auto"/>
          <w:sz w:val="21"/>
          <w:highlight w:val="none"/>
        </w:rPr>
        <w:t>的</w:t>
      </w:r>
      <w:r>
        <w:rPr>
          <w:rFonts w:ascii="Arial" w:hAnsi="Arial" w:cs="Arial"/>
          <w:color w:val="auto"/>
          <w:sz w:val="21"/>
          <w:highlight w:val="none"/>
        </w:rPr>
        <w:t>范围和条件与上述合同文件</w:t>
      </w:r>
      <w:r>
        <w:rPr>
          <w:rFonts w:hint="eastAsia" w:ascii="Arial" w:hAnsi="Arial" w:cs="Arial"/>
          <w:color w:val="auto"/>
          <w:sz w:val="21"/>
          <w:highlight w:val="none"/>
        </w:rPr>
        <w:t>中的相关规定</w:t>
      </w:r>
      <w:r>
        <w:rPr>
          <w:rFonts w:ascii="Arial" w:hAnsi="Arial" w:cs="Arial"/>
          <w:color w:val="auto"/>
          <w:sz w:val="21"/>
          <w:highlight w:val="none"/>
        </w:rPr>
        <w:t>一致。</w:t>
      </w:r>
    </w:p>
    <w:p w14:paraId="5A276177">
      <w:pPr>
        <w:shd w:val="clear"/>
        <w:snapToGrid w:val="0"/>
        <w:spacing w:line="520" w:lineRule="exact"/>
        <w:rPr>
          <w:rFonts w:ascii="Arial" w:hAnsi="Arial" w:cs="Arial"/>
          <w:b/>
          <w:bCs/>
          <w:color w:val="auto"/>
          <w:sz w:val="21"/>
          <w:highlight w:val="none"/>
        </w:rPr>
      </w:pPr>
      <w:r>
        <w:rPr>
          <w:rFonts w:hint="eastAsia" w:ascii="Arial" w:hAnsi="Arial" w:cs="Arial"/>
          <w:b/>
          <w:bCs/>
          <w:color w:val="auto"/>
          <w:sz w:val="21"/>
          <w:highlight w:val="none"/>
        </w:rPr>
        <w:t>三、合同价款</w:t>
      </w:r>
    </w:p>
    <w:p w14:paraId="7F5BE50F">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1.合同价格包括从合同签订到设备的最终验收期间卖方责任下的所有设备费、设计费、税费、至交货地点的运输费（含保险，包装等）、商检费（含商检）、出口包装费、管理费、出厂验收费、文件资料费、邮寄费、设备硬件费和软件使用权费、随机备品备件和易损件费、保管费、指导安装和调试费等卖方在设备出厂前所必须的设备检测费以及约定时间的现场服务费、售后服务费以及服务人员在工作期间的保险费等。</w:t>
      </w:r>
    </w:p>
    <w:p w14:paraId="11F761DF">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2.在合同有效期内，无论材料、人工、运输、保险、税收等费用的涨跌变化，买卖双方均不得借此要求增加或减少合同价格。但供货范围如有增减，其总价也相应增减（合同总价的增减原则是以合同约定的单价为基础或双方另行商定）。</w:t>
      </w:r>
    </w:p>
    <w:p w14:paraId="45DCF52B">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 xml:space="preserve">3. 合同价款详见下表： </w:t>
      </w:r>
    </w:p>
    <w:p w14:paraId="50A851C8">
      <w:pPr>
        <w:shd w:val="clear"/>
        <w:snapToGrid w:val="0"/>
        <w:spacing w:line="520" w:lineRule="exact"/>
        <w:ind w:firstLine="6300" w:firstLineChars="3000"/>
        <w:rPr>
          <w:rFonts w:ascii="Arial" w:hAnsi="Arial" w:cs="Arial"/>
          <w:color w:val="auto"/>
          <w:sz w:val="21"/>
          <w:highlight w:val="none"/>
        </w:rPr>
      </w:pPr>
      <w:r>
        <w:rPr>
          <w:rFonts w:hint="eastAsia" w:ascii="Arial" w:hAnsi="Arial" w:cs="Arial"/>
          <w:color w:val="auto"/>
          <w:sz w:val="21"/>
          <w:highlight w:val="none"/>
        </w:rPr>
        <w:t>货币单位：元（人民币）</w:t>
      </w:r>
    </w:p>
    <w:tbl>
      <w:tblPr>
        <w:tblStyle w:val="3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4"/>
        <w:gridCol w:w="1644"/>
        <w:gridCol w:w="2251"/>
        <w:gridCol w:w="752"/>
        <w:gridCol w:w="767"/>
        <w:gridCol w:w="944"/>
        <w:gridCol w:w="1386"/>
        <w:gridCol w:w="1050"/>
      </w:tblGrid>
      <w:tr w14:paraId="1DFE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6" w:type="pct"/>
            <w:vAlign w:val="center"/>
          </w:tcPr>
          <w:p w14:paraId="221135C4">
            <w:pPr>
              <w:shd w:val="clear"/>
              <w:snapToGrid w:val="0"/>
              <w:spacing w:line="520" w:lineRule="exact"/>
              <w:jc w:val="center"/>
              <w:rPr>
                <w:rFonts w:ascii="Arial" w:hAnsi="Arial" w:cs="Arial"/>
                <w:color w:val="auto"/>
                <w:sz w:val="21"/>
                <w:highlight w:val="none"/>
              </w:rPr>
            </w:pPr>
            <w:r>
              <w:rPr>
                <w:rFonts w:hint="eastAsia" w:ascii="Arial" w:hAnsi="Arial" w:cs="Arial"/>
                <w:color w:val="auto"/>
                <w:sz w:val="21"/>
                <w:highlight w:val="none"/>
              </w:rPr>
              <w:t>序号</w:t>
            </w:r>
          </w:p>
        </w:tc>
        <w:tc>
          <w:tcPr>
            <w:tcW w:w="885" w:type="pct"/>
            <w:vAlign w:val="center"/>
          </w:tcPr>
          <w:p w14:paraId="63973C3B">
            <w:pPr>
              <w:shd w:val="clear"/>
              <w:snapToGrid w:val="0"/>
              <w:spacing w:line="520" w:lineRule="exact"/>
              <w:jc w:val="center"/>
              <w:rPr>
                <w:rFonts w:ascii="Arial" w:hAnsi="Arial" w:cs="Arial"/>
                <w:color w:val="auto"/>
                <w:sz w:val="21"/>
                <w:highlight w:val="none"/>
              </w:rPr>
            </w:pPr>
            <w:r>
              <w:rPr>
                <w:rFonts w:hint="eastAsia" w:ascii="Arial" w:hAnsi="Arial" w:cs="Arial"/>
                <w:color w:val="auto"/>
                <w:sz w:val="21"/>
                <w:highlight w:val="none"/>
              </w:rPr>
              <w:t>设备名称</w:t>
            </w:r>
          </w:p>
        </w:tc>
        <w:tc>
          <w:tcPr>
            <w:tcW w:w="1212" w:type="pct"/>
            <w:vAlign w:val="center"/>
          </w:tcPr>
          <w:p w14:paraId="7BBED690">
            <w:pPr>
              <w:shd w:val="clear"/>
              <w:snapToGrid w:val="0"/>
              <w:spacing w:line="520" w:lineRule="exact"/>
              <w:jc w:val="center"/>
              <w:rPr>
                <w:rFonts w:ascii="Arial" w:hAnsi="Arial" w:cs="Arial"/>
                <w:color w:val="auto"/>
                <w:sz w:val="21"/>
                <w:highlight w:val="none"/>
              </w:rPr>
            </w:pPr>
            <w:r>
              <w:rPr>
                <w:rFonts w:hint="eastAsia" w:ascii="Arial" w:hAnsi="Arial" w:cs="Arial"/>
                <w:color w:val="auto"/>
                <w:sz w:val="21"/>
                <w:highlight w:val="none"/>
              </w:rPr>
              <w:t>规格型号</w:t>
            </w:r>
          </w:p>
        </w:tc>
        <w:tc>
          <w:tcPr>
            <w:tcW w:w="405" w:type="pct"/>
            <w:vAlign w:val="center"/>
          </w:tcPr>
          <w:p w14:paraId="1BC0420B">
            <w:pPr>
              <w:shd w:val="clear"/>
              <w:snapToGrid w:val="0"/>
              <w:spacing w:line="520" w:lineRule="exact"/>
              <w:jc w:val="center"/>
              <w:rPr>
                <w:rFonts w:ascii="Arial" w:hAnsi="Arial" w:cs="Arial"/>
                <w:color w:val="auto"/>
                <w:sz w:val="21"/>
                <w:highlight w:val="none"/>
              </w:rPr>
            </w:pPr>
            <w:r>
              <w:rPr>
                <w:rFonts w:hint="eastAsia" w:ascii="Arial" w:hAnsi="Arial" w:cs="Arial"/>
                <w:color w:val="auto"/>
                <w:sz w:val="21"/>
                <w:highlight w:val="none"/>
              </w:rPr>
              <w:t>单位</w:t>
            </w:r>
          </w:p>
        </w:tc>
        <w:tc>
          <w:tcPr>
            <w:tcW w:w="413" w:type="pct"/>
            <w:vAlign w:val="center"/>
          </w:tcPr>
          <w:p w14:paraId="5B63ED68">
            <w:pPr>
              <w:shd w:val="clear"/>
              <w:snapToGrid w:val="0"/>
              <w:spacing w:line="520" w:lineRule="exact"/>
              <w:jc w:val="center"/>
              <w:rPr>
                <w:rFonts w:ascii="Arial" w:hAnsi="Arial" w:cs="Arial"/>
                <w:color w:val="auto"/>
                <w:sz w:val="21"/>
                <w:highlight w:val="none"/>
              </w:rPr>
            </w:pPr>
            <w:r>
              <w:rPr>
                <w:rFonts w:hint="eastAsia" w:ascii="Arial" w:hAnsi="Arial" w:cs="Arial"/>
                <w:color w:val="auto"/>
                <w:sz w:val="21"/>
                <w:highlight w:val="none"/>
              </w:rPr>
              <w:t>数量</w:t>
            </w:r>
          </w:p>
        </w:tc>
        <w:tc>
          <w:tcPr>
            <w:tcW w:w="508" w:type="pct"/>
            <w:vAlign w:val="center"/>
          </w:tcPr>
          <w:p w14:paraId="4BB48224">
            <w:pPr>
              <w:shd w:val="clear"/>
              <w:snapToGrid w:val="0"/>
              <w:spacing w:line="520" w:lineRule="exact"/>
              <w:jc w:val="center"/>
              <w:rPr>
                <w:rFonts w:ascii="Arial" w:hAnsi="Arial" w:cs="Arial"/>
                <w:color w:val="auto"/>
                <w:sz w:val="21"/>
                <w:highlight w:val="none"/>
              </w:rPr>
            </w:pPr>
            <w:r>
              <w:rPr>
                <w:rFonts w:hint="eastAsia" w:ascii="Arial" w:hAnsi="Arial" w:cs="Arial"/>
                <w:color w:val="auto"/>
                <w:sz w:val="21"/>
                <w:highlight w:val="none"/>
              </w:rPr>
              <w:t>单价（元）</w:t>
            </w:r>
          </w:p>
        </w:tc>
        <w:tc>
          <w:tcPr>
            <w:tcW w:w="746" w:type="pct"/>
            <w:vAlign w:val="center"/>
          </w:tcPr>
          <w:p w14:paraId="29FF571D">
            <w:pPr>
              <w:shd w:val="clear"/>
              <w:snapToGrid w:val="0"/>
              <w:spacing w:line="520" w:lineRule="exact"/>
              <w:jc w:val="center"/>
              <w:rPr>
                <w:rFonts w:ascii="Arial" w:hAnsi="Arial" w:cs="Arial"/>
                <w:color w:val="auto"/>
                <w:sz w:val="21"/>
                <w:highlight w:val="none"/>
              </w:rPr>
            </w:pPr>
            <w:r>
              <w:rPr>
                <w:rFonts w:hint="eastAsia" w:ascii="Arial" w:hAnsi="Arial" w:cs="Arial"/>
                <w:color w:val="auto"/>
                <w:sz w:val="21"/>
                <w:highlight w:val="none"/>
              </w:rPr>
              <w:t>总价</w:t>
            </w:r>
          </w:p>
          <w:p w14:paraId="0582A861">
            <w:pPr>
              <w:shd w:val="clear"/>
              <w:snapToGrid w:val="0"/>
              <w:spacing w:line="520" w:lineRule="exact"/>
              <w:jc w:val="center"/>
              <w:rPr>
                <w:rFonts w:ascii="Arial" w:hAnsi="Arial" w:cs="Arial"/>
                <w:color w:val="auto"/>
                <w:sz w:val="21"/>
                <w:highlight w:val="none"/>
              </w:rPr>
            </w:pPr>
            <w:r>
              <w:rPr>
                <w:rFonts w:hint="eastAsia" w:ascii="Arial" w:hAnsi="Arial" w:cs="Arial"/>
                <w:color w:val="auto"/>
                <w:sz w:val="21"/>
                <w:highlight w:val="none"/>
              </w:rPr>
              <w:t>（元）</w:t>
            </w:r>
          </w:p>
        </w:tc>
        <w:tc>
          <w:tcPr>
            <w:tcW w:w="565" w:type="pct"/>
            <w:vAlign w:val="center"/>
          </w:tcPr>
          <w:p w14:paraId="0DC0BCA0">
            <w:pPr>
              <w:shd w:val="clear"/>
              <w:snapToGrid w:val="0"/>
              <w:spacing w:line="520" w:lineRule="exact"/>
              <w:jc w:val="center"/>
              <w:rPr>
                <w:rFonts w:ascii="Arial" w:hAnsi="Arial" w:cs="Arial"/>
                <w:color w:val="auto"/>
                <w:sz w:val="21"/>
                <w:highlight w:val="none"/>
              </w:rPr>
            </w:pPr>
            <w:r>
              <w:rPr>
                <w:rFonts w:hint="eastAsia" w:ascii="Arial" w:hAnsi="Arial" w:cs="Arial"/>
                <w:color w:val="auto"/>
                <w:sz w:val="21"/>
                <w:highlight w:val="none"/>
              </w:rPr>
              <w:t>备注</w:t>
            </w:r>
          </w:p>
        </w:tc>
      </w:tr>
      <w:tr w14:paraId="1E707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6" w:type="pct"/>
            <w:vAlign w:val="center"/>
          </w:tcPr>
          <w:p w14:paraId="59A34478">
            <w:pPr>
              <w:shd w:val="clear"/>
              <w:snapToGrid w:val="0"/>
              <w:spacing w:line="520" w:lineRule="exact"/>
              <w:jc w:val="center"/>
              <w:rPr>
                <w:rFonts w:ascii="Arial" w:hAnsi="Arial" w:cs="Arial"/>
                <w:color w:val="auto"/>
                <w:sz w:val="21"/>
                <w:highlight w:val="none"/>
              </w:rPr>
            </w:pPr>
          </w:p>
        </w:tc>
        <w:tc>
          <w:tcPr>
            <w:tcW w:w="885" w:type="pct"/>
            <w:vAlign w:val="center"/>
          </w:tcPr>
          <w:p w14:paraId="511DF0FC">
            <w:pPr>
              <w:shd w:val="clear"/>
              <w:snapToGrid w:val="0"/>
              <w:spacing w:line="520" w:lineRule="exact"/>
              <w:jc w:val="center"/>
              <w:rPr>
                <w:rFonts w:ascii="Arial" w:hAnsi="Arial" w:cs="Arial"/>
                <w:color w:val="auto"/>
                <w:sz w:val="21"/>
                <w:highlight w:val="none"/>
              </w:rPr>
            </w:pPr>
          </w:p>
        </w:tc>
        <w:tc>
          <w:tcPr>
            <w:tcW w:w="1212" w:type="pct"/>
            <w:vAlign w:val="center"/>
          </w:tcPr>
          <w:p w14:paraId="76CDD5F2">
            <w:pPr>
              <w:shd w:val="clear"/>
              <w:snapToGrid w:val="0"/>
              <w:spacing w:line="520" w:lineRule="exact"/>
              <w:jc w:val="center"/>
              <w:rPr>
                <w:rFonts w:ascii="Arial" w:hAnsi="Arial" w:cs="Arial"/>
                <w:color w:val="auto"/>
                <w:sz w:val="21"/>
                <w:highlight w:val="none"/>
              </w:rPr>
            </w:pPr>
          </w:p>
        </w:tc>
        <w:tc>
          <w:tcPr>
            <w:tcW w:w="405" w:type="pct"/>
            <w:vAlign w:val="center"/>
          </w:tcPr>
          <w:p w14:paraId="24AB41EE">
            <w:pPr>
              <w:shd w:val="clear"/>
              <w:snapToGrid w:val="0"/>
              <w:spacing w:line="520" w:lineRule="exact"/>
              <w:jc w:val="center"/>
              <w:rPr>
                <w:rFonts w:ascii="Arial" w:hAnsi="Arial" w:cs="Arial"/>
                <w:color w:val="auto"/>
                <w:sz w:val="21"/>
                <w:highlight w:val="none"/>
              </w:rPr>
            </w:pPr>
          </w:p>
        </w:tc>
        <w:tc>
          <w:tcPr>
            <w:tcW w:w="413" w:type="pct"/>
            <w:vAlign w:val="center"/>
          </w:tcPr>
          <w:p w14:paraId="1A7FCC0B">
            <w:pPr>
              <w:shd w:val="clear"/>
              <w:snapToGrid w:val="0"/>
              <w:spacing w:line="520" w:lineRule="exact"/>
              <w:jc w:val="center"/>
              <w:rPr>
                <w:rFonts w:ascii="Arial" w:hAnsi="Arial" w:cs="Arial"/>
                <w:color w:val="auto"/>
                <w:sz w:val="21"/>
                <w:highlight w:val="none"/>
              </w:rPr>
            </w:pPr>
          </w:p>
        </w:tc>
        <w:tc>
          <w:tcPr>
            <w:tcW w:w="508" w:type="pct"/>
            <w:vAlign w:val="center"/>
          </w:tcPr>
          <w:p w14:paraId="5C6101A2">
            <w:pPr>
              <w:shd w:val="clear"/>
              <w:snapToGrid w:val="0"/>
              <w:spacing w:line="520" w:lineRule="exact"/>
              <w:jc w:val="center"/>
              <w:rPr>
                <w:rFonts w:ascii="Arial" w:hAnsi="Arial" w:cs="Arial"/>
                <w:color w:val="auto"/>
                <w:sz w:val="21"/>
                <w:highlight w:val="none"/>
              </w:rPr>
            </w:pPr>
          </w:p>
        </w:tc>
        <w:tc>
          <w:tcPr>
            <w:tcW w:w="746" w:type="pct"/>
            <w:vAlign w:val="center"/>
          </w:tcPr>
          <w:p w14:paraId="249285BC">
            <w:pPr>
              <w:shd w:val="clear"/>
              <w:snapToGrid w:val="0"/>
              <w:spacing w:line="520" w:lineRule="exact"/>
              <w:jc w:val="center"/>
              <w:rPr>
                <w:rFonts w:ascii="Arial" w:hAnsi="Arial" w:cs="Arial"/>
                <w:color w:val="auto"/>
                <w:sz w:val="21"/>
                <w:highlight w:val="none"/>
              </w:rPr>
            </w:pPr>
          </w:p>
        </w:tc>
        <w:tc>
          <w:tcPr>
            <w:tcW w:w="565" w:type="pct"/>
            <w:vAlign w:val="center"/>
          </w:tcPr>
          <w:p w14:paraId="5434617F">
            <w:pPr>
              <w:shd w:val="clear"/>
              <w:snapToGrid w:val="0"/>
              <w:spacing w:line="520" w:lineRule="exact"/>
              <w:jc w:val="center"/>
              <w:rPr>
                <w:rFonts w:ascii="Arial" w:hAnsi="Arial" w:cs="Arial"/>
                <w:color w:val="auto"/>
                <w:sz w:val="21"/>
                <w:highlight w:val="none"/>
              </w:rPr>
            </w:pPr>
          </w:p>
        </w:tc>
      </w:tr>
      <w:tr w14:paraId="2D1A9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6" w:type="pct"/>
            <w:vAlign w:val="center"/>
          </w:tcPr>
          <w:p w14:paraId="483F014E">
            <w:pPr>
              <w:shd w:val="clear"/>
              <w:snapToGrid w:val="0"/>
              <w:spacing w:line="520" w:lineRule="exact"/>
              <w:jc w:val="center"/>
              <w:rPr>
                <w:rFonts w:ascii="Arial" w:hAnsi="Arial" w:cs="Arial"/>
                <w:color w:val="auto"/>
                <w:sz w:val="21"/>
                <w:highlight w:val="none"/>
              </w:rPr>
            </w:pPr>
          </w:p>
        </w:tc>
        <w:tc>
          <w:tcPr>
            <w:tcW w:w="885" w:type="pct"/>
            <w:vAlign w:val="center"/>
          </w:tcPr>
          <w:p w14:paraId="35E4D663">
            <w:pPr>
              <w:shd w:val="clear"/>
              <w:snapToGrid w:val="0"/>
              <w:spacing w:line="520" w:lineRule="exact"/>
              <w:jc w:val="center"/>
              <w:rPr>
                <w:rFonts w:ascii="Arial" w:hAnsi="Arial" w:cs="Arial"/>
                <w:color w:val="auto"/>
                <w:sz w:val="21"/>
                <w:highlight w:val="none"/>
              </w:rPr>
            </w:pPr>
          </w:p>
        </w:tc>
        <w:tc>
          <w:tcPr>
            <w:tcW w:w="1212" w:type="pct"/>
            <w:vAlign w:val="center"/>
          </w:tcPr>
          <w:p w14:paraId="44319A39">
            <w:pPr>
              <w:shd w:val="clear"/>
              <w:snapToGrid w:val="0"/>
              <w:spacing w:line="520" w:lineRule="exact"/>
              <w:jc w:val="center"/>
              <w:rPr>
                <w:rFonts w:ascii="Arial" w:hAnsi="Arial" w:cs="Arial"/>
                <w:color w:val="auto"/>
                <w:sz w:val="21"/>
                <w:highlight w:val="none"/>
              </w:rPr>
            </w:pPr>
          </w:p>
        </w:tc>
        <w:tc>
          <w:tcPr>
            <w:tcW w:w="405" w:type="pct"/>
            <w:vAlign w:val="center"/>
          </w:tcPr>
          <w:p w14:paraId="2FA3C1F0">
            <w:pPr>
              <w:shd w:val="clear"/>
              <w:snapToGrid w:val="0"/>
              <w:spacing w:line="520" w:lineRule="exact"/>
              <w:jc w:val="center"/>
              <w:rPr>
                <w:rFonts w:ascii="Arial" w:hAnsi="Arial" w:cs="Arial"/>
                <w:color w:val="auto"/>
                <w:sz w:val="21"/>
                <w:highlight w:val="none"/>
              </w:rPr>
            </w:pPr>
          </w:p>
        </w:tc>
        <w:tc>
          <w:tcPr>
            <w:tcW w:w="413" w:type="pct"/>
            <w:vAlign w:val="center"/>
          </w:tcPr>
          <w:p w14:paraId="138A0D54">
            <w:pPr>
              <w:shd w:val="clear"/>
              <w:snapToGrid w:val="0"/>
              <w:spacing w:line="520" w:lineRule="exact"/>
              <w:jc w:val="center"/>
              <w:rPr>
                <w:rFonts w:ascii="Arial" w:hAnsi="Arial" w:cs="Arial"/>
                <w:color w:val="auto"/>
                <w:sz w:val="21"/>
                <w:highlight w:val="none"/>
              </w:rPr>
            </w:pPr>
          </w:p>
        </w:tc>
        <w:tc>
          <w:tcPr>
            <w:tcW w:w="508" w:type="pct"/>
            <w:vAlign w:val="center"/>
          </w:tcPr>
          <w:p w14:paraId="73583E06">
            <w:pPr>
              <w:shd w:val="clear"/>
              <w:snapToGrid w:val="0"/>
              <w:spacing w:line="520" w:lineRule="exact"/>
              <w:jc w:val="center"/>
              <w:rPr>
                <w:rFonts w:ascii="Arial" w:hAnsi="Arial" w:cs="Arial"/>
                <w:color w:val="auto"/>
                <w:sz w:val="21"/>
                <w:highlight w:val="none"/>
              </w:rPr>
            </w:pPr>
          </w:p>
        </w:tc>
        <w:tc>
          <w:tcPr>
            <w:tcW w:w="746" w:type="pct"/>
            <w:vAlign w:val="center"/>
          </w:tcPr>
          <w:p w14:paraId="5FD0625E">
            <w:pPr>
              <w:shd w:val="clear"/>
              <w:snapToGrid w:val="0"/>
              <w:spacing w:line="520" w:lineRule="exact"/>
              <w:jc w:val="center"/>
              <w:rPr>
                <w:rFonts w:ascii="Arial" w:hAnsi="Arial" w:cs="Arial"/>
                <w:color w:val="auto"/>
                <w:sz w:val="21"/>
                <w:highlight w:val="none"/>
              </w:rPr>
            </w:pPr>
          </w:p>
        </w:tc>
        <w:tc>
          <w:tcPr>
            <w:tcW w:w="565" w:type="pct"/>
            <w:vAlign w:val="center"/>
          </w:tcPr>
          <w:p w14:paraId="51C138E4">
            <w:pPr>
              <w:shd w:val="clear"/>
              <w:snapToGrid w:val="0"/>
              <w:spacing w:line="520" w:lineRule="exact"/>
              <w:jc w:val="center"/>
              <w:rPr>
                <w:rFonts w:ascii="Arial" w:hAnsi="Arial" w:cs="Arial"/>
                <w:color w:val="auto"/>
                <w:sz w:val="21"/>
                <w:highlight w:val="none"/>
              </w:rPr>
            </w:pPr>
          </w:p>
        </w:tc>
      </w:tr>
      <w:tr w14:paraId="3C8E3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6" w:type="pct"/>
            <w:vAlign w:val="center"/>
          </w:tcPr>
          <w:p w14:paraId="534B6790">
            <w:pPr>
              <w:shd w:val="clear"/>
              <w:snapToGrid w:val="0"/>
              <w:spacing w:line="520" w:lineRule="exact"/>
              <w:jc w:val="center"/>
              <w:rPr>
                <w:rFonts w:ascii="Arial" w:hAnsi="Arial" w:cs="Arial"/>
                <w:color w:val="auto"/>
                <w:sz w:val="21"/>
                <w:highlight w:val="none"/>
              </w:rPr>
            </w:pPr>
          </w:p>
        </w:tc>
        <w:tc>
          <w:tcPr>
            <w:tcW w:w="885" w:type="pct"/>
            <w:vAlign w:val="center"/>
          </w:tcPr>
          <w:p w14:paraId="20E72590">
            <w:pPr>
              <w:shd w:val="clear"/>
              <w:snapToGrid w:val="0"/>
              <w:spacing w:line="520" w:lineRule="exact"/>
              <w:jc w:val="center"/>
              <w:rPr>
                <w:rFonts w:ascii="Arial" w:hAnsi="Arial" w:cs="Arial"/>
                <w:color w:val="auto"/>
                <w:sz w:val="21"/>
                <w:highlight w:val="none"/>
              </w:rPr>
            </w:pPr>
          </w:p>
        </w:tc>
        <w:tc>
          <w:tcPr>
            <w:tcW w:w="1212" w:type="pct"/>
            <w:vAlign w:val="center"/>
          </w:tcPr>
          <w:p w14:paraId="2D3B8ABA">
            <w:pPr>
              <w:shd w:val="clear"/>
              <w:snapToGrid w:val="0"/>
              <w:spacing w:line="520" w:lineRule="exact"/>
              <w:jc w:val="center"/>
              <w:rPr>
                <w:rFonts w:ascii="Arial" w:hAnsi="Arial" w:cs="Arial"/>
                <w:color w:val="auto"/>
                <w:sz w:val="21"/>
                <w:highlight w:val="none"/>
              </w:rPr>
            </w:pPr>
          </w:p>
        </w:tc>
        <w:tc>
          <w:tcPr>
            <w:tcW w:w="405" w:type="pct"/>
            <w:vAlign w:val="center"/>
          </w:tcPr>
          <w:p w14:paraId="3F40783A">
            <w:pPr>
              <w:shd w:val="clear"/>
              <w:snapToGrid w:val="0"/>
              <w:spacing w:line="520" w:lineRule="exact"/>
              <w:jc w:val="center"/>
              <w:rPr>
                <w:rFonts w:ascii="Arial" w:hAnsi="Arial" w:cs="Arial"/>
                <w:color w:val="auto"/>
                <w:sz w:val="21"/>
                <w:highlight w:val="none"/>
              </w:rPr>
            </w:pPr>
          </w:p>
        </w:tc>
        <w:tc>
          <w:tcPr>
            <w:tcW w:w="413" w:type="pct"/>
            <w:vAlign w:val="center"/>
          </w:tcPr>
          <w:p w14:paraId="1489B5AC">
            <w:pPr>
              <w:shd w:val="clear"/>
              <w:snapToGrid w:val="0"/>
              <w:spacing w:line="520" w:lineRule="exact"/>
              <w:jc w:val="center"/>
              <w:rPr>
                <w:rFonts w:ascii="Arial" w:hAnsi="Arial" w:cs="Arial"/>
                <w:color w:val="auto"/>
                <w:sz w:val="21"/>
                <w:highlight w:val="none"/>
              </w:rPr>
            </w:pPr>
          </w:p>
        </w:tc>
        <w:tc>
          <w:tcPr>
            <w:tcW w:w="508" w:type="pct"/>
            <w:vAlign w:val="center"/>
          </w:tcPr>
          <w:p w14:paraId="6763D7F4">
            <w:pPr>
              <w:shd w:val="clear"/>
              <w:snapToGrid w:val="0"/>
              <w:spacing w:line="520" w:lineRule="exact"/>
              <w:jc w:val="center"/>
              <w:rPr>
                <w:rFonts w:ascii="Arial" w:hAnsi="Arial" w:cs="Arial"/>
                <w:color w:val="auto"/>
                <w:sz w:val="21"/>
                <w:highlight w:val="none"/>
              </w:rPr>
            </w:pPr>
          </w:p>
        </w:tc>
        <w:tc>
          <w:tcPr>
            <w:tcW w:w="746" w:type="pct"/>
            <w:vAlign w:val="center"/>
          </w:tcPr>
          <w:p w14:paraId="4644F386">
            <w:pPr>
              <w:shd w:val="clear"/>
              <w:snapToGrid w:val="0"/>
              <w:spacing w:line="520" w:lineRule="exact"/>
              <w:jc w:val="center"/>
              <w:rPr>
                <w:rFonts w:ascii="Arial" w:hAnsi="Arial" w:cs="Arial"/>
                <w:color w:val="auto"/>
                <w:sz w:val="21"/>
                <w:highlight w:val="none"/>
              </w:rPr>
            </w:pPr>
          </w:p>
        </w:tc>
        <w:tc>
          <w:tcPr>
            <w:tcW w:w="565" w:type="pct"/>
            <w:vAlign w:val="center"/>
          </w:tcPr>
          <w:p w14:paraId="030F4C8C">
            <w:pPr>
              <w:shd w:val="clear"/>
              <w:snapToGrid w:val="0"/>
              <w:spacing w:line="520" w:lineRule="exact"/>
              <w:jc w:val="center"/>
              <w:rPr>
                <w:rFonts w:ascii="Arial" w:hAnsi="Arial" w:cs="Arial"/>
                <w:color w:val="auto"/>
                <w:sz w:val="21"/>
                <w:highlight w:val="none"/>
              </w:rPr>
            </w:pPr>
          </w:p>
        </w:tc>
      </w:tr>
      <w:tr w14:paraId="7FBB6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66" w:type="pct"/>
            <w:vAlign w:val="center"/>
          </w:tcPr>
          <w:p w14:paraId="1CC48E83">
            <w:pPr>
              <w:shd w:val="clear"/>
              <w:snapToGrid w:val="0"/>
              <w:spacing w:line="520" w:lineRule="exact"/>
              <w:jc w:val="center"/>
              <w:rPr>
                <w:rFonts w:ascii="Arial" w:hAnsi="Arial" w:cs="Arial"/>
                <w:color w:val="auto"/>
                <w:sz w:val="21"/>
                <w:highlight w:val="none"/>
              </w:rPr>
            </w:pPr>
          </w:p>
        </w:tc>
        <w:tc>
          <w:tcPr>
            <w:tcW w:w="885" w:type="pct"/>
            <w:vAlign w:val="center"/>
          </w:tcPr>
          <w:p w14:paraId="3D601CB4">
            <w:pPr>
              <w:shd w:val="clear"/>
              <w:snapToGrid w:val="0"/>
              <w:spacing w:line="520" w:lineRule="exact"/>
              <w:jc w:val="center"/>
              <w:rPr>
                <w:rFonts w:ascii="Arial" w:hAnsi="Arial" w:cs="Arial"/>
                <w:color w:val="auto"/>
                <w:sz w:val="21"/>
                <w:highlight w:val="none"/>
              </w:rPr>
            </w:pPr>
          </w:p>
        </w:tc>
        <w:tc>
          <w:tcPr>
            <w:tcW w:w="1212" w:type="pct"/>
            <w:vAlign w:val="center"/>
          </w:tcPr>
          <w:p w14:paraId="3B13CCC4">
            <w:pPr>
              <w:shd w:val="clear"/>
              <w:snapToGrid w:val="0"/>
              <w:spacing w:line="520" w:lineRule="exact"/>
              <w:jc w:val="center"/>
              <w:rPr>
                <w:rFonts w:ascii="Arial" w:hAnsi="Arial" w:cs="Arial"/>
                <w:color w:val="auto"/>
                <w:sz w:val="21"/>
                <w:highlight w:val="none"/>
              </w:rPr>
            </w:pPr>
          </w:p>
        </w:tc>
        <w:tc>
          <w:tcPr>
            <w:tcW w:w="405" w:type="pct"/>
            <w:vAlign w:val="center"/>
          </w:tcPr>
          <w:p w14:paraId="5E5DD62E">
            <w:pPr>
              <w:shd w:val="clear"/>
              <w:snapToGrid w:val="0"/>
              <w:spacing w:line="520" w:lineRule="exact"/>
              <w:jc w:val="center"/>
              <w:rPr>
                <w:rFonts w:ascii="Arial" w:hAnsi="Arial" w:cs="Arial"/>
                <w:color w:val="auto"/>
                <w:sz w:val="21"/>
                <w:highlight w:val="none"/>
              </w:rPr>
            </w:pPr>
          </w:p>
        </w:tc>
        <w:tc>
          <w:tcPr>
            <w:tcW w:w="413" w:type="pct"/>
            <w:vAlign w:val="center"/>
          </w:tcPr>
          <w:p w14:paraId="2E5ED413">
            <w:pPr>
              <w:shd w:val="clear"/>
              <w:snapToGrid w:val="0"/>
              <w:spacing w:line="520" w:lineRule="exact"/>
              <w:jc w:val="center"/>
              <w:rPr>
                <w:rFonts w:ascii="Arial" w:hAnsi="Arial" w:cs="Arial"/>
                <w:color w:val="auto"/>
                <w:sz w:val="21"/>
                <w:highlight w:val="none"/>
              </w:rPr>
            </w:pPr>
          </w:p>
        </w:tc>
        <w:tc>
          <w:tcPr>
            <w:tcW w:w="508" w:type="pct"/>
            <w:vAlign w:val="center"/>
          </w:tcPr>
          <w:p w14:paraId="546B5E3E">
            <w:pPr>
              <w:shd w:val="clear"/>
              <w:snapToGrid w:val="0"/>
              <w:spacing w:line="520" w:lineRule="exact"/>
              <w:jc w:val="center"/>
              <w:rPr>
                <w:rFonts w:ascii="Arial" w:hAnsi="Arial" w:cs="Arial"/>
                <w:color w:val="auto"/>
                <w:sz w:val="21"/>
                <w:highlight w:val="none"/>
              </w:rPr>
            </w:pPr>
          </w:p>
        </w:tc>
        <w:tc>
          <w:tcPr>
            <w:tcW w:w="746" w:type="pct"/>
            <w:vAlign w:val="center"/>
          </w:tcPr>
          <w:p w14:paraId="1E2C6CDE">
            <w:pPr>
              <w:shd w:val="clear"/>
              <w:snapToGrid w:val="0"/>
              <w:spacing w:line="520" w:lineRule="exact"/>
              <w:jc w:val="center"/>
              <w:rPr>
                <w:rFonts w:ascii="Arial" w:hAnsi="Arial" w:cs="Arial"/>
                <w:color w:val="auto"/>
                <w:sz w:val="21"/>
                <w:highlight w:val="none"/>
              </w:rPr>
            </w:pPr>
          </w:p>
        </w:tc>
        <w:tc>
          <w:tcPr>
            <w:tcW w:w="565" w:type="pct"/>
            <w:vAlign w:val="center"/>
          </w:tcPr>
          <w:p w14:paraId="41B2E859">
            <w:pPr>
              <w:shd w:val="clear"/>
              <w:snapToGrid w:val="0"/>
              <w:spacing w:line="520" w:lineRule="exact"/>
              <w:jc w:val="center"/>
              <w:rPr>
                <w:rFonts w:ascii="Arial" w:hAnsi="Arial" w:cs="Arial"/>
                <w:color w:val="auto"/>
                <w:sz w:val="21"/>
                <w:highlight w:val="none"/>
              </w:rPr>
            </w:pPr>
          </w:p>
        </w:tc>
      </w:tr>
      <w:tr w14:paraId="6D82C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63" w:type="pct"/>
            <w:gridSpan w:val="3"/>
            <w:vAlign w:val="center"/>
          </w:tcPr>
          <w:p w14:paraId="65BA6A1C">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合计：                      元</w:t>
            </w:r>
          </w:p>
        </w:tc>
        <w:tc>
          <w:tcPr>
            <w:tcW w:w="2637" w:type="pct"/>
            <w:gridSpan w:val="5"/>
            <w:vAlign w:val="center"/>
          </w:tcPr>
          <w:p w14:paraId="59B754A9">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大写：</w:t>
            </w:r>
          </w:p>
        </w:tc>
      </w:tr>
      <w:tr w14:paraId="5374D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363" w:type="pct"/>
            <w:gridSpan w:val="3"/>
            <w:vAlign w:val="center"/>
          </w:tcPr>
          <w:p w14:paraId="0FF11D5A">
            <w:pPr>
              <w:shd w:val="clear"/>
              <w:snapToGrid w:val="0"/>
              <w:spacing w:line="520" w:lineRule="exact"/>
              <w:rPr>
                <w:rFonts w:ascii="Arial" w:hAnsi="Arial" w:cs="Arial"/>
                <w:color w:val="auto"/>
                <w:sz w:val="21"/>
                <w:highlight w:val="none"/>
              </w:rPr>
            </w:pPr>
            <w:r>
              <w:rPr>
                <w:rFonts w:hint="eastAsia"/>
                <w:color w:val="auto"/>
                <w:highlight w:val="none"/>
              </w:rPr>
              <w:t>税费、随机备品备件费、易损件费、软件许可费、包装、运输、装卸、安装指导、设备调试、人员培训、保险、售后及伴随服务</w:t>
            </w:r>
            <w:r>
              <w:rPr>
                <w:rFonts w:hint="eastAsia"/>
                <w:color w:val="auto"/>
                <w:highlight w:val="none"/>
                <w:lang w:eastAsia="zh-CN"/>
              </w:rPr>
              <w:t>（包括但不限于</w:t>
            </w:r>
            <w:r>
              <w:rPr>
                <w:rFonts w:hint="eastAsia"/>
                <w:color w:val="auto"/>
                <w:highlight w:val="none"/>
                <w:lang w:val="en-US" w:eastAsia="zh-CN"/>
              </w:rPr>
              <w:t>EAC认证等）</w:t>
            </w:r>
            <w:r>
              <w:rPr>
                <w:rFonts w:hint="eastAsia"/>
                <w:color w:val="auto"/>
                <w:highlight w:val="none"/>
              </w:rPr>
              <w:t>等费用已含在总价中。</w:t>
            </w:r>
          </w:p>
        </w:tc>
        <w:tc>
          <w:tcPr>
            <w:tcW w:w="2637" w:type="pct"/>
            <w:gridSpan w:val="5"/>
            <w:vAlign w:val="center"/>
          </w:tcPr>
          <w:p w14:paraId="5AB489B6">
            <w:pPr>
              <w:shd w:val="clear"/>
              <w:snapToGrid w:val="0"/>
              <w:spacing w:line="520" w:lineRule="exact"/>
              <w:ind w:left="1260" w:hanging="1260" w:hangingChars="600"/>
              <w:rPr>
                <w:rFonts w:ascii="Arial" w:hAnsi="Arial" w:cs="Arial"/>
                <w:color w:val="auto"/>
                <w:sz w:val="21"/>
                <w:highlight w:val="none"/>
              </w:rPr>
            </w:pPr>
            <w:r>
              <w:rPr>
                <w:rFonts w:hint="eastAsia" w:ascii="Arial" w:hAnsi="Arial" w:cs="Arial"/>
                <w:color w:val="auto"/>
                <w:sz w:val="21"/>
                <w:highlight w:val="none"/>
              </w:rPr>
              <w:t xml:space="preserve">合 同 总 价 为：                元 </w:t>
            </w:r>
          </w:p>
          <w:p w14:paraId="090BDC25">
            <w:pPr>
              <w:shd w:val="clear"/>
              <w:snapToGrid w:val="0"/>
              <w:spacing w:line="520" w:lineRule="exact"/>
              <w:ind w:left="1260" w:hanging="1260" w:hangingChars="600"/>
              <w:rPr>
                <w:rFonts w:ascii="Arial" w:hAnsi="Arial" w:cs="Arial"/>
                <w:color w:val="auto"/>
                <w:sz w:val="21"/>
                <w:highlight w:val="none"/>
              </w:rPr>
            </w:pPr>
            <w:r>
              <w:rPr>
                <w:rFonts w:hint="eastAsia" w:ascii="Arial" w:hAnsi="Arial" w:cs="Arial"/>
                <w:color w:val="auto"/>
                <w:sz w:val="21"/>
                <w:highlight w:val="none"/>
              </w:rPr>
              <w:t xml:space="preserve">其中不含税金额:                 元 </w:t>
            </w:r>
          </w:p>
          <w:p w14:paraId="09422A03">
            <w:pPr>
              <w:shd w:val="clear"/>
              <w:snapToGrid w:val="0"/>
              <w:spacing w:line="520" w:lineRule="exact"/>
              <w:ind w:left="1260" w:hanging="1260" w:hangingChars="600"/>
              <w:rPr>
                <w:rFonts w:ascii="Arial" w:hAnsi="Arial" w:cs="Arial"/>
                <w:color w:val="auto"/>
                <w:sz w:val="21"/>
                <w:highlight w:val="none"/>
              </w:rPr>
            </w:pPr>
            <w:r>
              <w:rPr>
                <w:rFonts w:hint="eastAsia" w:ascii="Arial" w:hAnsi="Arial" w:cs="Arial"/>
                <w:color w:val="auto"/>
                <w:sz w:val="21"/>
                <w:highlight w:val="none"/>
              </w:rPr>
              <w:t xml:space="preserve">税  金  金  额:                 元 </w:t>
            </w:r>
          </w:p>
          <w:p w14:paraId="4532F100">
            <w:pPr>
              <w:shd w:val="clear"/>
              <w:snapToGrid w:val="0"/>
              <w:spacing w:line="520" w:lineRule="exact"/>
              <w:ind w:left="1260" w:hanging="1260" w:hangingChars="600"/>
              <w:rPr>
                <w:rFonts w:ascii="Arial" w:hAnsi="Arial" w:cs="Arial"/>
                <w:color w:val="auto"/>
                <w:sz w:val="21"/>
                <w:highlight w:val="none"/>
              </w:rPr>
            </w:pPr>
            <w:r>
              <w:rPr>
                <w:rFonts w:hint="eastAsia" w:ascii="Arial" w:hAnsi="Arial" w:cs="Arial"/>
                <w:color w:val="auto"/>
                <w:sz w:val="21"/>
                <w:highlight w:val="none"/>
              </w:rPr>
              <w:t>发          票：13%税率的增值税专用发票</w:t>
            </w:r>
          </w:p>
        </w:tc>
      </w:tr>
    </w:tbl>
    <w:p w14:paraId="6E808815">
      <w:pPr>
        <w:shd w:val="clear"/>
        <w:snapToGrid w:val="0"/>
        <w:spacing w:line="520" w:lineRule="exact"/>
        <w:rPr>
          <w:rFonts w:ascii="宋体" w:hAnsi="宋体" w:cs="宋体"/>
          <w:color w:val="auto"/>
          <w:sz w:val="21"/>
          <w:highlight w:val="none"/>
        </w:rPr>
      </w:pPr>
      <w:r>
        <w:rPr>
          <w:rFonts w:hint="eastAsia" w:ascii="宋体" w:hAnsi="宋体" w:cs="宋体"/>
          <w:color w:val="auto"/>
          <w:sz w:val="21"/>
          <w:highlight w:val="none"/>
        </w:rPr>
        <w:t>4.价款支付：</w:t>
      </w:r>
    </w:p>
    <w:p w14:paraId="2958F214">
      <w:pPr>
        <w:shd w:val="clear"/>
        <w:snapToGrid w:val="0"/>
        <w:spacing w:line="520" w:lineRule="exact"/>
        <w:rPr>
          <w:rFonts w:ascii="宋体" w:hAnsi="宋体" w:cs="宋体"/>
          <w:color w:val="auto"/>
          <w:sz w:val="21"/>
          <w:szCs w:val="21"/>
          <w:highlight w:val="none"/>
        </w:rPr>
      </w:pPr>
      <w:r>
        <w:rPr>
          <w:rFonts w:hint="eastAsia" w:ascii="宋体" w:hAnsi="宋体" w:cs="宋体"/>
          <w:color w:val="auto"/>
          <w:sz w:val="21"/>
          <w:highlight w:val="none"/>
        </w:rPr>
        <w:t>①预付款：</w:t>
      </w:r>
      <w:r>
        <w:rPr>
          <w:rFonts w:hint="eastAsia" w:ascii="宋体" w:hAnsi="宋体" w:cs="宋体"/>
          <w:color w:val="auto"/>
          <w:sz w:val="21"/>
          <w:szCs w:val="21"/>
          <w:highlight w:val="none"/>
        </w:rPr>
        <w:t>合同签订并收到卖方出具的符合合同约定的履约保函后，买方于14个工作日内通过电汇或转账方式支付合同总额的</w:t>
      </w:r>
      <w:r>
        <w:rPr>
          <w:rFonts w:hint="eastAsia" w:ascii="宋体" w:hAnsi="宋体" w:cs="宋体"/>
          <w:b/>
          <w:bCs/>
          <w:color w:val="auto"/>
          <w:sz w:val="21"/>
          <w:szCs w:val="21"/>
          <w:highlight w:val="none"/>
        </w:rPr>
        <w:t>25%</w:t>
      </w:r>
      <w:r>
        <w:rPr>
          <w:rFonts w:hint="eastAsia" w:ascii="宋体" w:hAnsi="宋体" w:cs="宋体"/>
          <w:color w:val="auto"/>
          <w:sz w:val="21"/>
          <w:szCs w:val="21"/>
          <w:highlight w:val="none"/>
        </w:rPr>
        <w:t>。</w:t>
      </w:r>
    </w:p>
    <w:p w14:paraId="249A1E0C">
      <w:pPr>
        <w:shd w:val="clear"/>
        <w:tabs>
          <w:tab w:val="left" w:pos="663"/>
        </w:tabs>
        <w:snapToGrid w:val="0"/>
        <w:spacing w:line="520" w:lineRule="exact"/>
        <w:rPr>
          <w:rFonts w:ascii="宋体" w:hAnsi="宋体" w:cs="宋体"/>
          <w:color w:val="auto"/>
          <w:sz w:val="21"/>
          <w:szCs w:val="21"/>
          <w:highlight w:val="none"/>
        </w:rPr>
      </w:pPr>
      <w:r>
        <w:rPr>
          <w:rFonts w:hint="eastAsia" w:ascii="宋体" w:hAnsi="宋体" w:cs="宋体"/>
          <w:color w:val="auto"/>
          <w:sz w:val="21"/>
          <w:szCs w:val="21"/>
          <w:highlight w:val="none"/>
        </w:rPr>
        <w:t>②提货款：本合同项下全部货物具备发运条件，且卖方提交相关资料，经买方确认后14个工作日内通过电汇或转账支付合同总额的</w:t>
      </w:r>
      <w:r>
        <w:rPr>
          <w:rFonts w:hint="eastAsia" w:ascii="宋体" w:hAnsi="宋体" w:cs="宋体"/>
          <w:b/>
          <w:bCs/>
          <w:color w:val="auto"/>
          <w:sz w:val="21"/>
          <w:szCs w:val="21"/>
          <w:highlight w:val="none"/>
          <w:lang w:val="en-US" w:eastAsia="zh-CN"/>
        </w:rPr>
        <w:t>45</w:t>
      </w:r>
      <w:r>
        <w:rPr>
          <w:rFonts w:hint="eastAsia" w:ascii="宋体" w:hAnsi="宋体" w:cs="宋体"/>
          <w:b/>
          <w:bCs/>
          <w:color w:val="auto"/>
          <w:sz w:val="21"/>
          <w:szCs w:val="21"/>
          <w:highlight w:val="none"/>
        </w:rPr>
        <w:t>%</w:t>
      </w:r>
      <w:r>
        <w:rPr>
          <w:rFonts w:hint="eastAsia" w:ascii="宋体" w:hAnsi="宋体" w:cs="宋体"/>
          <w:color w:val="auto"/>
          <w:sz w:val="21"/>
          <w:szCs w:val="21"/>
          <w:highlight w:val="none"/>
        </w:rPr>
        <w:t>。</w:t>
      </w:r>
    </w:p>
    <w:p w14:paraId="0A5BC516">
      <w:pPr>
        <w:shd w:val="clear"/>
        <w:tabs>
          <w:tab w:val="left" w:pos="663"/>
        </w:tabs>
        <w:snapToGrid w:val="0"/>
        <w:spacing w:line="520" w:lineRule="exact"/>
        <w:rPr>
          <w:rFonts w:ascii="宋体" w:hAnsi="宋体" w:cs="宋体"/>
          <w:color w:val="auto"/>
          <w:sz w:val="21"/>
          <w:szCs w:val="21"/>
          <w:highlight w:val="none"/>
        </w:rPr>
      </w:pPr>
      <w:r>
        <w:rPr>
          <w:rFonts w:hint="eastAsia" w:ascii="宋体" w:hAnsi="宋体" w:cs="宋体"/>
          <w:color w:val="auto"/>
          <w:sz w:val="21"/>
          <w:szCs w:val="21"/>
          <w:highlight w:val="none"/>
        </w:rPr>
        <w:t>③调试款：设备安装验收合格，联动试车结束后，经买方现场负责任人签发设备付款确认单后14个工作日内通过电汇或转账支付合同总额的</w:t>
      </w:r>
      <w:r>
        <w:rPr>
          <w:rFonts w:hint="eastAsia" w:ascii="宋体" w:hAnsi="宋体" w:cs="宋体"/>
          <w:b/>
          <w:bCs/>
          <w:color w:val="auto"/>
          <w:sz w:val="21"/>
          <w:szCs w:val="21"/>
          <w:highlight w:val="none"/>
          <w:lang w:val="en-US" w:eastAsia="zh-CN"/>
        </w:rPr>
        <w:t>20</w:t>
      </w:r>
      <w:r>
        <w:rPr>
          <w:rFonts w:hint="eastAsia" w:ascii="宋体" w:hAnsi="宋体" w:cs="宋体"/>
          <w:b/>
          <w:bCs/>
          <w:color w:val="auto"/>
          <w:sz w:val="21"/>
          <w:szCs w:val="21"/>
          <w:highlight w:val="none"/>
        </w:rPr>
        <w:t>%</w:t>
      </w:r>
      <w:r>
        <w:rPr>
          <w:rFonts w:hint="eastAsia" w:ascii="宋体" w:hAnsi="宋体" w:cs="宋体"/>
          <w:color w:val="auto"/>
          <w:sz w:val="21"/>
          <w:szCs w:val="21"/>
          <w:highlight w:val="none"/>
        </w:rPr>
        <w:t>。</w:t>
      </w:r>
    </w:p>
    <w:p w14:paraId="1420AC7B">
      <w:pPr>
        <w:shd w:val="clear"/>
        <w:tabs>
          <w:tab w:val="left" w:pos="663"/>
        </w:tabs>
        <w:snapToGrid w:val="0"/>
        <w:spacing w:line="520" w:lineRule="exact"/>
        <w:rPr>
          <w:rFonts w:ascii="Arial" w:hAnsi="Arial" w:cs="Arial"/>
          <w:color w:val="auto"/>
          <w:sz w:val="21"/>
          <w:highlight w:val="none"/>
        </w:rPr>
      </w:pPr>
      <w:r>
        <w:rPr>
          <w:rFonts w:hint="eastAsia" w:ascii="Arial" w:hAnsi="Arial" w:cs="Arial"/>
          <w:color w:val="auto"/>
          <w:sz w:val="21"/>
          <w:highlight w:val="none"/>
        </w:rPr>
        <w:t>④</w:t>
      </w:r>
      <w:r>
        <w:rPr>
          <w:rFonts w:ascii="Arial" w:hAnsi="Arial" w:cs="Arial"/>
          <w:color w:val="auto"/>
          <w:sz w:val="21"/>
          <w:highlight w:val="none"/>
        </w:rPr>
        <w:t>质保金：</w:t>
      </w:r>
      <w:r>
        <w:rPr>
          <w:rFonts w:hint="eastAsia" w:ascii="Arial" w:hAnsi="Arial" w:cs="Arial"/>
          <w:color w:val="auto"/>
          <w:sz w:val="21"/>
          <w:highlight w:val="none"/>
        </w:rPr>
        <w:t>质量保证期</w:t>
      </w:r>
      <w:r>
        <w:rPr>
          <w:rFonts w:ascii="Arial" w:hAnsi="Arial" w:cs="Arial"/>
          <w:color w:val="auto"/>
          <w:sz w:val="21"/>
          <w:highlight w:val="none"/>
        </w:rPr>
        <w:t>为</w:t>
      </w:r>
      <w:r>
        <w:rPr>
          <w:rFonts w:hint="eastAsia" w:ascii="Arial" w:hAnsi="Arial" w:cs="Arial"/>
          <w:color w:val="auto"/>
          <w:sz w:val="21"/>
          <w:highlight w:val="none"/>
        </w:rPr>
        <w:t>项目性能考核合格之日起12个月</w:t>
      </w:r>
      <w:r>
        <w:rPr>
          <w:rFonts w:ascii="Arial" w:hAnsi="Arial" w:cs="Arial"/>
          <w:color w:val="auto"/>
          <w:sz w:val="21"/>
          <w:highlight w:val="none"/>
        </w:rPr>
        <w:t>。</w:t>
      </w:r>
      <w:r>
        <w:rPr>
          <w:rFonts w:hint="eastAsia" w:ascii="Arial" w:hAnsi="Arial" w:cs="Arial"/>
          <w:color w:val="auto"/>
          <w:sz w:val="21"/>
          <w:highlight w:val="none"/>
        </w:rPr>
        <w:t>质量保证期满后14个工作日内</w:t>
      </w:r>
      <w:r>
        <w:rPr>
          <w:rFonts w:ascii="Arial" w:hAnsi="Arial" w:cs="Arial"/>
          <w:color w:val="auto"/>
          <w:sz w:val="21"/>
          <w:highlight w:val="none"/>
        </w:rPr>
        <w:t>买方通过电汇</w:t>
      </w:r>
      <w:r>
        <w:rPr>
          <w:rFonts w:hint="eastAsia" w:ascii="Arial" w:hAnsi="Arial" w:cs="Arial"/>
          <w:color w:val="auto"/>
          <w:sz w:val="21"/>
          <w:highlight w:val="none"/>
        </w:rPr>
        <w:t>或转账</w:t>
      </w:r>
      <w:r>
        <w:rPr>
          <w:rFonts w:ascii="Arial" w:hAnsi="Arial" w:cs="Arial"/>
          <w:color w:val="auto"/>
          <w:sz w:val="21"/>
          <w:highlight w:val="none"/>
        </w:rPr>
        <w:t>支付合同总额的</w:t>
      </w:r>
      <w:r>
        <w:rPr>
          <w:rFonts w:hint="eastAsia" w:ascii="Arial" w:hAnsi="Arial" w:cs="Arial"/>
          <w:b/>
          <w:bCs/>
          <w:color w:val="auto"/>
          <w:sz w:val="21"/>
          <w:highlight w:val="none"/>
          <w:lang w:val="en-US" w:eastAsia="zh-CN"/>
        </w:rPr>
        <w:t>10</w:t>
      </w:r>
      <w:r>
        <w:rPr>
          <w:rFonts w:ascii="Arial" w:hAnsi="Arial" w:cs="Arial"/>
          <w:b/>
          <w:bCs/>
          <w:color w:val="auto"/>
          <w:sz w:val="21"/>
          <w:highlight w:val="none"/>
        </w:rPr>
        <w:t>%</w:t>
      </w:r>
      <w:r>
        <w:rPr>
          <w:rFonts w:ascii="Arial" w:hAnsi="Arial" w:cs="Arial"/>
          <w:color w:val="auto"/>
          <w:sz w:val="21"/>
          <w:highlight w:val="none"/>
        </w:rPr>
        <w:t>。如在</w:t>
      </w:r>
      <w:r>
        <w:rPr>
          <w:rFonts w:hint="eastAsia" w:ascii="Arial" w:hAnsi="Arial" w:cs="Arial"/>
          <w:color w:val="auto"/>
          <w:sz w:val="21"/>
          <w:highlight w:val="none"/>
        </w:rPr>
        <w:t>质量保证期</w:t>
      </w:r>
      <w:r>
        <w:rPr>
          <w:rFonts w:ascii="Arial" w:hAnsi="Arial" w:cs="Arial"/>
          <w:color w:val="auto"/>
          <w:sz w:val="21"/>
          <w:highlight w:val="none"/>
        </w:rPr>
        <w:t>内发生任何质量赔偿，买方有权从质保金中扣除赔款。</w:t>
      </w:r>
    </w:p>
    <w:p w14:paraId="0973718A">
      <w:pPr>
        <w:shd w:val="clear"/>
        <w:tabs>
          <w:tab w:val="left" w:pos="663"/>
        </w:tabs>
        <w:snapToGrid w:val="0"/>
        <w:spacing w:line="520" w:lineRule="exact"/>
        <w:rPr>
          <w:rFonts w:ascii="Arial" w:hAnsi="Arial" w:cs="Arial"/>
          <w:color w:val="auto"/>
          <w:sz w:val="21"/>
          <w:highlight w:val="none"/>
        </w:rPr>
      </w:pPr>
      <w:r>
        <w:rPr>
          <w:rFonts w:hint="eastAsia" w:ascii="Arial" w:hAnsi="Arial" w:cs="Arial"/>
          <w:color w:val="auto"/>
          <w:sz w:val="21"/>
          <w:highlight w:val="none"/>
        </w:rPr>
        <w:t>⑤所有付款节点，付款前需提供相应付款额度的增值税专用发票（税率13%）。</w:t>
      </w:r>
    </w:p>
    <w:p w14:paraId="275D83FD">
      <w:pPr>
        <w:shd w:val="clear"/>
        <w:snapToGrid w:val="0"/>
        <w:spacing w:line="520" w:lineRule="exact"/>
        <w:rPr>
          <w:rFonts w:ascii="Arial" w:hAnsi="Arial" w:cs="Arial"/>
          <w:b/>
          <w:bCs/>
          <w:color w:val="auto"/>
          <w:sz w:val="21"/>
          <w:highlight w:val="none"/>
        </w:rPr>
      </w:pPr>
      <w:r>
        <w:rPr>
          <w:rFonts w:hint="eastAsia" w:ascii="Arial" w:hAnsi="Arial" w:cs="Arial"/>
          <w:b/>
          <w:bCs/>
          <w:color w:val="auto"/>
          <w:sz w:val="21"/>
          <w:highlight w:val="none"/>
        </w:rPr>
        <w:t>四、</w:t>
      </w:r>
      <w:r>
        <w:rPr>
          <w:rFonts w:ascii="Arial" w:hAnsi="Arial" w:cs="Arial"/>
          <w:b/>
          <w:bCs/>
          <w:color w:val="auto"/>
          <w:sz w:val="21"/>
          <w:highlight w:val="none"/>
        </w:rPr>
        <w:t>交货时间和地点</w:t>
      </w:r>
    </w:p>
    <w:p w14:paraId="3CED629C">
      <w:pPr>
        <w:shd w:val="clear"/>
        <w:snapToGrid w:val="0"/>
        <w:spacing w:line="520" w:lineRule="exact"/>
        <w:rPr>
          <w:rFonts w:ascii="Arial" w:hAnsi="Arial" w:cs="Arial"/>
          <w:color w:val="auto"/>
          <w:sz w:val="21"/>
          <w:highlight w:val="none"/>
        </w:rPr>
      </w:pPr>
      <w:r>
        <w:rPr>
          <w:rFonts w:ascii="Arial" w:hAnsi="Arial" w:cs="Arial"/>
          <w:color w:val="auto"/>
          <w:sz w:val="21"/>
          <w:highlight w:val="none"/>
        </w:rPr>
        <w:t>货物交货时间</w:t>
      </w:r>
      <w:r>
        <w:rPr>
          <w:rFonts w:hint="eastAsia" w:ascii="Arial" w:hAnsi="Arial" w:cs="Arial"/>
          <w:color w:val="auto"/>
          <w:sz w:val="21"/>
          <w:highlight w:val="none"/>
        </w:rPr>
        <w:t>：</w:t>
      </w:r>
      <w:r>
        <w:rPr>
          <w:rFonts w:hint="eastAsia" w:ascii="Arial" w:hAnsi="Arial" w:cs="Arial"/>
          <w:bCs/>
          <w:color w:val="auto"/>
          <w:sz w:val="21"/>
          <w:szCs w:val="21"/>
          <w:highlight w:val="none"/>
          <w:lang w:eastAsia="zh-CN"/>
        </w:rPr>
        <w:t>——</w:t>
      </w:r>
      <w:r>
        <w:rPr>
          <w:rFonts w:hint="eastAsia" w:ascii="Arial" w:hAnsi="Arial" w:cs="Arial"/>
          <w:bCs/>
          <w:color w:val="auto"/>
          <w:sz w:val="21"/>
          <w:szCs w:val="21"/>
          <w:highlight w:val="none"/>
        </w:rPr>
        <w:t>。</w:t>
      </w:r>
    </w:p>
    <w:p w14:paraId="05B53A24">
      <w:pPr>
        <w:shd w:val="clear"/>
        <w:snapToGrid w:val="0"/>
        <w:spacing w:line="520" w:lineRule="exact"/>
        <w:rPr>
          <w:rFonts w:ascii="Arial" w:hAnsi="Arial" w:cs="Arial"/>
          <w:bCs/>
          <w:color w:val="auto"/>
          <w:sz w:val="21"/>
          <w:highlight w:val="none"/>
        </w:rPr>
      </w:pPr>
      <w:r>
        <w:rPr>
          <w:rFonts w:hint="eastAsia" w:ascii="Arial" w:hAnsi="Arial" w:cs="Arial"/>
          <w:bCs/>
          <w:color w:val="auto"/>
          <w:sz w:val="21"/>
          <w:szCs w:val="21"/>
          <w:highlight w:val="none"/>
        </w:rPr>
        <w:t>交货地点：新疆维吾尔自治区克孜勒苏柯尔克孜自治州吐尔尕特口岸指定仓库</w:t>
      </w:r>
      <w:r>
        <w:rPr>
          <w:rFonts w:ascii="Arial" w:hAnsi="Arial" w:cs="Arial"/>
          <w:bCs/>
          <w:color w:val="auto"/>
          <w:sz w:val="21"/>
          <w:highlight w:val="none"/>
        </w:rPr>
        <w:t>。</w:t>
      </w:r>
    </w:p>
    <w:p w14:paraId="3FABDCFD">
      <w:pPr>
        <w:shd w:val="clear"/>
        <w:snapToGrid w:val="0"/>
        <w:spacing w:line="520" w:lineRule="exact"/>
        <w:rPr>
          <w:rFonts w:ascii="Arial" w:hAnsi="Arial" w:cs="Arial"/>
          <w:b/>
          <w:bCs/>
          <w:color w:val="auto"/>
          <w:sz w:val="21"/>
          <w:highlight w:val="none"/>
        </w:rPr>
      </w:pPr>
      <w:r>
        <w:rPr>
          <w:rFonts w:hint="eastAsia" w:ascii="Arial" w:hAnsi="Arial" w:cs="Arial"/>
          <w:b/>
          <w:bCs/>
          <w:color w:val="auto"/>
          <w:sz w:val="21"/>
          <w:highlight w:val="none"/>
        </w:rPr>
        <w:t>五、合同的解除</w:t>
      </w:r>
    </w:p>
    <w:p w14:paraId="0011882D">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出现下列情况，买方有权解除本合同：</w:t>
      </w:r>
    </w:p>
    <w:p w14:paraId="7F3491A1">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1.卖方提供的设备不符合合同约定或有关法律规定的质量及技术要求，不能满足买方的使用需求。</w:t>
      </w:r>
    </w:p>
    <w:p w14:paraId="7294A12B">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2.未经买方书面同意，卖方将本合同项目以任何形式转包、分包给第三方实施的(外配件除外)。</w:t>
      </w:r>
    </w:p>
    <w:p w14:paraId="7C58ACDC">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3. 质量保证期内，设备出现质量问题，卖方延迟修复达15天的；或设备出现质量问题无法修复的。</w:t>
      </w:r>
    </w:p>
    <w:p w14:paraId="01632170">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4.专用合同条款中列明可以解除合同的其他情况。</w:t>
      </w:r>
    </w:p>
    <w:p w14:paraId="5ACE9E87">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5.买方在按以上条款解除合同时，卖方除需返还已付货款及利息，还需承担合同总价20%的违约金。违约金不足以弥补买方损失的，卖方还需承担赔偿责任。</w:t>
      </w:r>
    </w:p>
    <w:p w14:paraId="6FE5C245">
      <w:pPr>
        <w:shd w:val="clear"/>
        <w:snapToGrid w:val="0"/>
        <w:spacing w:line="520" w:lineRule="exact"/>
        <w:rPr>
          <w:rFonts w:ascii="Arial" w:hAnsi="Arial" w:cs="Arial"/>
          <w:b/>
          <w:bCs/>
          <w:color w:val="auto"/>
          <w:sz w:val="21"/>
          <w:highlight w:val="none"/>
        </w:rPr>
      </w:pPr>
      <w:r>
        <w:rPr>
          <w:rFonts w:hint="eastAsia" w:ascii="Arial" w:hAnsi="Arial" w:cs="Arial"/>
          <w:b/>
          <w:bCs/>
          <w:color w:val="auto"/>
          <w:sz w:val="21"/>
          <w:highlight w:val="none"/>
        </w:rPr>
        <w:t>六、其他</w:t>
      </w:r>
    </w:p>
    <w:p w14:paraId="6EF053CD">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1.合同附件为本合同不可分割的组成部分，与合同协议书正文具有同等法律效力，合同附件与合同协议书正文不一致的地方以合同正文为准。</w:t>
      </w:r>
    </w:p>
    <w:p w14:paraId="58CB61E0">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2.本合同未尽事宜，双方可另行签订补充协议，补充协议是合同的组成部分。</w:t>
      </w:r>
    </w:p>
    <w:p w14:paraId="27C22712">
      <w:pPr>
        <w:shd w:val="clear"/>
        <w:snapToGrid w:val="0"/>
        <w:spacing w:line="520" w:lineRule="exact"/>
        <w:rPr>
          <w:rFonts w:ascii="Arial" w:hAnsi="Arial" w:cs="Arial"/>
          <w:color w:val="auto"/>
          <w:sz w:val="21"/>
          <w:highlight w:val="none"/>
        </w:rPr>
      </w:pPr>
      <w:r>
        <w:rPr>
          <w:rFonts w:hint="eastAsia" w:ascii="Arial" w:hAnsi="Arial" w:cs="Arial"/>
          <w:color w:val="auto"/>
          <w:sz w:val="21"/>
          <w:highlight w:val="none"/>
        </w:rPr>
        <w:t>3.本合同经买卖双方签字并盖章后生效。</w:t>
      </w:r>
    </w:p>
    <w:p w14:paraId="59E900BB">
      <w:pPr>
        <w:shd w:val="clear"/>
        <w:snapToGrid w:val="0"/>
        <w:spacing w:line="520" w:lineRule="exact"/>
        <w:rPr>
          <w:rFonts w:ascii="Arial" w:hAnsi="Arial" w:cs="Arial"/>
          <w:color w:val="auto"/>
          <w:sz w:val="21"/>
          <w:highlight w:val="none"/>
          <w:lang w:val="en-GB"/>
        </w:rPr>
      </w:pPr>
      <w:r>
        <w:rPr>
          <w:rFonts w:hint="eastAsia" w:ascii="Arial" w:hAnsi="Arial" w:cs="Arial"/>
          <w:color w:val="auto"/>
          <w:sz w:val="21"/>
          <w:highlight w:val="none"/>
        </w:rPr>
        <w:t>4.本合同一式陆份，买方执肆份，卖方执贰份</w:t>
      </w:r>
      <w:r>
        <w:rPr>
          <w:rFonts w:hint="eastAsia" w:ascii="Arial" w:hAnsi="Arial" w:cs="Arial"/>
          <w:color w:val="auto"/>
          <w:sz w:val="21"/>
          <w:highlight w:val="none"/>
          <w:lang w:val="en-GB"/>
        </w:rPr>
        <w:t>，均具有同等法律效力。</w:t>
      </w:r>
    </w:p>
    <w:p w14:paraId="366A4BFE">
      <w:pPr>
        <w:shd w:val="clear"/>
        <w:spacing w:line="360" w:lineRule="auto"/>
        <w:rPr>
          <w:rFonts w:ascii="Arial" w:hAnsi="Arial" w:cs="Arial"/>
          <w:color w:val="auto"/>
          <w:sz w:val="21"/>
          <w:highlight w:val="none"/>
        </w:rPr>
      </w:pPr>
    </w:p>
    <w:tbl>
      <w:tblPr>
        <w:tblStyle w:val="38"/>
        <w:tblW w:w="936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492"/>
        <w:gridCol w:w="4868"/>
      </w:tblGrid>
      <w:tr w14:paraId="19A024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4492" w:type="dxa"/>
            <w:tcBorders>
              <w:top w:val="single" w:color="auto" w:sz="4" w:space="0"/>
              <w:left w:val="single" w:color="auto" w:sz="4" w:space="0"/>
              <w:bottom w:val="single" w:color="auto" w:sz="4" w:space="0"/>
              <w:right w:val="single" w:color="auto" w:sz="4" w:space="0"/>
            </w:tcBorders>
            <w:noWrap/>
            <w:vAlign w:val="center"/>
          </w:tcPr>
          <w:p w14:paraId="4197510C">
            <w:pPr>
              <w:shd w:val="clear"/>
              <w:spacing w:line="360" w:lineRule="auto"/>
              <w:jc w:val="center"/>
              <w:rPr>
                <w:rFonts w:ascii="Arial" w:hAnsi="Arial" w:cs="Arial"/>
                <w:color w:val="auto"/>
                <w:sz w:val="21"/>
                <w:highlight w:val="none"/>
              </w:rPr>
            </w:pPr>
            <w:r>
              <w:rPr>
                <w:rFonts w:hint="eastAsia" w:ascii="Arial" w:hAnsi="Arial" w:cs="Arial"/>
                <w:color w:val="auto"/>
                <w:sz w:val="21"/>
                <w:highlight w:val="none"/>
              </w:rPr>
              <w:t>买    方</w:t>
            </w:r>
          </w:p>
        </w:tc>
        <w:tc>
          <w:tcPr>
            <w:tcW w:w="4868" w:type="dxa"/>
            <w:tcBorders>
              <w:top w:val="single" w:color="auto" w:sz="4" w:space="0"/>
              <w:left w:val="single" w:color="auto" w:sz="4" w:space="0"/>
              <w:bottom w:val="single" w:color="auto" w:sz="4" w:space="0"/>
              <w:right w:val="single" w:color="auto" w:sz="4" w:space="0"/>
            </w:tcBorders>
            <w:noWrap/>
            <w:vAlign w:val="center"/>
          </w:tcPr>
          <w:p w14:paraId="0F46DCED">
            <w:pPr>
              <w:shd w:val="clear"/>
              <w:spacing w:line="360" w:lineRule="auto"/>
              <w:jc w:val="center"/>
              <w:rPr>
                <w:rFonts w:ascii="Arial" w:hAnsi="Arial" w:cs="Arial"/>
                <w:color w:val="auto"/>
                <w:sz w:val="21"/>
                <w:highlight w:val="none"/>
              </w:rPr>
            </w:pPr>
            <w:r>
              <w:rPr>
                <w:rFonts w:hint="eastAsia" w:ascii="Arial" w:hAnsi="Arial" w:cs="Arial"/>
                <w:color w:val="auto"/>
                <w:sz w:val="21"/>
                <w:highlight w:val="none"/>
              </w:rPr>
              <w:t>卖    方</w:t>
            </w:r>
          </w:p>
        </w:tc>
      </w:tr>
      <w:tr w14:paraId="1AB9F5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4492" w:type="dxa"/>
            <w:tcBorders>
              <w:top w:val="single" w:color="auto" w:sz="4" w:space="0"/>
              <w:left w:val="single" w:color="auto" w:sz="4" w:space="0"/>
              <w:bottom w:val="single" w:color="auto" w:sz="4" w:space="0"/>
              <w:right w:val="single" w:color="auto" w:sz="4" w:space="0"/>
            </w:tcBorders>
            <w:noWrap/>
            <w:vAlign w:val="center"/>
          </w:tcPr>
          <w:p w14:paraId="3EBF4A09">
            <w:pPr>
              <w:shd w:val="clear"/>
              <w:spacing w:line="360" w:lineRule="auto"/>
              <w:rPr>
                <w:rFonts w:ascii="Arial" w:hAnsi="Arial" w:cs="Arial"/>
                <w:color w:val="auto"/>
                <w:spacing w:val="-6"/>
                <w:sz w:val="21"/>
                <w:highlight w:val="none"/>
              </w:rPr>
            </w:pPr>
            <w:r>
              <w:rPr>
                <w:rFonts w:hint="eastAsia" w:ascii="Arial" w:hAnsi="Arial" w:cs="Arial"/>
                <w:color w:val="auto"/>
                <w:spacing w:val="-6"/>
                <w:sz w:val="21"/>
                <w:highlight w:val="none"/>
              </w:rPr>
              <w:t>单位名称：浙江省第一水电建设集团股份有限公司</w:t>
            </w:r>
          </w:p>
        </w:tc>
        <w:tc>
          <w:tcPr>
            <w:tcW w:w="4868" w:type="dxa"/>
            <w:tcBorders>
              <w:top w:val="single" w:color="auto" w:sz="4" w:space="0"/>
              <w:left w:val="single" w:color="auto" w:sz="4" w:space="0"/>
              <w:bottom w:val="single" w:color="auto" w:sz="4" w:space="0"/>
              <w:right w:val="single" w:color="auto" w:sz="4" w:space="0"/>
            </w:tcBorders>
            <w:noWrap/>
            <w:vAlign w:val="center"/>
          </w:tcPr>
          <w:p w14:paraId="6FB0FEF0">
            <w:pPr>
              <w:shd w:val="clear"/>
              <w:spacing w:line="360" w:lineRule="auto"/>
              <w:rPr>
                <w:rFonts w:ascii="Arial" w:hAnsi="Arial" w:cs="Arial"/>
                <w:color w:val="auto"/>
                <w:sz w:val="21"/>
                <w:highlight w:val="none"/>
              </w:rPr>
            </w:pPr>
            <w:r>
              <w:rPr>
                <w:rFonts w:hint="eastAsia" w:ascii="Arial" w:hAnsi="Arial" w:cs="Arial"/>
                <w:color w:val="auto"/>
                <w:sz w:val="21"/>
                <w:highlight w:val="none"/>
              </w:rPr>
              <w:t xml:space="preserve">单位名称： </w:t>
            </w:r>
          </w:p>
        </w:tc>
      </w:tr>
      <w:tr w14:paraId="762AAB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4492" w:type="dxa"/>
            <w:tcBorders>
              <w:top w:val="single" w:color="auto" w:sz="4" w:space="0"/>
              <w:left w:val="single" w:color="auto" w:sz="4" w:space="0"/>
              <w:bottom w:val="single" w:color="auto" w:sz="4" w:space="0"/>
              <w:right w:val="single" w:color="auto" w:sz="4" w:space="0"/>
            </w:tcBorders>
            <w:noWrap/>
            <w:vAlign w:val="center"/>
          </w:tcPr>
          <w:p w14:paraId="4E59BBD6">
            <w:pPr>
              <w:shd w:val="clear"/>
              <w:spacing w:line="360" w:lineRule="auto"/>
              <w:rPr>
                <w:rFonts w:ascii="Arial" w:hAnsi="Arial" w:cs="Arial"/>
                <w:color w:val="auto"/>
                <w:sz w:val="21"/>
                <w:highlight w:val="none"/>
              </w:rPr>
            </w:pPr>
            <w:r>
              <w:rPr>
                <w:rFonts w:hint="eastAsia" w:ascii="Arial" w:hAnsi="Arial" w:cs="Arial"/>
                <w:color w:val="auto"/>
                <w:sz w:val="21"/>
                <w:highlight w:val="none"/>
              </w:rPr>
              <w:t xml:space="preserve">法定代表人： </w:t>
            </w:r>
          </w:p>
        </w:tc>
        <w:tc>
          <w:tcPr>
            <w:tcW w:w="4868" w:type="dxa"/>
            <w:tcBorders>
              <w:top w:val="single" w:color="auto" w:sz="4" w:space="0"/>
              <w:left w:val="single" w:color="auto" w:sz="4" w:space="0"/>
              <w:bottom w:val="single" w:color="auto" w:sz="4" w:space="0"/>
              <w:right w:val="single" w:color="auto" w:sz="4" w:space="0"/>
            </w:tcBorders>
            <w:noWrap/>
            <w:vAlign w:val="center"/>
          </w:tcPr>
          <w:p w14:paraId="3BB105C6">
            <w:pPr>
              <w:shd w:val="clear"/>
              <w:spacing w:line="360" w:lineRule="auto"/>
              <w:rPr>
                <w:rFonts w:ascii="Arial" w:hAnsi="Arial" w:cs="Arial"/>
                <w:color w:val="auto"/>
                <w:sz w:val="21"/>
                <w:highlight w:val="none"/>
              </w:rPr>
            </w:pPr>
            <w:r>
              <w:rPr>
                <w:rFonts w:hint="eastAsia" w:ascii="Arial" w:hAnsi="Arial" w:cs="Arial"/>
                <w:color w:val="auto"/>
                <w:sz w:val="21"/>
                <w:highlight w:val="none"/>
              </w:rPr>
              <w:t xml:space="preserve">法定代表人：  </w:t>
            </w:r>
          </w:p>
        </w:tc>
      </w:tr>
      <w:tr w14:paraId="394FE5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4492" w:type="dxa"/>
            <w:tcBorders>
              <w:top w:val="single" w:color="auto" w:sz="4" w:space="0"/>
              <w:left w:val="single" w:color="auto" w:sz="4" w:space="0"/>
              <w:bottom w:val="single" w:color="auto" w:sz="4" w:space="0"/>
              <w:right w:val="single" w:color="auto" w:sz="4" w:space="0"/>
            </w:tcBorders>
            <w:noWrap/>
            <w:vAlign w:val="center"/>
          </w:tcPr>
          <w:p w14:paraId="52FEE2DD">
            <w:pPr>
              <w:shd w:val="clear"/>
              <w:spacing w:line="360" w:lineRule="auto"/>
              <w:rPr>
                <w:rFonts w:ascii="Arial" w:hAnsi="Arial" w:cs="Arial"/>
                <w:color w:val="auto"/>
                <w:sz w:val="21"/>
                <w:highlight w:val="none"/>
              </w:rPr>
            </w:pPr>
            <w:r>
              <w:rPr>
                <w:rFonts w:hint="eastAsia" w:ascii="Arial" w:hAnsi="Arial" w:cs="Arial"/>
                <w:color w:val="auto"/>
                <w:sz w:val="21"/>
                <w:highlight w:val="none"/>
              </w:rPr>
              <w:t>授权代理人：</w:t>
            </w:r>
          </w:p>
        </w:tc>
        <w:tc>
          <w:tcPr>
            <w:tcW w:w="4868" w:type="dxa"/>
            <w:tcBorders>
              <w:top w:val="single" w:color="auto" w:sz="4" w:space="0"/>
              <w:left w:val="single" w:color="auto" w:sz="4" w:space="0"/>
              <w:bottom w:val="single" w:color="auto" w:sz="4" w:space="0"/>
              <w:right w:val="single" w:color="auto" w:sz="4" w:space="0"/>
            </w:tcBorders>
            <w:noWrap/>
            <w:vAlign w:val="center"/>
          </w:tcPr>
          <w:p w14:paraId="6B13AE2D">
            <w:pPr>
              <w:shd w:val="clear"/>
              <w:spacing w:line="360" w:lineRule="auto"/>
              <w:rPr>
                <w:rFonts w:ascii="Arial" w:hAnsi="Arial" w:cs="Arial"/>
                <w:color w:val="auto"/>
                <w:sz w:val="21"/>
                <w:highlight w:val="none"/>
              </w:rPr>
            </w:pPr>
            <w:r>
              <w:rPr>
                <w:rFonts w:hint="eastAsia" w:ascii="Arial" w:hAnsi="Arial" w:cs="Arial"/>
                <w:color w:val="auto"/>
                <w:sz w:val="21"/>
                <w:highlight w:val="none"/>
              </w:rPr>
              <w:t>授权代理人：</w:t>
            </w:r>
          </w:p>
        </w:tc>
      </w:tr>
      <w:tr w14:paraId="35508B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4492" w:type="dxa"/>
            <w:tcBorders>
              <w:top w:val="single" w:color="auto" w:sz="4" w:space="0"/>
              <w:left w:val="single" w:color="auto" w:sz="4" w:space="0"/>
              <w:bottom w:val="single" w:color="auto" w:sz="4" w:space="0"/>
              <w:right w:val="single" w:color="auto" w:sz="4" w:space="0"/>
            </w:tcBorders>
            <w:noWrap/>
            <w:vAlign w:val="center"/>
          </w:tcPr>
          <w:p w14:paraId="5957FBFE">
            <w:pPr>
              <w:shd w:val="clear"/>
              <w:spacing w:line="360" w:lineRule="auto"/>
              <w:rPr>
                <w:rFonts w:ascii="Arial" w:hAnsi="Arial" w:cs="Arial"/>
                <w:color w:val="auto"/>
                <w:sz w:val="21"/>
                <w:highlight w:val="none"/>
              </w:rPr>
            </w:pPr>
            <w:r>
              <w:rPr>
                <w:rFonts w:hint="eastAsia" w:ascii="Arial" w:hAnsi="Arial" w:cs="Arial"/>
                <w:color w:val="auto"/>
                <w:sz w:val="21"/>
                <w:highlight w:val="none"/>
              </w:rPr>
              <w:t xml:space="preserve">地址： </w:t>
            </w:r>
          </w:p>
        </w:tc>
        <w:tc>
          <w:tcPr>
            <w:tcW w:w="4868" w:type="dxa"/>
            <w:tcBorders>
              <w:top w:val="single" w:color="auto" w:sz="4" w:space="0"/>
              <w:left w:val="single" w:color="auto" w:sz="4" w:space="0"/>
              <w:bottom w:val="single" w:color="auto" w:sz="4" w:space="0"/>
              <w:right w:val="single" w:color="auto" w:sz="4" w:space="0"/>
            </w:tcBorders>
            <w:noWrap/>
            <w:vAlign w:val="center"/>
          </w:tcPr>
          <w:p w14:paraId="5419F4E0">
            <w:pPr>
              <w:shd w:val="clear"/>
              <w:spacing w:line="360" w:lineRule="auto"/>
              <w:rPr>
                <w:rFonts w:ascii="Arial" w:hAnsi="Arial" w:cs="Arial"/>
                <w:color w:val="auto"/>
                <w:sz w:val="21"/>
                <w:highlight w:val="none"/>
              </w:rPr>
            </w:pPr>
            <w:r>
              <w:rPr>
                <w:rFonts w:hint="eastAsia" w:ascii="Arial" w:hAnsi="Arial" w:cs="Arial"/>
                <w:color w:val="auto"/>
                <w:sz w:val="21"/>
                <w:highlight w:val="none"/>
              </w:rPr>
              <w:t xml:space="preserve">地址：  </w:t>
            </w:r>
          </w:p>
        </w:tc>
      </w:tr>
      <w:tr w14:paraId="6F11B8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4492" w:type="dxa"/>
            <w:tcBorders>
              <w:top w:val="single" w:color="auto" w:sz="4" w:space="0"/>
              <w:left w:val="single" w:color="auto" w:sz="4" w:space="0"/>
              <w:bottom w:val="single" w:color="auto" w:sz="4" w:space="0"/>
              <w:right w:val="single" w:color="auto" w:sz="4" w:space="0"/>
            </w:tcBorders>
            <w:noWrap/>
            <w:vAlign w:val="center"/>
          </w:tcPr>
          <w:p w14:paraId="563431E7">
            <w:pPr>
              <w:shd w:val="clear"/>
              <w:spacing w:line="360" w:lineRule="auto"/>
              <w:rPr>
                <w:rFonts w:ascii="Arial" w:hAnsi="Arial" w:cs="Arial"/>
                <w:color w:val="auto"/>
                <w:sz w:val="21"/>
                <w:highlight w:val="none"/>
              </w:rPr>
            </w:pPr>
            <w:r>
              <w:rPr>
                <w:rFonts w:hint="eastAsia" w:ascii="Arial" w:hAnsi="Arial" w:cs="Arial"/>
                <w:color w:val="auto"/>
                <w:sz w:val="21"/>
                <w:highlight w:val="none"/>
              </w:rPr>
              <w:t>电话：</w:t>
            </w:r>
          </w:p>
        </w:tc>
        <w:tc>
          <w:tcPr>
            <w:tcW w:w="4868" w:type="dxa"/>
            <w:tcBorders>
              <w:top w:val="single" w:color="auto" w:sz="4" w:space="0"/>
              <w:left w:val="single" w:color="auto" w:sz="4" w:space="0"/>
              <w:bottom w:val="single" w:color="auto" w:sz="4" w:space="0"/>
              <w:right w:val="single" w:color="auto" w:sz="4" w:space="0"/>
            </w:tcBorders>
            <w:noWrap/>
            <w:vAlign w:val="center"/>
          </w:tcPr>
          <w:p w14:paraId="6D9BCEFC">
            <w:pPr>
              <w:shd w:val="clear"/>
              <w:spacing w:line="360" w:lineRule="auto"/>
              <w:rPr>
                <w:rFonts w:ascii="Arial" w:hAnsi="Arial" w:cs="Arial"/>
                <w:color w:val="auto"/>
                <w:sz w:val="21"/>
                <w:highlight w:val="none"/>
              </w:rPr>
            </w:pPr>
            <w:r>
              <w:rPr>
                <w:rFonts w:hint="eastAsia" w:ascii="Arial" w:hAnsi="Arial" w:cs="Arial"/>
                <w:color w:val="auto"/>
                <w:sz w:val="21"/>
                <w:highlight w:val="none"/>
              </w:rPr>
              <w:t xml:space="preserve">电话： </w:t>
            </w:r>
          </w:p>
        </w:tc>
      </w:tr>
      <w:tr w14:paraId="47158E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4492" w:type="dxa"/>
            <w:tcBorders>
              <w:top w:val="single" w:color="auto" w:sz="4" w:space="0"/>
              <w:left w:val="single" w:color="auto" w:sz="4" w:space="0"/>
              <w:bottom w:val="single" w:color="auto" w:sz="4" w:space="0"/>
              <w:right w:val="single" w:color="auto" w:sz="4" w:space="0"/>
            </w:tcBorders>
            <w:noWrap/>
            <w:vAlign w:val="center"/>
          </w:tcPr>
          <w:p w14:paraId="1D79DD0D">
            <w:pPr>
              <w:shd w:val="clear"/>
              <w:spacing w:line="360" w:lineRule="auto"/>
              <w:rPr>
                <w:rFonts w:ascii="Arial" w:hAnsi="Arial" w:cs="Arial"/>
                <w:color w:val="auto"/>
                <w:sz w:val="21"/>
                <w:highlight w:val="none"/>
              </w:rPr>
            </w:pPr>
            <w:r>
              <w:rPr>
                <w:rFonts w:hint="eastAsia" w:ascii="Arial" w:hAnsi="Arial" w:cs="Arial"/>
                <w:color w:val="auto"/>
                <w:sz w:val="21"/>
                <w:highlight w:val="none"/>
              </w:rPr>
              <w:t xml:space="preserve">税号： </w:t>
            </w:r>
          </w:p>
        </w:tc>
        <w:tc>
          <w:tcPr>
            <w:tcW w:w="4868" w:type="dxa"/>
            <w:tcBorders>
              <w:top w:val="single" w:color="auto" w:sz="4" w:space="0"/>
              <w:left w:val="single" w:color="auto" w:sz="4" w:space="0"/>
              <w:bottom w:val="single" w:color="auto" w:sz="4" w:space="0"/>
              <w:right w:val="single" w:color="auto" w:sz="4" w:space="0"/>
            </w:tcBorders>
            <w:noWrap/>
            <w:vAlign w:val="center"/>
          </w:tcPr>
          <w:p w14:paraId="24C7D8E1">
            <w:pPr>
              <w:shd w:val="clear"/>
              <w:spacing w:line="360" w:lineRule="auto"/>
              <w:rPr>
                <w:rFonts w:ascii="Arial" w:hAnsi="Arial" w:cs="Arial"/>
                <w:color w:val="auto"/>
                <w:sz w:val="21"/>
                <w:highlight w:val="none"/>
              </w:rPr>
            </w:pPr>
            <w:r>
              <w:rPr>
                <w:rFonts w:hint="eastAsia" w:ascii="Arial" w:hAnsi="Arial" w:cs="Arial"/>
                <w:color w:val="auto"/>
                <w:sz w:val="21"/>
                <w:highlight w:val="none"/>
              </w:rPr>
              <w:t xml:space="preserve">税号： </w:t>
            </w:r>
          </w:p>
        </w:tc>
      </w:tr>
      <w:tr w14:paraId="1F5837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4492" w:type="dxa"/>
            <w:tcBorders>
              <w:top w:val="single" w:color="auto" w:sz="4" w:space="0"/>
              <w:left w:val="single" w:color="auto" w:sz="4" w:space="0"/>
              <w:bottom w:val="single" w:color="auto" w:sz="4" w:space="0"/>
              <w:right w:val="single" w:color="auto" w:sz="4" w:space="0"/>
            </w:tcBorders>
            <w:noWrap/>
            <w:vAlign w:val="center"/>
          </w:tcPr>
          <w:p w14:paraId="2AD55FF1">
            <w:pPr>
              <w:shd w:val="clear"/>
              <w:spacing w:line="360" w:lineRule="auto"/>
              <w:rPr>
                <w:rFonts w:ascii="Arial" w:hAnsi="Arial" w:cs="Arial"/>
                <w:color w:val="auto"/>
                <w:sz w:val="21"/>
                <w:highlight w:val="none"/>
              </w:rPr>
            </w:pPr>
            <w:r>
              <w:rPr>
                <w:rFonts w:hint="eastAsia" w:ascii="Arial" w:hAnsi="Arial" w:cs="Arial"/>
                <w:color w:val="auto"/>
                <w:sz w:val="21"/>
                <w:highlight w:val="none"/>
              </w:rPr>
              <w:t xml:space="preserve">开户行: </w:t>
            </w:r>
          </w:p>
        </w:tc>
        <w:tc>
          <w:tcPr>
            <w:tcW w:w="4868" w:type="dxa"/>
            <w:tcBorders>
              <w:top w:val="single" w:color="auto" w:sz="4" w:space="0"/>
              <w:left w:val="single" w:color="auto" w:sz="4" w:space="0"/>
              <w:bottom w:val="single" w:color="auto" w:sz="4" w:space="0"/>
              <w:right w:val="single" w:color="auto" w:sz="4" w:space="0"/>
            </w:tcBorders>
            <w:noWrap/>
            <w:vAlign w:val="center"/>
          </w:tcPr>
          <w:p w14:paraId="60F387B6">
            <w:pPr>
              <w:shd w:val="clear"/>
              <w:spacing w:line="360" w:lineRule="auto"/>
              <w:rPr>
                <w:rFonts w:ascii="Arial" w:hAnsi="Arial" w:cs="Arial"/>
                <w:color w:val="auto"/>
                <w:sz w:val="21"/>
                <w:highlight w:val="none"/>
              </w:rPr>
            </w:pPr>
            <w:r>
              <w:rPr>
                <w:rFonts w:hint="eastAsia" w:ascii="Arial" w:hAnsi="Arial" w:cs="Arial"/>
                <w:color w:val="auto"/>
                <w:sz w:val="21"/>
                <w:highlight w:val="none"/>
              </w:rPr>
              <w:t xml:space="preserve">开户行： </w:t>
            </w:r>
          </w:p>
        </w:tc>
      </w:tr>
      <w:tr w14:paraId="66F110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4492" w:type="dxa"/>
            <w:tcBorders>
              <w:top w:val="single" w:color="auto" w:sz="4" w:space="0"/>
              <w:left w:val="single" w:color="auto" w:sz="4" w:space="0"/>
              <w:bottom w:val="single" w:color="auto" w:sz="4" w:space="0"/>
              <w:right w:val="single" w:color="auto" w:sz="4" w:space="0"/>
            </w:tcBorders>
            <w:noWrap/>
            <w:vAlign w:val="center"/>
          </w:tcPr>
          <w:p w14:paraId="268E513A">
            <w:pPr>
              <w:shd w:val="clear"/>
              <w:spacing w:line="360" w:lineRule="auto"/>
              <w:rPr>
                <w:rFonts w:ascii="Arial" w:hAnsi="Arial" w:cs="Arial"/>
                <w:color w:val="auto"/>
                <w:sz w:val="21"/>
                <w:highlight w:val="none"/>
              </w:rPr>
            </w:pPr>
            <w:r>
              <w:rPr>
                <w:rFonts w:hint="eastAsia" w:ascii="Arial" w:hAnsi="Arial" w:cs="Arial"/>
                <w:color w:val="auto"/>
                <w:sz w:val="21"/>
                <w:highlight w:val="none"/>
              </w:rPr>
              <w:t xml:space="preserve">帐号： </w:t>
            </w:r>
          </w:p>
        </w:tc>
        <w:tc>
          <w:tcPr>
            <w:tcW w:w="4868" w:type="dxa"/>
            <w:tcBorders>
              <w:top w:val="single" w:color="auto" w:sz="4" w:space="0"/>
              <w:left w:val="single" w:color="auto" w:sz="4" w:space="0"/>
              <w:bottom w:val="single" w:color="auto" w:sz="4" w:space="0"/>
              <w:right w:val="single" w:color="auto" w:sz="4" w:space="0"/>
            </w:tcBorders>
            <w:noWrap/>
            <w:vAlign w:val="center"/>
          </w:tcPr>
          <w:p w14:paraId="26EAD0E6">
            <w:pPr>
              <w:shd w:val="clear"/>
              <w:spacing w:line="360" w:lineRule="auto"/>
              <w:rPr>
                <w:rFonts w:ascii="Arial" w:hAnsi="Arial" w:cs="Arial"/>
                <w:color w:val="auto"/>
                <w:sz w:val="21"/>
                <w:highlight w:val="none"/>
              </w:rPr>
            </w:pPr>
            <w:r>
              <w:rPr>
                <w:rFonts w:hint="eastAsia" w:ascii="Arial" w:hAnsi="Arial" w:cs="Arial"/>
                <w:color w:val="auto"/>
                <w:sz w:val="21"/>
                <w:highlight w:val="none"/>
              </w:rPr>
              <w:t xml:space="preserve">帐号： </w:t>
            </w:r>
          </w:p>
        </w:tc>
      </w:tr>
      <w:tr w14:paraId="462D32F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 w:hRule="atLeast"/>
        </w:trPr>
        <w:tc>
          <w:tcPr>
            <w:tcW w:w="4492" w:type="dxa"/>
            <w:tcBorders>
              <w:top w:val="single" w:color="auto" w:sz="4" w:space="0"/>
              <w:left w:val="single" w:color="auto" w:sz="4" w:space="0"/>
              <w:bottom w:val="single" w:color="auto" w:sz="4" w:space="0"/>
              <w:right w:val="single" w:color="auto" w:sz="4" w:space="0"/>
            </w:tcBorders>
            <w:noWrap/>
            <w:vAlign w:val="center"/>
          </w:tcPr>
          <w:p w14:paraId="56F99630">
            <w:pPr>
              <w:shd w:val="clear"/>
              <w:spacing w:line="360" w:lineRule="auto"/>
              <w:rPr>
                <w:rFonts w:ascii="Arial" w:hAnsi="Arial" w:cs="Arial"/>
                <w:color w:val="auto"/>
                <w:sz w:val="21"/>
                <w:highlight w:val="none"/>
              </w:rPr>
            </w:pPr>
            <w:r>
              <w:rPr>
                <w:rFonts w:hint="eastAsia" w:ascii="Arial" w:hAnsi="Arial" w:cs="Arial"/>
                <w:color w:val="auto"/>
                <w:sz w:val="21"/>
                <w:highlight w:val="none"/>
              </w:rPr>
              <w:t>日期：</w:t>
            </w:r>
          </w:p>
        </w:tc>
        <w:tc>
          <w:tcPr>
            <w:tcW w:w="4868" w:type="dxa"/>
            <w:tcBorders>
              <w:top w:val="single" w:color="auto" w:sz="4" w:space="0"/>
              <w:left w:val="single" w:color="auto" w:sz="4" w:space="0"/>
              <w:bottom w:val="single" w:color="auto" w:sz="4" w:space="0"/>
              <w:right w:val="single" w:color="auto" w:sz="4" w:space="0"/>
            </w:tcBorders>
            <w:noWrap/>
            <w:vAlign w:val="center"/>
          </w:tcPr>
          <w:p w14:paraId="12F53212">
            <w:pPr>
              <w:shd w:val="clear"/>
              <w:spacing w:line="360" w:lineRule="auto"/>
              <w:rPr>
                <w:rFonts w:ascii="Arial" w:hAnsi="Arial" w:cs="Arial"/>
                <w:color w:val="auto"/>
                <w:sz w:val="21"/>
                <w:highlight w:val="none"/>
              </w:rPr>
            </w:pPr>
            <w:r>
              <w:rPr>
                <w:rFonts w:hint="eastAsia" w:ascii="Arial" w:hAnsi="Arial" w:cs="Arial"/>
                <w:color w:val="auto"/>
                <w:sz w:val="21"/>
                <w:highlight w:val="none"/>
              </w:rPr>
              <w:t>日期：</w:t>
            </w:r>
          </w:p>
        </w:tc>
      </w:tr>
    </w:tbl>
    <w:p w14:paraId="77471EB7">
      <w:pPr>
        <w:shd w:val="clear"/>
        <w:rPr>
          <w:color w:val="auto"/>
          <w:highlight w:val="none"/>
        </w:rPr>
      </w:pPr>
      <w:bookmarkStart w:id="245" w:name="bookmark63"/>
      <w:bookmarkEnd w:id="245"/>
    </w:p>
    <w:p w14:paraId="0BE9DA8B">
      <w:pPr>
        <w:shd w:val="clear"/>
        <w:rPr>
          <w:color w:val="auto"/>
          <w:highlight w:val="none"/>
        </w:rPr>
      </w:pPr>
    </w:p>
    <w:p w14:paraId="000D0380">
      <w:pPr>
        <w:shd w:val="clear"/>
        <w:rPr>
          <w:color w:val="auto"/>
          <w:highlight w:val="none"/>
        </w:rPr>
      </w:pPr>
    </w:p>
    <w:p w14:paraId="22617E69">
      <w:pPr>
        <w:shd w:val="clear"/>
        <w:rPr>
          <w:color w:val="auto"/>
          <w:highlight w:val="none"/>
        </w:rPr>
      </w:pPr>
    </w:p>
    <w:p w14:paraId="38E83545">
      <w:pPr>
        <w:shd w:val="clear"/>
        <w:rPr>
          <w:color w:val="auto"/>
          <w:highlight w:val="none"/>
        </w:rPr>
      </w:pPr>
    </w:p>
    <w:p w14:paraId="79FC39A0">
      <w:pPr>
        <w:shd w:val="clear"/>
        <w:rPr>
          <w:color w:val="auto"/>
          <w:highlight w:val="none"/>
        </w:rPr>
      </w:pPr>
    </w:p>
    <w:p w14:paraId="03058BF2">
      <w:pPr>
        <w:shd w:val="clear"/>
        <w:rPr>
          <w:color w:val="auto"/>
          <w:highlight w:val="none"/>
        </w:rPr>
      </w:pPr>
    </w:p>
    <w:p w14:paraId="344BF828">
      <w:pPr>
        <w:shd w:val="clear"/>
        <w:rPr>
          <w:color w:val="auto"/>
          <w:highlight w:val="none"/>
        </w:rPr>
      </w:pPr>
    </w:p>
    <w:p w14:paraId="241D5F57">
      <w:pPr>
        <w:shd w:val="clear"/>
        <w:rPr>
          <w:color w:val="auto"/>
          <w:highlight w:val="none"/>
        </w:rPr>
      </w:pPr>
    </w:p>
    <w:p w14:paraId="6CCB254E">
      <w:pPr>
        <w:shd w:val="clear"/>
        <w:rPr>
          <w:color w:val="auto"/>
          <w:highlight w:val="none"/>
        </w:rPr>
      </w:pPr>
    </w:p>
    <w:p w14:paraId="02E6E2F1">
      <w:pPr>
        <w:shd w:val="clear"/>
        <w:rPr>
          <w:color w:val="auto"/>
          <w:highlight w:val="none"/>
        </w:rPr>
      </w:pPr>
    </w:p>
    <w:p w14:paraId="369931AB">
      <w:pPr>
        <w:shd w:val="clear"/>
        <w:rPr>
          <w:color w:val="auto"/>
          <w:highlight w:val="none"/>
        </w:rPr>
      </w:pPr>
    </w:p>
    <w:p w14:paraId="5A25B7F8">
      <w:pPr>
        <w:shd w:val="clear"/>
        <w:rPr>
          <w:color w:val="auto"/>
          <w:highlight w:val="none"/>
        </w:rPr>
      </w:pPr>
    </w:p>
    <w:p w14:paraId="58FBD0FF">
      <w:pPr>
        <w:shd w:val="clear"/>
        <w:rPr>
          <w:color w:val="auto"/>
          <w:highlight w:val="none"/>
        </w:rPr>
      </w:pPr>
    </w:p>
    <w:p w14:paraId="26740A6E">
      <w:pPr>
        <w:shd w:val="clear"/>
        <w:rPr>
          <w:color w:val="auto"/>
          <w:highlight w:val="none"/>
        </w:rPr>
      </w:pPr>
    </w:p>
    <w:p w14:paraId="41E55801">
      <w:pPr>
        <w:shd w:val="clear"/>
        <w:rPr>
          <w:color w:val="auto"/>
          <w:highlight w:val="none"/>
        </w:rPr>
      </w:pPr>
    </w:p>
    <w:p w14:paraId="76EEB418">
      <w:pPr>
        <w:shd w:val="clear"/>
        <w:rPr>
          <w:color w:val="auto"/>
          <w:highlight w:val="none"/>
        </w:rPr>
      </w:pPr>
    </w:p>
    <w:p w14:paraId="229A5F64">
      <w:pPr>
        <w:shd w:val="clear"/>
        <w:rPr>
          <w:color w:val="auto"/>
          <w:highlight w:val="none"/>
        </w:rPr>
      </w:pPr>
    </w:p>
    <w:p w14:paraId="0175F559">
      <w:pPr>
        <w:shd w:val="clear"/>
        <w:rPr>
          <w:color w:val="auto"/>
          <w:highlight w:val="none"/>
        </w:rPr>
      </w:pPr>
    </w:p>
    <w:p w14:paraId="134B5BFC">
      <w:pPr>
        <w:shd w:val="clear"/>
        <w:rPr>
          <w:color w:val="auto"/>
          <w:highlight w:val="none"/>
        </w:rPr>
      </w:pPr>
    </w:p>
    <w:p w14:paraId="0C9AA318">
      <w:pPr>
        <w:shd w:val="clear"/>
        <w:rPr>
          <w:color w:val="auto"/>
          <w:highlight w:val="none"/>
        </w:rPr>
      </w:pPr>
      <w:bookmarkStart w:id="246" w:name="_Toc467224898"/>
      <w:bookmarkStart w:id="247" w:name="_Toc467225202"/>
      <w:r>
        <w:rPr>
          <w:color w:val="auto"/>
          <w:highlight w:val="none"/>
        </w:rPr>
        <w:br w:type="page"/>
      </w:r>
    </w:p>
    <w:p w14:paraId="643E077D">
      <w:pPr>
        <w:pStyle w:val="5"/>
        <w:shd w:val="clear"/>
        <w:rPr>
          <w:color w:val="auto"/>
          <w:highlight w:val="none"/>
        </w:rPr>
      </w:pPr>
      <w:bookmarkStart w:id="248" w:name="_Toc3001"/>
      <w:r>
        <w:rPr>
          <w:color w:val="auto"/>
          <w:highlight w:val="none"/>
        </w:rPr>
        <w:t>附件</w:t>
      </w:r>
      <w:r>
        <w:rPr>
          <w:rFonts w:hint="eastAsia"/>
          <w:color w:val="auto"/>
          <w:highlight w:val="none"/>
        </w:rPr>
        <w:t>2</w:t>
      </w:r>
      <w:r>
        <w:rPr>
          <w:color w:val="auto"/>
          <w:highlight w:val="none"/>
        </w:rPr>
        <w:t xml:space="preserve">  履约保函格式</w:t>
      </w:r>
      <w:bookmarkEnd w:id="246"/>
      <w:bookmarkEnd w:id="247"/>
      <w:bookmarkEnd w:id="248"/>
    </w:p>
    <w:p w14:paraId="1EA5E464">
      <w:pPr>
        <w:shd w:val="clear"/>
        <w:spacing w:line="400" w:lineRule="exact"/>
        <w:rPr>
          <w:rFonts w:ascii="Arial" w:hAnsi="Arial" w:cs="Arial"/>
          <w:color w:val="auto"/>
          <w:sz w:val="21"/>
          <w:highlight w:val="none"/>
        </w:rPr>
      </w:pPr>
    </w:p>
    <w:p w14:paraId="6FB3A330">
      <w:pPr>
        <w:pStyle w:val="14"/>
        <w:shd w:val="clear"/>
        <w:tabs>
          <w:tab w:val="left" w:pos="2205"/>
        </w:tabs>
        <w:spacing w:before="68" w:line="221" w:lineRule="auto"/>
        <w:rPr>
          <w:color w:val="auto"/>
          <w:sz w:val="21"/>
          <w:szCs w:val="21"/>
          <w:highlight w:val="none"/>
        </w:rPr>
      </w:pPr>
      <w:r>
        <w:rPr>
          <w:color w:val="auto"/>
          <w:sz w:val="21"/>
          <w:szCs w:val="21"/>
          <w:highlight w:val="none"/>
          <w:u w:val="single"/>
        </w:rPr>
        <w:tab/>
      </w:r>
      <w:r>
        <w:rPr>
          <w:color w:val="auto"/>
          <w:spacing w:val="-12"/>
          <w:sz w:val="21"/>
          <w:szCs w:val="21"/>
          <w:highlight w:val="none"/>
        </w:rPr>
        <w:t>（买方名称</w:t>
      </w:r>
      <w:r>
        <w:rPr>
          <w:color w:val="auto"/>
          <w:spacing w:val="-29"/>
          <w:sz w:val="21"/>
          <w:szCs w:val="21"/>
          <w:highlight w:val="none"/>
        </w:rPr>
        <w:t>）：</w:t>
      </w:r>
    </w:p>
    <w:p w14:paraId="1FC09590">
      <w:pPr>
        <w:shd w:val="clear"/>
        <w:spacing w:line="277" w:lineRule="auto"/>
        <w:rPr>
          <w:rFonts w:ascii="Arial"/>
          <w:color w:val="auto"/>
          <w:sz w:val="21"/>
          <w:highlight w:val="none"/>
        </w:rPr>
      </w:pPr>
    </w:p>
    <w:p w14:paraId="090BEB77">
      <w:pPr>
        <w:shd w:val="clear"/>
        <w:spacing w:line="277" w:lineRule="auto"/>
        <w:rPr>
          <w:rFonts w:ascii="Arial"/>
          <w:color w:val="auto"/>
          <w:sz w:val="21"/>
          <w:highlight w:val="none"/>
        </w:rPr>
      </w:pPr>
    </w:p>
    <w:p w14:paraId="7E852DC7">
      <w:pPr>
        <w:pStyle w:val="14"/>
        <w:shd w:val="clear"/>
        <w:tabs>
          <w:tab w:val="left" w:pos="735"/>
        </w:tabs>
        <w:spacing w:before="68" w:line="387" w:lineRule="auto"/>
        <w:ind w:right="90" w:firstLine="430"/>
        <w:rPr>
          <w:color w:val="auto"/>
          <w:sz w:val="21"/>
          <w:szCs w:val="21"/>
          <w:highlight w:val="none"/>
        </w:rPr>
      </w:pPr>
      <w:r>
        <w:rPr>
          <w:color w:val="auto"/>
          <w:spacing w:val="-9"/>
          <w:sz w:val="21"/>
          <w:szCs w:val="21"/>
          <w:highlight w:val="none"/>
        </w:rPr>
        <w:t>鉴于（买方名称，以下简称</w:t>
      </w:r>
      <w:r>
        <w:rPr>
          <w:rFonts w:eastAsia="Times New Roman"/>
          <w:color w:val="auto"/>
          <w:spacing w:val="-9"/>
          <w:sz w:val="21"/>
          <w:szCs w:val="21"/>
          <w:highlight w:val="none"/>
        </w:rPr>
        <w:t>“</w:t>
      </w:r>
      <w:r>
        <w:rPr>
          <w:color w:val="auto"/>
          <w:spacing w:val="-9"/>
          <w:sz w:val="21"/>
          <w:szCs w:val="21"/>
          <w:highlight w:val="none"/>
        </w:rPr>
        <w:t>买方</w:t>
      </w:r>
      <w:r>
        <w:rPr>
          <w:rFonts w:eastAsia="Times New Roman"/>
          <w:color w:val="auto"/>
          <w:spacing w:val="-9"/>
          <w:sz w:val="21"/>
          <w:szCs w:val="21"/>
          <w:highlight w:val="none"/>
        </w:rPr>
        <w:t>”</w:t>
      </w:r>
      <w:r>
        <w:rPr>
          <w:color w:val="auto"/>
          <w:spacing w:val="-9"/>
          <w:sz w:val="21"/>
          <w:szCs w:val="21"/>
          <w:highlight w:val="none"/>
        </w:rPr>
        <w:t>）接受（卖方名称，以下称</w:t>
      </w:r>
      <w:r>
        <w:rPr>
          <w:rFonts w:eastAsia="Times New Roman"/>
          <w:color w:val="auto"/>
          <w:spacing w:val="-9"/>
          <w:sz w:val="21"/>
          <w:szCs w:val="21"/>
          <w:highlight w:val="none"/>
        </w:rPr>
        <w:t>“</w:t>
      </w:r>
      <w:r>
        <w:rPr>
          <w:color w:val="auto"/>
          <w:spacing w:val="-9"/>
          <w:sz w:val="21"/>
          <w:szCs w:val="21"/>
          <w:highlight w:val="none"/>
        </w:rPr>
        <w:t>卖方</w:t>
      </w:r>
      <w:r>
        <w:rPr>
          <w:rFonts w:eastAsia="Times New Roman"/>
          <w:color w:val="auto"/>
          <w:spacing w:val="-9"/>
          <w:sz w:val="21"/>
          <w:szCs w:val="21"/>
          <w:highlight w:val="none"/>
        </w:rPr>
        <w:t>”</w:t>
      </w:r>
      <w:r>
        <w:rPr>
          <w:color w:val="auto"/>
          <w:spacing w:val="-9"/>
          <w:sz w:val="21"/>
          <w:szCs w:val="21"/>
          <w:highlight w:val="none"/>
        </w:rPr>
        <w:t>）于</w:t>
      </w:r>
      <w:r>
        <w:rPr>
          <w:color w:val="auto"/>
          <w:spacing w:val="-9"/>
          <w:sz w:val="21"/>
          <w:szCs w:val="21"/>
          <w:highlight w:val="none"/>
          <w:u w:val="single"/>
        </w:rPr>
        <w:t xml:space="preserve">       </w:t>
      </w:r>
      <w:r>
        <w:rPr>
          <w:color w:val="auto"/>
          <w:spacing w:val="-82"/>
          <w:sz w:val="21"/>
          <w:szCs w:val="21"/>
          <w:highlight w:val="none"/>
        </w:rPr>
        <w:t xml:space="preserve"> </w:t>
      </w:r>
      <w:r>
        <w:rPr>
          <w:color w:val="auto"/>
          <w:spacing w:val="-9"/>
          <w:sz w:val="21"/>
          <w:szCs w:val="21"/>
          <w:highlight w:val="none"/>
        </w:rPr>
        <w:t>年</w:t>
      </w:r>
      <w:r>
        <w:rPr>
          <w:color w:val="auto"/>
          <w:spacing w:val="-105"/>
          <w:sz w:val="21"/>
          <w:szCs w:val="21"/>
          <w:highlight w:val="none"/>
        </w:rPr>
        <w:t xml:space="preserve"> </w:t>
      </w:r>
      <w:r>
        <w:rPr>
          <w:color w:val="auto"/>
          <w:spacing w:val="17"/>
          <w:sz w:val="21"/>
          <w:szCs w:val="21"/>
          <w:highlight w:val="none"/>
          <w:u w:val="single"/>
        </w:rPr>
        <w:t xml:space="preserve">      </w:t>
      </w:r>
      <w:r>
        <w:rPr>
          <w:color w:val="auto"/>
          <w:spacing w:val="-89"/>
          <w:sz w:val="21"/>
          <w:szCs w:val="21"/>
          <w:highlight w:val="none"/>
        </w:rPr>
        <w:t xml:space="preserve"> </w:t>
      </w:r>
      <w:r>
        <w:rPr>
          <w:color w:val="auto"/>
          <w:spacing w:val="-9"/>
          <w:sz w:val="21"/>
          <w:szCs w:val="21"/>
          <w:highlight w:val="none"/>
        </w:rPr>
        <w:t>月</w:t>
      </w:r>
      <w:r>
        <w:rPr>
          <w:color w:val="auto"/>
          <w:sz w:val="21"/>
          <w:szCs w:val="21"/>
          <w:highlight w:val="none"/>
        </w:rPr>
        <w:t xml:space="preserve"> </w:t>
      </w:r>
      <w:r>
        <w:rPr>
          <w:color w:val="auto"/>
          <w:sz w:val="21"/>
          <w:szCs w:val="21"/>
          <w:highlight w:val="none"/>
          <w:u w:val="single"/>
        </w:rPr>
        <w:tab/>
      </w:r>
      <w:r>
        <w:rPr>
          <w:color w:val="auto"/>
          <w:spacing w:val="-60"/>
          <w:sz w:val="21"/>
          <w:szCs w:val="21"/>
          <w:highlight w:val="none"/>
        </w:rPr>
        <w:t xml:space="preserve"> </w:t>
      </w:r>
      <w:r>
        <w:rPr>
          <w:color w:val="auto"/>
          <w:sz w:val="21"/>
          <w:szCs w:val="21"/>
          <w:highlight w:val="none"/>
        </w:rPr>
        <w:t>日参加</w:t>
      </w:r>
      <w:r>
        <w:rPr>
          <w:color w:val="auto"/>
          <w:sz w:val="21"/>
          <w:szCs w:val="21"/>
          <w:highlight w:val="none"/>
          <w:u w:val="single"/>
        </w:rPr>
        <w:t xml:space="preserve">                     </w:t>
      </w:r>
      <w:r>
        <w:rPr>
          <w:color w:val="auto"/>
          <w:sz w:val="21"/>
          <w:szCs w:val="21"/>
          <w:highlight w:val="none"/>
        </w:rPr>
        <w:t>（项目名称）设备采购</w:t>
      </w:r>
      <w:r>
        <w:rPr>
          <w:color w:val="auto"/>
          <w:spacing w:val="-1"/>
          <w:sz w:val="21"/>
          <w:szCs w:val="21"/>
          <w:highlight w:val="none"/>
        </w:rPr>
        <w:t>招标项目的投标。我方愿意无条</w:t>
      </w:r>
      <w:r>
        <w:rPr>
          <w:color w:val="auto"/>
          <w:sz w:val="21"/>
          <w:szCs w:val="21"/>
          <w:highlight w:val="none"/>
        </w:rPr>
        <w:t>件地、不可撤销地就卖方履行与你方订立的合同，向你方提供担保。</w:t>
      </w:r>
    </w:p>
    <w:p w14:paraId="2C402E30">
      <w:pPr>
        <w:pStyle w:val="14"/>
        <w:shd w:val="clear"/>
        <w:spacing w:before="1" w:line="233" w:lineRule="auto"/>
        <w:ind w:left="444"/>
        <w:rPr>
          <w:color w:val="auto"/>
          <w:sz w:val="21"/>
          <w:szCs w:val="21"/>
          <w:highlight w:val="none"/>
        </w:rPr>
      </w:pPr>
      <w:r>
        <w:rPr>
          <w:rFonts w:eastAsia="Times New Roman"/>
          <w:color w:val="auto"/>
          <w:spacing w:val="-2"/>
          <w:sz w:val="21"/>
          <w:szCs w:val="21"/>
          <w:highlight w:val="none"/>
        </w:rPr>
        <w:t xml:space="preserve">1.  </w:t>
      </w:r>
      <w:r>
        <w:rPr>
          <w:color w:val="auto"/>
          <w:spacing w:val="-2"/>
          <w:sz w:val="21"/>
          <w:szCs w:val="21"/>
          <w:highlight w:val="none"/>
        </w:rPr>
        <w:t>担保金额人民币（大写）</w:t>
      </w:r>
      <w:r>
        <w:rPr>
          <w:color w:val="auto"/>
          <w:sz w:val="21"/>
          <w:szCs w:val="21"/>
          <w:highlight w:val="none"/>
          <w:u w:val="single"/>
        </w:rPr>
        <w:t xml:space="preserve">              </w:t>
      </w:r>
      <w:r>
        <w:rPr>
          <w:color w:val="auto"/>
          <w:spacing w:val="-2"/>
          <w:sz w:val="21"/>
          <w:szCs w:val="21"/>
          <w:highlight w:val="none"/>
        </w:rPr>
        <w:t xml:space="preserve"> (</w:t>
      </w:r>
      <w:r>
        <w:rPr>
          <w:rFonts w:eastAsia="Times New Roman"/>
          <w:color w:val="auto"/>
          <w:spacing w:val="-2"/>
          <w:sz w:val="21"/>
          <w:szCs w:val="21"/>
          <w:highlight w:val="none"/>
        </w:rPr>
        <w:t>¥</w:t>
      </w:r>
      <w:r>
        <w:rPr>
          <w:color w:val="auto"/>
          <w:spacing w:val="-2"/>
          <w:sz w:val="21"/>
          <w:szCs w:val="21"/>
          <w:highlight w:val="none"/>
        </w:rPr>
        <w:t>)</w:t>
      </w:r>
      <w:r>
        <w:rPr>
          <w:color w:val="auto"/>
          <w:spacing w:val="16"/>
          <w:sz w:val="21"/>
          <w:szCs w:val="21"/>
          <w:highlight w:val="none"/>
        </w:rPr>
        <w:t xml:space="preserve"> </w:t>
      </w:r>
      <w:r>
        <w:rPr>
          <w:color w:val="auto"/>
          <w:spacing w:val="8"/>
          <w:sz w:val="21"/>
          <w:szCs w:val="21"/>
          <w:highlight w:val="none"/>
          <w:u w:val="single"/>
        </w:rPr>
        <w:t xml:space="preserve">             </w:t>
      </w:r>
      <w:r>
        <w:rPr>
          <w:color w:val="auto"/>
          <w:spacing w:val="-2"/>
          <w:sz w:val="21"/>
          <w:szCs w:val="21"/>
          <w:highlight w:val="none"/>
        </w:rPr>
        <w:t>。</w:t>
      </w:r>
    </w:p>
    <w:p w14:paraId="60873A62">
      <w:pPr>
        <w:pStyle w:val="14"/>
        <w:shd w:val="clear"/>
        <w:spacing w:before="175" w:line="311" w:lineRule="auto"/>
        <w:ind w:left="8" w:right="90" w:firstLine="416"/>
        <w:rPr>
          <w:color w:val="auto"/>
          <w:sz w:val="21"/>
          <w:szCs w:val="21"/>
          <w:highlight w:val="none"/>
        </w:rPr>
      </w:pPr>
      <w:r>
        <w:rPr>
          <w:rFonts w:eastAsia="Times New Roman"/>
          <w:color w:val="auto"/>
          <w:spacing w:val="5"/>
          <w:sz w:val="21"/>
          <w:szCs w:val="21"/>
          <w:highlight w:val="none"/>
        </w:rPr>
        <w:t xml:space="preserve">2.  </w:t>
      </w:r>
      <w:r>
        <w:rPr>
          <w:color w:val="auto"/>
          <w:spacing w:val="5"/>
          <w:sz w:val="21"/>
          <w:szCs w:val="21"/>
          <w:highlight w:val="none"/>
        </w:rPr>
        <w:t>担保有效期自买方与卖方签订的合同生</w:t>
      </w:r>
      <w:r>
        <w:rPr>
          <w:color w:val="auto"/>
          <w:spacing w:val="4"/>
          <w:sz w:val="21"/>
          <w:szCs w:val="21"/>
          <w:highlight w:val="none"/>
        </w:rPr>
        <w:t>效之日起至</w:t>
      </w:r>
      <w:r>
        <w:rPr>
          <w:rFonts w:ascii="Arial" w:hAnsi="Arial" w:cs="Arial"/>
          <w:color w:val="auto"/>
          <w:sz w:val="21"/>
          <w:highlight w:val="none"/>
        </w:rPr>
        <w:t>本合同规定的</w:t>
      </w:r>
      <w:r>
        <w:rPr>
          <w:rFonts w:hint="eastAsia" w:ascii="Arial" w:hAnsi="Arial" w:cs="Arial"/>
          <w:color w:val="auto"/>
          <w:sz w:val="21"/>
          <w:highlight w:val="none"/>
        </w:rPr>
        <w:t>联动试车结束</w:t>
      </w:r>
      <w:r>
        <w:rPr>
          <w:rFonts w:ascii="Arial" w:hAnsi="Arial" w:cs="Arial"/>
          <w:color w:val="auto"/>
          <w:sz w:val="21"/>
          <w:highlight w:val="none"/>
        </w:rPr>
        <w:t>前</w:t>
      </w:r>
      <w:r>
        <w:rPr>
          <w:rFonts w:hint="eastAsia" w:ascii="Arial" w:hAnsi="Arial" w:cs="Arial"/>
          <w:color w:val="auto"/>
          <w:sz w:val="21"/>
          <w:highlight w:val="none"/>
        </w:rPr>
        <w:t>完全有效</w:t>
      </w:r>
      <w:r>
        <w:rPr>
          <w:color w:val="auto"/>
          <w:spacing w:val="-5"/>
          <w:sz w:val="21"/>
          <w:szCs w:val="21"/>
          <w:highlight w:val="none"/>
        </w:rPr>
        <w:t>。</w:t>
      </w:r>
    </w:p>
    <w:p w14:paraId="0F03498E">
      <w:pPr>
        <w:pStyle w:val="14"/>
        <w:shd w:val="clear"/>
        <w:spacing w:before="172" w:line="311" w:lineRule="auto"/>
        <w:ind w:left="7" w:right="88" w:firstLine="421"/>
        <w:rPr>
          <w:color w:val="auto"/>
          <w:sz w:val="21"/>
          <w:szCs w:val="21"/>
          <w:highlight w:val="none"/>
        </w:rPr>
      </w:pPr>
      <w:r>
        <w:rPr>
          <w:rFonts w:eastAsia="Times New Roman"/>
          <w:color w:val="auto"/>
          <w:spacing w:val="-1"/>
          <w:sz w:val="21"/>
          <w:szCs w:val="21"/>
          <w:highlight w:val="none"/>
        </w:rPr>
        <w:t xml:space="preserve">3.  </w:t>
      </w:r>
      <w:r>
        <w:rPr>
          <w:color w:val="auto"/>
          <w:spacing w:val="-1"/>
          <w:sz w:val="21"/>
          <w:szCs w:val="21"/>
          <w:highlight w:val="none"/>
        </w:rPr>
        <w:t>在本担保有效期内，如果卖方不履行合同约定的义务或其履行不符合合同的约定，我方</w:t>
      </w:r>
      <w:r>
        <w:rPr>
          <w:color w:val="auto"/>
          <w:spacing w:val="-2"/>
          <w:sz w:val="21"/>
          <w:szCs w:val="21"/>
          <w:highlight w:val="none"/>
        </w:rPr>
        <w:t>在收到你方以书面形式提出的在担保金额内的赔偿要求后，在</w:t>
      </w:r>
      <w:r>
        <w:rPr>
          <w:color w:val="auto"/>
          <w:spacing w:val="-45"/>
          <w:sz w:val="21"/>
          <w:szCs w:val="21"/>
          <w:highlight w:val="none"/>
        </w:rPr>
        <w:t xml:space="preserve"> </w:t>
      </w:r>
      <w:r>
        <w:rPr>
          <w:rFonts w:eastAsia="Times New Roman"/>
          <w:color w:val="auto"/>
          <w:spacing w:val="-2"/>
          <w:sz w:val="21"/>
          <w:szCs w:val="21"/>
          <w:highlight w:val="none"/>
        </w:rPr>
        <w:t>7</w:t>
      </w:r>
      <w:r>
        <w:rPr>
          <w:rFonts w:eastAsia="Times New Roman"/>
          <w:color w:val="auto"/>
          <w:spacing w:val="45"/>
          <w:w w:val="101"/>
          <w:sz w:val="21"/>
          <w:szCs w:val="21"/>
          <w:highlight w:val="none"/>
        </w:rPr>
        <w:t xml:space="preserve"> </w:t>
      </w:r>
      <w:r>
        <w:rPr>
          <w:color w:val="auto"/>
          <w:spacing w:val="-2"/>
          <w:sz w:val="21"/>
          <w:szCs w:val="21"/>
          <w:highlight w:val="none"/>
        </w:rPr>
        <w:t>日内无条件支</w:t>
      </w:r>
      <w:r>
        <w:rPr>
          <w:color w:val="auto"/>
          <w:spacing w:val="-3"/>
          <w:sz w:val="21"/>
          <w:szCs w:val="21"/>
          <w:highlight w:val="none"/>
        </w:rPr>
        <w:t>付。</w:t>
      </w:r>
    </w:p>
    <w:p w14:paraId="54BC7BAB">
      <w:pPr>
        <w:pStyle w:val="14"/>
        <w:shd w:val="clear"/>
        <w:spacing w:before="173" w:line="234" w:lineRule="auto"/>
        <w:ind w:right="11"/>
        <w:jc w:val="center"/>
        <w:rPr>
          <w:color w:val="auto"/>
          <w:sz w:val="21"/>
          <w:szCs w:val="21"/>
          <w:highlight w:val="none"/>
        </w:rPr>
      </w:pPr>
      <w:r>
        <w:rPr>
          <w:rFonts w:eastAsia="Times New Roman"/>
          <w:color w:val="auto"/>
          <w:spacing w:val="1"/>
          <w:sz w:val="21"/>
          <w:szCs w:val="21"/>
          <w:highlight w:val="none"/>
        </w:rPr>
        <w:t xml:space="preserve">4.  </w:t>
      </w:r>
      <w:r>
        <w:rPr>
          <w:color w:val="auto"/>
          <w:spacing w:val="1"/>
          <w:sz w:val="21"/>
          <w:szCs w:val="21"/>
          <w:highlight w:val="none"/>
        </w:rPr>
        <w:t>买方和卖方变更合同时，无论我方是否收到该变更，我方承担本担保规定的义务不变。</w:t>
      </w:r>
    </w:p>
    <w:p w14:paraId="01791CA9">
      <w:pPr>
        <w:shd w:val="clear"/>
        <w:spacing w:line="334" w:lineRule="auto"/>
        <w:rPr>
          <w:rFonts w:ascii="Arial"/>
          <w:color w:val="auto"/>
          <w:sz w:val="21"/>
          <w:highlight w:val="none"/>
        </w:rPr>
      </w:pPr>
    </w:p>
    <w:p w14:paraId="4BA87EC0">
      <w:pPr>
        <w:shd w:val="clear"/>
        <w:spacing w:line="334" w:lineRule="auto"/>
        <w:rPr>
          <w:rFonts w:ascii="Arial"/>
          <w:color w:val="auto"/>
          <w:sz w:val="21"/>
          <w:highlight w:val="none"/>
        </w:rPr>
      </w:pPr>
    </w:p>
    <w:p w14:paraId="5DAFD2F9">
      <w:pPr>
        <w:shd w:val="clear"/>
        <w:spacing w:line="335" w:lineRule="auto"/>
        <w:rPr>
          <w:rFonts w:ascii="Arial"/>
          <w:color w:val="auto"/>
          <w:sz w:val="21"/>
          <w:highlight w:val="none"/>
        </w:rPr>
      </w:pPr>
    </w:p>
    <w:p w14:paraId="7F31A36A">
      <w:pPr>
        <w:pStyle w:val="14"/>
        <w:shd w:val="clear"/>
        <w:spacing w:before="69" w:line="220" w:lineRule="auto"/>
        <w:jc w:val="center"/>
        <w:rPr>
          <w:color w:val="auto"/>
          <w:sz w:val="21"/>
          <w:szCs w:val="21"/>
          <w:highlight w:val="none"/>
        </w:rPr>
      </w:pPr>
      <w:r>
        <w:rPr>
          <w:color w:val="auto"/>
          <w:spacing w:val="-6"/>
          <w:sz w:val="21"/>
          <w:szCs w:val="21"/>
          <w:highlight w:val="none"/>
        </w:rPr>
        <w:t xml:space="preserve">担保人名称 </w:t>
      </w:r>
      <w:r>
        <w:rPr>
          <w:color w:val="auto"/>
          <w:spacing w:val="-51"/>
          <w:w w:val="91"/>
          <w:sz w:val="21"/>
          <w:szCs w:val="21"/>
          <w:highlight w:val="none"/>
        </w:rPr>
        <w:t>：</w:t>
      </w:r>
      <w:r>
        <w:rPr>
          <w:color w:val="auto"/>
          <w:sz w:val="21"/>
          <w:szCs w:val="21"/>
          <w:highlight w:val="none"/>
          <w:u w:val="single"/>
        </w:rPr>
        <w:t xml:space="preserve">                                      </w:t>
      </w:r>
      <w:r>
        <w:rPr>
          <w:color w:val="auto"/>
          <w:spacing w:val="-51"/>
          <w:w w:val="91"/>
          <w:sz w:val="21"/>
          <w:szCs w:val="21"/>
          <w:highlight w:val="none"/>
        </w:rPr>
        <w:t>（</w:t>
      </w:r>
      <w:r>
        <w:rPr>
          <w:color w:val="auto"/>
          <w:spacing w:val="-6"/>
          <w:sz w:val="21"/>
          <w:szCs w:val="21"/>
          <w:highlight w:val="none"/>
        </w:rPr>
        <w:t>盖单位章）</w:t>
      </w:r>
    </w:p>
    <w:p w14:paraId="650DE613">
      <w:pPr>
        <w:shd w:val="clear"/>
        <w:spacing w:line="280" w:lineRule="auto"/>
        <w:rPr>
          <w:rFonts w:ascii="Arial"/>
          <w:color w:val="auto"/>
          <w:sz w:val="21"/>
          <w:highlight w:val="none"/>
        </w:rPr>
      </w:pPr>
    </w:p>
    <w:p w14:paraId="34D72781">
      <w:pPr>
        <w:pStyle w:val="14"/>
        <w:shd w:val="clear"/>
        <w:spacing w:before="68" w:line="221" w:lineRule="auto"/>
        <w:ind w:left="2320"/>
        <w:rPr>
          <w:color w:val="auto"/>
          <w:sz w:val="21"/>
          <w:szCs w:val="21"/>
          <w:highlight w:val="none"/>
        </w:rPr>
      </w:pPr>
      <w:r>
        <w:rPr>
          <w:color w:val="auto"/>
          <w:spacing w:val="-6"/>
          <w:sz w:val="21"/>
          <w:szCs w:val="21"/>
          <w:highlight w:val="none"/>
        </w:rPr>
        <w:t>法定代表人或其</w:t>
      </w:r>
      <w:r>
        <w:rPr>
          <w:rFonts w:hint="eastAsia"/>
          <w:color w:val="auto"/>
          <w:spacing w:val="-6"/>
          <w:sz w:val="21"/>
          <w:szCs w:val="21"/>
          <w:highlight w:val="none"/>
        </w:rPr>
        <w:t>授权</w:t>
      </w:r>
      <w:r>
        <w:rPr>
          <w:color w:val="auto"/>
          <w:spacing w:val="-6"/>
          <w:sz w:val="21"/>
          <w:szCs w:val="21"/>
          <w:highlight w:val="none"/>
        </w:rPr>
        <w:t>代理人</w:t>
      </w:r>
      <w:r>
        <w:rPr>
          <w:color w:val="auto"/>
          <w:spacing w:val="-29"/>
          <w:sz w:val="21"/>
          <w:szCs w:val="21"/>
          <w:highlight w:val="none"/>
        </w:rPr>
        <w:t>：</w:t>
      </w:r>
      <w:r>
        <w:rPr>
          <w:color w:val="auto"/>
          <w:sz w:val="21"/>
          <w:szCs w:val="21"/>
          <w:highlight w:val="none"/>
          <w:u w:val="single"/>
        </w:rPr>
        <w:t xml:space="preserve">              </w:t>
      </w:r>
      <w:r>
        <w:rPr>
          <w:color w:val="auto"/>
          <w:spacing w:val="-29"/>
          <w:sz w:val="21"/>
          <w:szCs w:val="21"/>
          <w:highlight w:val="none"/>
        </w:rPr>
        <w:t>（</w:t>
      </w:r>
      <w:r>
        <w:rPr>
          <w:color w:val="auto"/>
          <w:spacing w:val="-6"/>
          <w:sz w:val="21"/>
          <w:szCs w:val="21"/>
          <w:highlight w:val="none"/>
        </w:rPr>
        <w:t>签字）</w:t>
      </w:r>
    </w:p>
    <w:p w14:paraId="7575DF27">
      <w:pPr>
        <w:shd w:val="clear"/>
        <w:spacing w:line="279" w:lineRule="auto"/>
        <w:rPr>
          <w:rFonts w:ascii="Arial"/>
          <w:color w:val="auto"/>
          <w:sz w:val="21"/>
          <w:highlight w:val="none"/>
        </w:rPr>
      </w:pPr>
    </w:p>
    <w:p w14:paraId="31B5838E">
      <w:pPr>
        <w:pStyle w:val="14"/>
        <w:shd w:val="clear"/>
        <w:spacing w:before="69" w:line="230" w:lineRule="auto"/>
        <w:ind w:left="2319"/>
        <w:rPr>
          <w:color w:val="auto"/>
          <w:sz w:val="21"/>
          <w:szCs w:val="21"/>
          <w:highlight w:val="none"/>
        </w:rPr>
      </w:pPr>
      <w:r>
        <w:rPr>
          <w:color w:val="auto"/>
          <w:spacing w:val="-6"/>
          <w:sz w:val="21"/>
          <w:szCs w:val="21"/>
          <w:highlight w:val="none"/>
        </w:rPr>
        <w:t>地</w:t>
      </w:r>
      <w:r>
        <w:rPr>
          <w:color w:val="auto"/>
          <w:spacing w:val="2"/>
          <w:sz w:val="21"/>
          <w:szCs w:val="21"/>
          <w:highlight w:val="none"/>
        </w:rPr>
        <w:t xml:space="preserve">    </w:t>
      </w:r>
      <w:r>
        <w:rPr>
          <w:color w:val="auto"/>
          <w:spacing w:val="-6"/>
          <w:sz w:val="21"/>
          <w:szCs w:val="21"/>
          <w:highlight w:val="none"/>
        </w:rPr>
        <w:t>址：</w:t>
      </w:r>
      <w:r>
        <w:rPr>
          <w:color w:val="auto"/>
          <w:sz w:val="21"/>
          <w:szCs w:val="21"/>
          <w:highlight w:val="none"/>
          <w:u w:val="single"/>
        </w:rPr>
        <w:t xml:space="preserve">                                                  </w:t>
      </w:r>
    </w:p>
    <w:p w14:paraId="036920ED">
      <w:pPr>
        <w:shd w:val="clear"/>
        <w:spacing w:line="268" w:lineRule="auto"/>
        <w:rPr>
          <w:rFonts w:ascii="Arial"/>
          <w:color w:val="auto"/>
          <w:sz w:val="21"/>
          <w:highlight w:val="none"/>
        </w:rPr>
      </w:pPr>
    </w:p>
    <w:p w14:paraId="64D780CB">
      <w:pPr>
        <w:pStyle w:val="14"/>
        <w:shd w:val="clear"/>
        <w:spacing w:before="68" w:line="221" w:lineRule="auto"/>
        <w:ind w:left="2335"/>
        <w:rPr>
          <w:color w:val="auto"/>
          <w:sz w:val="21"/>
          <w:szCs w:val="21"/>
          <w:highlight w:val="none"/>
        </w:rPr>
      </w:pPr>
      <w:r>
        <w:rPr>
          <w:color w:val="auto"/>
          <w:spacing w:val="-5"/>
          <w:sz w:val="21"/>
          <w:szCs w:val="21"/>
          <w:highlight w:val="none"/>
        </w:rPr>
        <w:t>邮政编码：</w:t>
      </w:r>
      <w:r>
        <w:rPr>
          <w:color w:val="auto"/>
          <w:sz w:val="21"/>
          <w:szCs w:val="21"/>
          <w:highlight w:val="none"/>
          <w:u w:val="single"/>
        </w:rPr>
        <w:t xml:space="preserve">                                                  </w:t>
      </w:r>
    </w:p>
    <w:p w14:paraId="4A0DD4B3">
      <w:pPr>
        <w:shd w:val="clear"/>
        <w:spacing w:line="278" w:lineRule="auto"/>
        <w:rPr>
          <w:rFonts w:ascii="Arial"/>
          <w:color w:val="auto"/>
          <w:sz w:val="21"/>
          <w:highlight w:val="none"/>
        </w:rPr>
      </w:pPr>
    </w:p>
    <w:p w14:paraId="115B00A4">
      <w:pPr>
        <w:pStyle w:val="14"/>
        <w:shd w:val="clear"/>
        <w:spacing w:before="69" w:line="223" w:lineRule="auto"/>
        <w:ind w:left="2344"/>
        <w:rPr>
          <w:color w:val="auto"/>
          <w:sz w:val="21"/>
          <w:szCs w:val="21"/>
          <w:highlight w:val="none"/>
        </w:rPr>
      </w:pPr>
      <w:r>
        <w:rPr>
          <w:color w:val="auto"/>
          <w:spacing w:val="-14"/>
          <w:sz w:val="21"/>
          <w:szCs w:val="21"/>
          <w:highlight w:val="none"/>
        </w:rPr>
        <w:t>电</w:t>
      </w:r>
      <w:r>
        <w:rPr>
          <w:color w:val="auto"/>
          <w:spacing w:val="2"/>
          <w:sz w:val="21"/>
          <w:szCs w:val="21"/>
          <w:highlight w:val="none"/>
        </w:rPr>
        <w:t xml:space="preserve">    </w:t>
      </w:r>
      <w:r>
        <w:rPr>
          <w:color w:val="auto"/>
          <w:spacing w:val="-14"/>
          <w:sz w:val="21"/>
          <w:szCs w:val="21"/>
          <w:highlight w:val="none"/>
        </w:rPr>
        <w:t>话：</w:t>
      </w:r>
      <w:r>
        <w:rPr>
          <w:color w:val="auto"/>
          <w:sz w:val="21"/>
          <w:szCs w:val="21"/>
          <w:highlight w:val="none"/>
          <w:u w:val="single"/>
        </w:rPr>
        <w:t xml:space="preserve">                                                  </w:t>
      </w:r>
    </w:p>
    <w:p w14:paraId="4BB38535">
      <w:pPr>
        <w:shd w:val="clear"/>
        <w:spacing w:line="276" w:lineRule="auto"/>
        <w:rPr>
          <w:rFonts w:ascii="Arial"/>
          <w:color w:val="auto"/>
          <w:sz w:val="21"/>
          <w:highlight w:val="none"/>
        </w:rPr>
      </w:pPr>
    </w:p>
    <w:p w14:paraId="36D13C34">
      <w:pPr>
        <w:pStyle w:val="14"/>
        <w:shd w:val="clear"/>
        <w:tabs>
          <w:tab w:val="left" w:pos="6542"/>
        </w:tabs>
        <w:spacing w:before="68" w:line="221" w:lineRule="auto"/>
        <w:ind w:left="5806"/>
        <w:rPr>
          <w:color w:val="auto"/>
          <w:sz w:val="21"/>
          <w:szCs w:val="21"/>
          <w:highlight w:val="none"/>
        </w:rPr>
      </w:pPr>
      <w:r>
        <w:rPr>
          <w:color w:val="auto"/>
          <w:sz w:val="21"/>
          <w:szCs w:val="21"/>
          <w:highlight w:val="none"/>
          <w:u w:val="single"/>
        </w:rPr>
        <w:tab/>
      </w:r>
      <w:r>
        <w:rPr>
          <w:color w:val="auto"/>
          <w:spacing w:val="-96"/>
          <w:sz w:val="21"/>
          <w:szCs w:val="21"/>
          <w:highlight w:val="none"/>
        </w:rPr>
        <w:t xml:space="preserve"> </w:t>
      </w:r>
      <w:r>
        <w:rPr>
          <w:color w:val="auto"/>
          <w:spacing w:val="-7"/>
          <w:sz w:val="21"/>
          <w:szCs w:val="21"/>
          <w:highlight w:val="none"/>
        </w:rPr>
        <w:t>年</w:t>
      </w:r>
      <w:r>
        <w:rPr>
          <w:color w:val="auto"/>
          <w:spacing w:val="17"/>
          <w:sz w:val="21"/>
          <w:szCs w:val="21"/>
          <w:highlight w:val="none"/>
          <w:u w:val="single"/>
        </w:rPr>
        <w:t xml:space="preserve">      </w:t>
      </w:r>
      <w:r>
        <w:rPr>
          <w:color w:val="auto"/>
          <w:spacing w:val="-89"/>
          <w:sz w:val="21"/>
          <w:szCs w:val="21"/>
          <w:highlight w:val="none"/>
        </w:rPr>
        <w:t xml:space="preserve"> </w:t>
      </w:r>
      <w:r>
        <w:rPr>
          <w:color w:val="auto"/>
          <w:spacing w:val="-7"/>
          <w:sz w:val="21"/>
          <w:szCs w:val="21"/>
          <w:highlight w:val="none"/>
        </w:rPr>
        <w:t>月</w:t>
      </w:r>
      <w:r>
        <w:rPr>
          <w:color w:val="auto"/>
          <w:spacing w:val="17"/>
          <w:sz w:val="21"/>
          <w:szCs w:val="21"/>
          <w:highlight w:val="none"/>
          <w:u w:val="single"/>
        </w:rPr>
        <w:t xml:space="preserve">      </w:t>
      </w:r>
      <w:r>
        <w:rPr>
          <w:color w:val="auto"/>
          <w:spacing w:val="-60"/>
          <w:sz w:val="21"/>
          <w:szCs w:val="21"/>
          <w:highlight w:val="none"/>
        </w:rPr>
        <w:t xml:space="preserve"> </w:t>
      </w:r>
      <w:r>
        <w:rPr>
          <w:color w:val="auto"/>
          <w:spacing w:val="-7"/>
          <w:sz w:val="21"/>
          <w:szCs w:val="21"/>
          <w:highlight w:val="none"/>
        </w:rPr>
        <w:t>日</w:t>
      </w:r>
    </w:p>
    <w:p w14:paraId="070CDDE2">
      <w:pPr>
        <w:pStyle w:val="2"/>
        <w:shd w:val="clear"/>
        <w:rPr>
          <w:color w:val="auto"/>
          <w:highlight w:val="none"/>
        </w:rPr>
      </w:pPr>
      <w:r>
        <w:rPr>
          <w:color w:val="auto"/>
          <w:highlight w:val="none"/>
        </w:rPr>
        <w:br w:type="page"/>
      </w:r>
      <w:bookmarkStart w:id="249" w:name="_Toc467225192"/>
      <w:bookmarkStart w:id="250" w:name="_Toc32081"/>
      <w:bookmarkStart w:id="251" w:name="_Toc467224888"/>
      <w:r>
        <w:rPr>
          <w:rFonts w:hint="eastAsia"/>
          <w:color w:val="auto"/>
          <w:highlight w:val="none"/>
        </w:rPr>
        <w:t xml:space="preserve">   </w:t>
      </w:r>
      <w:bookmarkStart w:id="252" w:name="_Toc9327"/>
      <w:r>
        <w:rPr>
          <w:rFonts w:hint="eastAsia"/>
          <w:color w:val="auto"/>
          <w:highlight w:val="none"/>
        </w:rPr>
        <w:t>投标文件</w:t>
      </w:r>
      <w:r>
        <w:rPr>
          <w:color w:val="auto"/>
          <w:highlight w:val="none"/>
        </w:rPr>
        <w:t>格式</w:t>
      </w:r>
      <w:r>
        <w:rPr>
          <w:rFonts w:hint="eastAsia"/>
          <w:color w:val="auto"/>
          <w:highlight w:val="none"/>
        </w:rPr>
        <w:t>及</w:t>
      </w:r>
      <w:r>
        <w:rPr>
          <w:color w:val="auto"/>
          <w:highlight w:val="none"/>
        </w:rPr>
        <w:t>附件</w:t>
      </w:r>
      <w:bookmarkEnd w:id="249"/>
      <w:bookmarkEnd w:id="250"/>
      <w:bookmarkEnd w:id="251"/>
      <w:bookmarkEnd w:id="252"/>
    </w:p>
    <w:p w14:paraId="5C4A2D7C">
      <w:pPr>
        <w:shd w:val="clear"/>
        <w:rPr>
          <w:color w:val="auto"/>
          <w:highlight w:val="none"/>
        </w:rPr>
      </w:pPr>
    </w:p>
    <w:p w14:paraId="73AAFE38">
      <w:pPr>
        <w:pStyle w:val="3"/>
        <w:shd w:val="clear"/>
        <w:rPr>
          <w:color w:val="auto"/>
          <w:highlight w:val="none"/>
        </w:rPr>
      </w:pPr>
      <w:bookmarkStart w:id="253" w:name="_Toc28397"/>
      <w:r>
        <w:rPr>
          <w:rFonts w:hint="eastAsia" w:ascii="宋体" w:hAnsi="宋体" w:eastAsia="宋体" w:cs="宋体"/>
          <w:color w:val="auto"/>
          <w:sz w:val="24"/>
          <w:szCs w:val="24"/>
          <w:highlight w:val="none"/>
        </w:rPr>
        <w:t xml:space="preserve">第一节 </w:t>
      </w:r>
      <w:r>
        <w:rPr>
          <w:rFonts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rPr>
        <w:t>商务标</w:t>
      </w:r>
      <w:r>
        <w:rPr>
          <w:rFonts w:ascii="宋体" w:hAnsi="宋体" w:eastAsia="宋体" w:cs="宋体"/>
          <w:color w:val="auto"/>
          <w:sz w:val="24"/>
          <w:szCs w:val="24"/>
          <w:highlight w:val="none"/>
        </w:rPr>
        <w:t>格式）</w:t>
      </w:r>
      <w:bookmarkEnd w:id="253"/>
    </w:p>
    <w:p w14:paraId="31BE5264">
      <w:pPr>
        <w:shd w:val="clear"/>
        <w:jc w:val="right"/>
        <w:rPr>
          <w:color w:val="auto"/>
          <w:sz w:val="32"/>
          <w:szCs w:val="32"/>
          <w:highlight w:val="none"/>
        </w:rPr>
      </w:pPr>
      <w:r>
        <w:rPr>
          <w:rFonts w:ascii="宋体" w:hAnsi="宋体" w:cs="宋体"/>
          <w:color w:val="auto"/>
          <w:sz w:val="32"/>
          <w:szCs w:val="32"/>
          <w:highlight w:val="none"/>
        </w:rPr>
        <w:t>正本/副本</w:t>
      </w:r>
    </w:p>
    <w:p w14:paraId="2396B28E">
      <w:pPr>
        <w:shd w:val="clear"/>
        <w:rPr>
          <w:color w:val="auto"/>
          <w:highlight w:val="none"/>
        </w:rPr>
      </w:pPr>
    </w:p>
    <w:p w14:paraId="168974E6">
      <w:pPr>
        <w:shd w:val="clear"/>
        <w:rPr>
          <w:color w:val="auto"/>
          <w:highlight w:val="none"/>
        </w:rPr>
      </w:pPr>
    </w:p>
    <w:p w14:paraId="35FCC99E">
      <w:pPr>
        <w:shd w:val="clear"/>
        <w:rPr>
          <w:color w:val="auto"/>
          <w:highlight w:val="none"/>
        </w:rPr>
      </w:pPr>
    </w:p>
    <w:p w14:paraId="72FCCDCA">
      <w:pPr>
        <w:shd w:val="clear"/>
        <w:rPr>
          <w:color w:val="auto"/>
          <w:highlight w:val="none"/>
        </w:rPr>
      </w:pPr>
    </w:p>
    <w:p w14:paraId="3C65F45D">
      <w:pPr>
        <w:shd w:val="clear"/>
        <w:rPr>
          <w:color w:val="auto"/>
          <w:highlight w:val="none"/>
        </w:rPr>
      </w:pPr>
    </w:p>
    <w:p w14:paraId="06FFB180">
      <w:pPr>
        <w:shd w:val="clear"/>
        <w:spacing w:line="480" w:lineRule="auto"/>
        <w:jc w:val="center"/>
        <w:rPr>
          <w:color w:val="auto"/>
          <w:sz w:val="32"/>
          <w:szCs w:val="32"/>
          <w:highlight w:val="none"/>
        </w:rPr>
      </w:pPr>
      <w:r>
        <w:rPr>
          <w:rFonts w:hint="eastAsia"/>
          <w:color w:val="auto"/>
          <w:sz w:val="32"/>
          <w:szCs w:val="32"/>
          <w:highlight w:val="none"/>
          <w:u w:val="single"/>
        </w:rPr>
        <w:t xml:space="preserve">                                                       </w:t>
      </w:r>
      <w:r>
        <w:rPr>
          <w:rFonts w:hint="eastAsia"/>
          <w:color w:val="auto"/>
          <w:sz w:val="32"/>
          <w:szCs w:val="32"/>
          <w:highlight w:val="none"/>
        </w:rPr>
        <w:t>(项目名称)</w:t>
      </w:r>
    </w:p>
    <w:p w14:paraId="18F06122">
      <w:pPr>
        <w:shd w:val="clear"/>
        <w:rPr>
          <w:color w:val="auto"/>
          <w:sz w:val="44"/>
          <w:szCs w:val="44"/>
          <w:highlight w:val="none"/>
        </w:rPr>
      </w:pPr>
    </w:p>
    <w:p w14:paraId="5A146246">
      <w:pPr>
        <w:shd w:val="clear"/>
        <w:rPr>
          <w:color w:val="auto"/>
          <w:sz w:val="44"/>
          <w:szCs w:val="44"/>
          <w:highlight w:val="none"/>
        </w:rPr>
      </w:pPr>
    </w:p>
    <w:p w14:paraId="748D1BBA">
      <w:pPr>
        <w:shd w:val="clear"/>
        <w:rPr>
          <w:color w:val="auto"/>
          <w:sz w:val="44"/>
          <w:szCs w:val="44"/>
          <w:highlight w:val="none"/>
        </w:rPr>
      </w:pPr>
    </w:p>
    <w:p w14:paraId="51F43612">
      <w:pPr>
        <w:shd w:val="clear"/>
        <w:rPr>
          <w:color w:val="auto"/>
          <w:sz w:val="44"/>
          <w:szCs w:val="44"/>
          <w:highlight w:val="none"/>
        </w:rPr>
      </w:pPr>
    </w:p>
    <w:p w14:paraId="1C8E630F">
      <w:pPr>
        <w:shd w:val="clear"/>
        <w:rPr>
          <w:color w:val="auto"/>
          <w:sz w:val="44"/>
          <w:szCs w:val="44"/>
          <w:highlight w:val="none"/>
        </w:rPr>
      </w:pPr>
    </w:p>
    <w:p w14:paraId="3F10EA97">
      <w:pPr>
        <w:shd w:val="clear"/>
        <w:jc w:val="center"/>
        <w:rPr>
          <w:color w:val="auto"/>
          <w:sz w:val="44"/>
          <w:szCs w:val="44"/>
          <w:highlight w:val="none"/>
        </w:rPr>
      </w:pPr>
      <w:r>
        <w:rPr>
          <w:rFonts w:hint="eastAsia"/>
          <w:color w:val="auto"/>
          <w:sz w:val="44"/>
          <w:szCs w:val="44"/>
          <w:highlight w:val="none"/>
        </w:rPr>
        <w:t>投标文件</w:t>
      </w:r>
    </w:p>
    <w:p w14:paraId="051DFE0E">
      <w:pPr>
        <w:shd w:val="clear"/>
        <w:jc w:val="center"/>
        <w:rPr>
          <w:color w:val="auto"/>
          <w:sz w:val="28"/>
          <w:szCs w:val="28"/>
          <w:highlight w:val="none"/>
        </w:rPr>
      </w:pPr>
      <w:r>
        <w:rPr>
          <w:rFonts w:hint="eastAsia"/>
          <w:color w:val="auto"/>
          <w:sz w:val="28"/>
          <w:szCs w:val="28"/>
          <w:highlight w:val="none"/>
        </w:rPr>
        <w:t>(商务标)</w:t>
      </w:r>
    </w:p>
    <w:p w14:paraId="60819C5E">
      <w:pPr>
        <w:shd w:val="clear"/>
        <w:rPr>
          <w:color w:val="auto"/>
          <w:highlight w:val="none"/>
        </w:rPr>
      </w:pPr>
    </w:p>
    <w:p w14:paraId="69D54CC6">
      <w:pPr>
        <w:shd w:val="clear"/>
        <w:rPr>
          <w:color w:val="auto"/>
          <w:highlight w:val="none"/>
        </w:rPr>
      </w:pPr>
    </w:p>
    <w:p w14:paraId="04707550">
      <w:pPr>
        <w:shd w:val="clear"/>
        <w:rPr>
          <w:color w:val="auto"/>
          <w:highlight w:val="none"/>
        </w:rPr>
      </w:pPr>
    </w:p>
    <w:p w14:paraId="0D5DBB56">
      <w:pPr>
        <w:shd w:val="clear"/>
        <w:rPr>
          <w:color w:val="auto"/>
          <w:highlight w:val="none"/>
        </w:rPr>
      </w:pPr>
    </w:p>
    <w:p w14:paraId="11FFE353">
      <w:pPr>
        <w:shd w:val="clear"/>
        <w:rPr>
          <w:color w:val="auto"/>
          <w:sz w:val="32"/>
          <w:szCs w:val="32"/>
          <w:highlight w:val="none"/>
        </w:rPr>
      </w:pPr>
    </w:p>
    <w:p w14:paraId="1F84F7EE">
      <w:pPr>
        <w:shd w:val="clear"/>
        <w:ind w:left="1420"/>
        <w:rPr>
          <w:color w:val="auto"/>
          <w:sz w:val="32"/>
          <w:szCs w:val="32"/>
          <w:highlight w:val="none"/>
        </w:rPr>
      </w:pPr>
    </w:p>
    <w:p w14:paraId="3CC45E7D">
      <w:pPr>
        <w:shd w:val="clear"/>
        <w:spacing w:line="480" w:lineRule="auto"/>
        <w:ind w:left="1420"/>
        <w:rPr>
          <w:color w:val="auto"/>
          <w:sz w:val="28"/>
          <w:szCs w:val="28"/>
          <w:highlight w:val="none"/>
          <w:u w:val="single"/>
        </w:rPr>
      </w:pPr>
      <w:r>
        <w:rPr>
          <w:rFonts w:hint="eastAsia"/>
          <w:color w:val="auto"/>
          <w:sz w:val="28"/>
          <w:szCs w:val="28"/>
          <w:highlight w:val="none"/>
        </w:rPr>
        <w:t>投 标 人：</w:t>
      </w:r>
      <w:r>
        <w:rPr>
          <w:rFonts w:hint="eastAsia"/>
          <w:color w:val="auto"/>
          <w:sz w:val="28"/>
          <w:szCs w:val="28"/>
          <w:highlight w:val="none"/>
          <w:u w:val="single"/>
        </w:rPr>
        <w:t xml:space="preserve">                                                 </w:t>
      </w:r>
      <w:r>
        <w:rPr>
          <w:rFonts w:hint="eastAsia"/>
          <w:color w:val="auto"/>
          <w:sz w:val="28"/>
          <w:szCs w:val="28"/>
          <w:highlight w:val="none"/>
        </w:rPr>
        <w:t>(盖单位公章)</w:t>
      </w:r>
    </w:p>
    <w:p w14:paraId="2155DEF9">
      <w:pPr>
        <w:shd w:val="clear"/>
        <w:spacing w:line="480" w:lineRule="auto"/>
        <w:ind w:left="1420"/>
        <w:rPr>
          <w:color w:val="auto"/>
          <w:sz w:val="28"/>
          <w:szCs w:val="28"/>
          <w:highlight w:val="none"/>
        </w:rPr>
      </w:pPr>
      <w:r>
        <w:rPr>
          <w:rFonts w:hint="eastAsia"/>
          <w:color w:val="auto"/>
          <w:sz w:val="28"/>
          <w:szCs w:val="28"/>
          <w:highlight w:val="none"/>
        </w:rPr>
        <w:t>法定代表人或授权代理人：</w:t>
      </w:r>
      <w:r>
        <w:rPr>
          <w:rFonts w:hint="eastAsia"/>
          <w:color w:val="auto"/>
          <w:sz w:val="28"/>
          <w:szCs w:val="28"/>
          <w:highlight w:val="none"/>
          <w:u w:val="single"/>
        </w:rPr>
        <w:t xml:space="preserve">                      </w:t>
      </w:r>
      <w:r>
        <w:rPr>
          <w:rFonts w:hint="eastAsia"/>
          <w:color w:val="auto"/>
          <w:sz w:val="28"/>
          <w:szCs w:val="28"/>
          <w:highlight w:val="none"/>
        </w:rPr>
        <w:t>(签字或盖章)</w:t>
      </w:r>
    </w:p>
    <w:p w14:paraId="49F13386">
      <w:pPr>
        <w:shd w:val="clear"/>
        <w:spacing w:line="480" w:lineRule="auto"/>
        <w:jc w:val="center"/>
        <w:rPr>
          <w:color w:val="auto"/>
          <w:sz w:val="28"/>
          <w:szCs w:val="28"/>
          <w:highlight w:val="none"/>
          <w:u w:val="single"/>
        </w:rPr>
      </w:pPr>
    </w:p>
    <w:p w14:paraId="13519C2C">
      <w:pPr>
        <w:shd w:val="clear"/>
        <w:spacing w:line="480" w:lineRule="auto"/>
        <w:jc w:val="center"/>
        <w:rPr>
          <w:color w:val="auto"/>
          <w:sz w:val="28"/>
          <w:szCs w:val="28"/>
          <w:highlight w:val="none"/>
        </w:rPr>
      </w:pPr>
      <w:r>
        <w:rPr>
          <w:rFonts w:hint="eastAsia"/>
          <w:color w:val="auto"/>
          <w:sz w:val="28"/>
          <w:szCs w:val="28"/>
          <w:highlight w:val="none"/>
          <w:u w:val="single"/>
        </w:rPr>
        <w:t xml:space="preserve">            </w:t>
      </w:r>
      <w:r>
        <w:rPr>
          <w:rFonts w:hint="eastAsia"/>
          <w:color w:val="auto"/>
          <w:sz w:val="28"/>
          <w:szCs w:val="28"/>
          <w:highlight w:val="none"/>
        </w:rPr>
        <w:t>年</w:t>
      </w:r>
      <w:r>
        <w:rPr>
          <w:rFonts w:hint="eastAsia"/>
          <w:color w:val="auto"/>
          <w:sz w:val="28"/>
          <w:szCs w:val="28"/>
          <w:highlight w:val="none"/>
          <w:u w:val="single"/>
        </w:rPr>
        <w:t xml:space="preserve">          </w:t>
      </w:r>
      <w:r>
        <w:rPr>
          <w:rFonts w:hint="eastAsia"/>
          <w:color w:val="auto"/>
          <w:sz w:val="28"/>
          <w:szCs w:val="28"/>
          <w:highlight w:val="none"/>
        </w:rPr>
        <w:t>月</w:t>
      </w:r>
      <w:r>
        <w:rPr>
          <w:rFonts w:hint="eastAsia"/>
          <w:color w:val="auto"/>
          <w:sz w:val="28"/>
          <w:szCs w:val="28"/>
          <w:highlight w:val="none"/>
          <w:u w:val="single"/>
        </w:rPr>
        <w:t xml:space="preserve">           </w:t>
      </w:r>
      <w:r>
        <w:rPr>
          <w:rFonts w:hint="eastAsia"/>
          <w:color w:val="auto"/>
          <w:sz w:val="28"/>
          <w:szCs w:val="28"/>
          <w:highlight w:val="none"/>
        </w:rPr>
        <w:t>日</w:t>
      </w:r>
    </w:p>
    <w:p w14:paraId="55E59266">
      <w:pPr>
        <w:shd w:val="clear"/>
        <w:rPr>
          <w:color w:val="auto"/>
          <w:highlight w:val="none"/>
        </w:rPr>
        <w:sectPr>
          <w:headerReference r:id="rId8" w:type="first"/>
          <w:footerReference r:id="rId10" w:type="first"/>
          <w:footerReference r:id="rId9" w:type="default"/>
          <w:pgSz w:w="11907" w:h="16840"/>
          <w:pgMar w:top="1276" w:right="1417" w:bottom="1134" w:left="1418" w:header="680" w:footer="594" w:gutter="0"/>
          <w:cols w:space="720" w:num="1"/>
        </w:sectPr>
      </w:pPr>
      <w:r>
        <w:rPr>
          <w:rFonts w:hint="eastAsia"/>
          <w:color w:val="auto"/>
          <w:highlight w:val="none"/>
        </w:rPr>
        <w:t>注：本页同时适用于封面或扉页。</w:t>
      </w:r>
    </w:p>
    <w:p w14:paraId="4F619402">
      <w:pPr>
        <w:shd w:val="clear"/>
        <w:rPr>
          <w:color w:val="auto"/>
          <w:sz w:val="36"/>
          <w:szCs w:val="36"/>
          <w:highlight w:val="none"/>
        </w:rPr>
      </w:pPr>
    </w:p>
    <w:p w14:paraId="2E76E46B">
      <w:pPr>
        <w:shd w:val="clear"/>
        <w:jc w:val="both"/>
        <w:rPr>
          <w:color w:val="auto"/>
          <w:sz w:val="36"/>
          <w:szCs w:val="36"/>
          <w:highlight w:val="none"/>
        </w:rPr>
      </w:pPr>
    </w:p>
    <w:p w14:paraId="1EB2FD86">
      <w:pPr>
        <w:shd w:val="clear"/>
        <w:jc w:val="center"/>
        <w:rPr>
          <w:color w:val="auto"/>
          <w:sz w:val="36"/>
          <w:szCs w:val="36"/>
          <w:highlight w:val="none"/>
        </w:rPr>
      </w:pPr>
      <w:r>
        <w:rPr>
          <w:rFonts w:hint="eastAsia"/>
          <w:color w:val="auto"/>
          <w:sz w:val="36"/>
          <w:szCs w:val="36"/>
          <w:highlight w:val="none"/>
        </w:rPr>
        <w:t>目  录</w:t>
      </w:r>
    </w:p>
    <w:p w14:paraId="54AFA2B4">
      <w:pPr>
        <w:shd w:val="clear"/>
        <w:rPr>
          <w:color w:val="auto"/>
          <w:sz w:val="30"/>
          <w:szCs w:val="30"/>
          <w:highlight w:val="none"/>
        </w:rPr>
      </w:pPr>
      <w:r>
        <w:rPr>
          <w:rFonts w:hint="eastAsia"/>
          <w:color w:val="auto"/>
          <w:sz w:val="30"/>
          <w:szCs w:val="30"/>
          <w:highlight w:val="none"/>
        </w:rPr>
        <w:t>一、 商务条款偏离表</w:t>
      </w:r>
    </w:p>
    <w:p w14:paraId="293DB89E">
      <w:pPr>
        <w:shd w:val="clear"/>
        <w:rPr>
          <w:color w:val="auto"/>
          <w:sz w:val="30"/>
          <w:szCs w:val="30"/>
          <w:highlight w:val="none"/>
        </w:rPr>
      </w:pPr>
      <w:r>
        <w:rPr>
          <w:rFonts w:hint="eastAsia"/>
          <w:color w:val="auto"/>
          <w:sz w:val="30"/>
          <w:szCs w:val="30"/>
          <w:highlight w:val="none"/>
        </w:rPr>
        <w:t>二、  投标书</w:t>
      </w:r>
    </w:p>
    <w:p w14:paraId="1668744B">
      <w:pPr>
        <w:shd w:val="clear"/>
        <w:rPr>
          <w:color w:val="auto"/>
          <w:sz w:val="30"/>
          <w:szCs w:val="30"/>
          <w:highlight w:val="none"/>
        </w:rPr>
      </w:pPr>
      <w:r>
        <w:rPr>
          <w:rFonts w:hint="eastAsia"/>
          <w:color w:val="auto"/>
          <w:sz w:val="30"/>
          <w:szCs w:val="30"/>
          <w:highlight w:val="none"/>
        </w:rPr>
        <w:t>三、  开标一览表</w:t>
      </w:r>
    </w:p>
    <w:p w14:paraId="5CB8B20B">
      <w:pPr>
        <w:shd w:val="clear"/>
        <w:rPr>
          <w:color w:val="auto"/>
          <w:sz w:val="30"/>
          <w:szCs w:val="30"/>
          <w:highlight w:val="none"/>
        </w:rPr>
      </w:pPr>
      <w:r>
        <w:rPr>
          <w:rFonts w:hint="eastAsia"/>
          <w:color w:val="auto"/>
          <w:sz w:val="30"/>
          <w:szCs w:val="30"/>
          <w:highlight w:val="none"/>
        </w:rPr>
        <w:t>四、  分项价格</w:t>
      </w:r>
    </w:p>
    <w:p w14:paraId="41B29C89">
      <w:pPr>
        <w:shd w:val="clear"/>
        <w:rPr>
          <w:color w:val="auto"/>
          <w:sz w:val="30"/>
          <w:szCs w:val="30"/>
          <w:highlight w:val="none"/>
        </w:rPr>
      </w:pPr>
      <w:r>
        <w:rPr>
          <w:rFonts w:hint="eastAsia"/>
          <w:color w:val="auto"/>
          <w:sz w:val="30"/>
          <w:szCs w:val="30"/>
          <w:highlight w:val="none"/>
        </w:rPr>
        <w:t>五、  投标价格分解表</w:t>
      </w:r>
    </w:p>
    <w:p w14:paraId="65C020B7">
      <w:pPr>
        <w:shd w:val="clear"/>
        <w:rPr>
          <w:color w:val="auto"/>
          <w:sz w:val="30"/>
          <w:szCs w:val="30"/>
          <w:highlight w:val="none"/>
        </w:rPr>
      </w:pPr>
      <w:r>
        <w:rPr>
          <w:rFonts w:hint="eastAsia"/>
          <w:color w:val="auto"/>
          <w:sz w:val="30"/>
          <w:szCs w:val="30"/>
          <w:highlight w:val="none"/>
        </w:rPr>
        <w:t>六、  试运转期间备品备件清单表</w:t>
      </w:r>
    </w:p>
    <w:p w14:paraId="6B088BC8">
      <w:pPr>
        <w:shd w:val="clear"/>
        <w:rPr>
          <w:color w:val="auto"/>
          <w:sz w:val="30"/>
          <w:szCs w:val="30"/>
          <w:highlight w:val="none"/>
        </w:rPr>
      </w:pPr>
      <w:r>
        <w:rPr>
          <w:rFonts w:hint="eastAsia"/>
          <w:color w:val="auto"/>
          <w:sz w:val="30"/>
          <w:szCs w:val="30"/>
          <w:highlight w:val="none"/>
        </w:rPr>
        <w:t>七、  两年备品备件表（为设备连续、正常生产两年期间所需的）</w:t>
      </w:r>
    </w:p>
    <w:p w14:paraId="25A4232A">
      <w:pPr>
        <w:shd w:val="clear"/>
        <w:rPr>
          <w:color w:val="auto"/>
          <w:highlight w:val="none"/>
        </w:rPr>
        <w:sectPr>
          <w:pgSz w:w="11907" w:h="16840"/>
          <w:pgMar w:top="1276" w:right="1417" w:bottom="1134" w:left="1418" w:header="680" w:footer="594" w:gutter="0"/>
          <w:cols w:space="720" w:num="1"/>
          <w:titlePg/>
        </w:sectPr>
      </w:pPr>
    </w:p>
    <w:p w14:paraId="38972531">
      <w:pPr>
        <w:pStyle w:val="5"/>
        <w:shd w:val="clear"/>
        <w:rPr>
          <w:color w:val="auto"/>
          <w:highlight w:val="none"/>
        </w:rPr>
      </w:pPr>
      <w:bookmarkStart w:id="254" w:name="_Toc27584"/>
      <w:bookmarkStart w:id="255" w:name="_Toc467224896"/>
      <w:bookmarkStart w:id="256" w:name="_Toc467225200"/>
      <w:bookmarkStart w:id="257" w:name="_Toc467224890"/>
      <w:bookmarkStart w:id="258" w:name="_Toc467225194"/>
      <w:r>
        <w:rPr>
          <w:rFonts w:hint="eastAsia"/>
          <w:color w:val="auto"/>
          <w:highlight w:val="none"/>
        </w:rPr>
        <w:t>一、</w:t>
      </w:r>
      <w:r>
        <w:rPr>
          <w:color w:val="auto"/>
          <w:highlight w:val="none"/>
        </w:rPr>
        <w:t xml:space="preserve"> 商务条款偏离表</w:t>
      </w:r>
      <w:bookmarkEnd w:id="254"/>
      <w:bookmarkEnd w:id="255"/>
      <w:bookmarkEnd w:id="256"/>
    </w:p>
    <w:p w14:paraId="3D076C65">
      <w:pPr>
        <w:shd w:val="clear"/>
        <w:spacing w:line="400" w:lineRule="exact"/>
        <w:rPr>
          <w:rFonts w:ascii="Arial" w:hAnsi="Arial" w:cs="Arial"/>
          <w:color w:val="auto"/>
          <w:sz w:val="21"/>
          <w:highlight w:val="none"/>
        </w:rPr>
      </w:pPr>
    </w:p>
    <w:p w14:paraId="27BD9241">
      <w:pPr>
        <w:shd w:val="clear"/>
        <w:spacing w:line="400" w:lineRule="exact"/>
        <w:rPr>
          <w:rFonts w:ascii="Arial" w:hAnsi="Arial" w:cs="Arial"/>
          <w:b/>
          <w:color w:val="auto"/>
          <w:sz w:val="21"/>
          <w:highlight w:val="none"/>
        </w:rPr>
      </w:pPr>
      <w:r>
        <w:rPr>
          <w:rFonts w:ascii="Arial" w:hAnsi="Arial" w:cs="Arial"/>
          <w:color w:val="auto"/>
          <w:sz w:val="21"/>
          <w:highlight w:val="none"/>
        </w:rPr>
        <w:t>投标人名称：</w:t>
      </w:r>
      <w:r>
        <w:rPr>
          <w:rFonts w:ascii="Arial" w:hAnsi="Arial" w:cs="Arial"/>
          <w:color w:val="auto"/>
          <w:sz w:val="21"/>
          <w:highlight w:val="none"/>
        </w:rPr>
        <w:tab/>
      </w:r>
      <w:r>
        <w:rPr>
          <w:rFonts w:ascii="Arial" w:hAnsi="Arial" w:cs="Arial"/>
          <w:color w:val="auto"/>
          <w:sz w:val="21"/>
          <w:highlight w:val="none"/>
        </w:rPr>
        <w:tab/>
      </w:r>
      <w:r>
        <w:rPr>
          <w:rFonts w:ascii="Arial" w:hAnsi="Arial" w:cs="Arial"/>
          <w:color w:val="auto"/>
          <w:sz w:val="21"/>
          <w:highlight w:val="none"/>
        </w:rPr>
        <w:t xml:space="preserve">                                              共  页    第  页</w:t>
      </w:r>
    </w:p>
    <w:tbl>
      <w:tblPr>
        <w:tblStyle w:val="38"/>
        <w:tblW w:w="5000"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840"/>
        <w:gridCol w:w="3391"/>
        <w:gridCol w:w="825"/>
        <w:gridCol w:w="3542"/>
      </w:tblGrid>
      <w:tr w14:paraId="1BA5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Merge w:val="restart"/>
            <w:vAlign w:val="center"/>
          </w:tcPr>
          <w:p w14:paraId="4311A58B">
            <w:pPr>
              <w:shd w:val="clear"/>
              <w:spacing w:line="400" w:lineRule="exact"/>
              <w:jc w:val="center"/>
              <w:rPr>
                <w:rFonts w:ascii="Arial" w:hAnsi="Arial" w:cs="Arial"/>
                <w:color w:val="auto"/>
                <w:sz w:val="21"/>
                <w:highlight w:val="none"/>
              </w:rPr>
            </w:pPr>
            <w:r>
              <w:rPr>
                <w:rFonts w:ascii="Arial" w:hAnsi="Arial" w:cs="Arial"/>
                <w:color w:val="auto"/>
                <w:sz w:val="21"/>
                <w:highlight w:val="none"/>
              </w:rPr>
              <w:t>序号</w:t>
            </w:r>
          </w:p>
        </w:tc>
        <w:tc>
          <w:tcPr>
            <w:tcW w:w="4394" w:type="dxa"/>
            <w:gridSpan w:val="2"/>
          </w:tcPr>
          <w:p w14:paraId="5B688EFA">
            <w:pPr>
              <w:shd w:val="clear"/>
              <w:spacing w:line="400" w:lineRule="exact"/>
              <w:jc w:val="center"/>
              <w:rPr>
                <w:rFonts w:ascii="Arial" w:hAnsi="Arial" w:cs="Arial"/>
                <w:color w:val="auto"/>
                <w:sz w:val="21"/>
                <w:highlight w:val="none"/>
              </w:rPr>
            </w:pPr>
            <w:r>
              <w:rPr>
                <w:rFonts w:ascii="Arial" w:hAnsi="Arial" w:cs="Arial"/>
                <w:color w:val="auto"/>
                <w:sz w:val="21"/>
                <w:highlight w:val="none"/>
              </w:rPr>
              <w:t>招标文件条款</w:t>
            </w:r>
          </w:p>
        </w:tc>
        <w:tc>
          <w:tcPr>
            <w:tcW w:w="4536" w:type="dxa"/>
            <w:gridSpan w:val="2"/>
          </w:tcPr>
          <w:p w14:paraId="361A811C">
            <w:pPr>
              <w:shd w:val="clear"/>
              <w:spacing w:line="400" w:lineRule="exact"/>
              <w:jc w:val="center"/>
              <w:rPr>
                <w:rFonts w:ascii="Arial" w:hAnsi="Arial" w:cs="Arial"/>
                <w:color w:val="auto"/>
                <w:sz w:val="21"/>
                <w:highlight w:val="none"/>
              </w:rPr>
            </w:pPr>
            <w:r>
              <w:rPr>
                <w:rFonts w:ascii="Arial" w:hAnsi="Arial" w:cs="Arial"/>
                <w:color w:val="auto"/>
                <w:sz w:val="21"/>
                <w:highlight w:val="none"/>
              </w:rPr>
              <w:t>投标书条款</w:t>
            </w:r>
          </w:p>
        </w:tc>
      </w:tr>
      <w:tr w14:paraId="6CC68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vMerge w:val="continue"/>
          </w:tcPr>
          <w:p w14:paraId="706A6A7A">
            <w:pPr>
              <w:shd w:val="clear"/>
              <w:spacing w:line="400" w:lineRule="exact"/>
              <w:rPr>
                <w:rFonts w:ascii="Arial" w:hAnsi="Arial" w:cs="Arial"/>
                <w:color w:val="auto"/>
                <w:sz w:val="21"/>
                <w:highlight w:val="none"/>
              </w:rPr>
            </w:pPr>
          </w:p>
        </w:tc>
        <w:tc>
          <w:tcPr>
            <w:tcW w:w="866" w:type="dxa"/>
            <w:vAlign w:val="center"/>
          </w:tcPr>
          <w:p w14:paraId="5E1197D5">
            <w:pPr>
              <w:shd w:val="clear"/>
              <w:spacing w:line="400" w:lineRule="exact"/>
              <w:jc w:val="center"/>
              <w:rPr>
                <w:rFonts w:ascii="Arial" w:hAnsi="Arial" w:cs="Arial"/>
                <w:color w:val="auto"/>
                <w:sz w:val="21"/>
                <w:highlight w:val="none"/>
              </w:rPr>
            </w:pPr>
            <w:r>
              <w:rPr>
                <w:rFonts w:ascii="Arial" w:hAnsi="Arial" w:cs="Arial"/>
                <w:color w:val="auto"/>
                <w:sz w:val="21"/>
                <w:highlight w:val="none"/>
              </w:rPr>
              <w:t>条款号</w:t>
            </w:r>
          </w:p>
        </w:tc>
        <w:tc>
          <w:tcPr>
            <w:tcW w:w="3528" w:type="dxa"/>
            <w:vAlign w:val="center"/>
          </w:tcPr>
          <w:p w14:paraId="23643C6F">
            <w:pPr>
              <w:shd w:val="clear"/>
              <w:spacing w:line="400" w:lineRule="exact"/>
              <w:jc w:val="center"/>
              <w:rPr>
                <w:rFonts w:ascii="Arial" w:hAnsi="Arial" w:cs="Arial"/>
                <w:color w:val="auto"/>
                <w:sz w:val="21"/>
                <w:highlight w:val="none"/>
              </w:rPr>
            </w:pPr>
            <w:r>
              <w:rPr>
                <w:rFonts w:ascii="Arial" w:hAnsi="Arial" w:cs="Arial"/>
                <w:color w:val="auto"/>
                <w:sz w:val="21"/>
                <w:highlight w:val="none"/>
              </w:rPr>
              <w:t>条款内容</w:t>
            </w:r>
          </w:p>
        </w:tc>
        <w:tc>
          <w:tcPr>
            <w:tcW w:w="851" w:type="dxa"/>
            <w:vAlign w:val="center"/>
          </w:tcPr>
          <w:p w14:paraId="32BFB5B9">
            <w:pPr>
              <w:shd w:val="clear"/>
              <w:spacing w:line="400" w:lineRule="exact"/>
              <w:jc w:val="center"/>
              <w:rPr>
                <w:rFonts w:ascii="Arial" w:hAnsi="Arial" w:cs="Arial"/>
                <w:color w:val="auto"/>
                <w:sz w:val="21"/>
                <w:highlight w:val="none"/>
              </w:rPr>
            </w:pPr>
            <w:r>
              <w:rPr>
                <w:rFonts w:ascii="Arial" w:hAnsi="Arial" w:cs="Arial"/>
                <w:color w:val="auto"/>
                <w:sz w:val="21"/>
                <w:highlight w:val="none"/>
              </w:rPr>
              <w:t>条款号</w:t>
            </w:r>
          </w:p>
        </w:tc>
        <w:tc>
          <w:tcPr>
            <w:tcW w:w="3685" w:type="dxa"/>
            <w:vAlign w:val="center"/>
          </w:tcPr>
          <w:p w14:paraId="253BB886">
            <w:pPr>
              <w:shd w:val="clear"/>
              <w:spacing w:line="400" w:lineRule="exact"/>
              <w:jc w:val="center"/>
              <w:rPr>
                <w:rFonts w:ascii="Arial" w:hAnsi="Arial" w:cs="Arial"/>
                <w:color w:val="auto"/>
                <w:sz w:val="21"/>
                <w:highlight w:val="none"/>
              </w:rPr>
            </w:pPr>
            <w:r>
              <w:rPr>
                <w:rFonts w:ascii="Arial" w:hAnsi="Arial" w:cs="Arial"/>
                <w:color w:val="auto"/>
                <w:sz w:val="21"/>
                <w:highlight w:val="none"/>
              </w:rPr>
              <w:t>条款内容</w:t>
            </w:r>
          </w:p>
        </w:tc>
      </w:tr>
      <w:tr w14:paraId="61BC9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tcPr>
          <w:p w14:paraId="2A252373">
            <w:pPr>
              <w:shd w:val="clear"/>
              <w:spacing w:line="400" w:lineRule="exact"/>
              <w:rPr>
                <w:rFonts w:ascii="Arial" w:hAnsi="Arial" w:cs="Arial"/>
                <w:b/>
                <w:color w:val="auto"/>
                <w:sz w:val="21"/>
                <w:highlight w:val="none"/>
              </w:rPr>
            </w:pPr>
          </w:p>
        </w:tc>
        <w:tc>
          <w:tcPr>
            <w:tcW w:w="866" w:type="dxa"/>
            <w:vAlign w:val="center"/>
          </w:tcPr>
          <w:p w14:paraId="2B3C5D8B">
            <w:pPr>
              <w:shd w:val="clear"/>
              <w:spacing w:line="400" w:lineRule="exact"/>
              <w:jc w:val="center"/>
              <w:rPr>
                <w:rFonts w:ascii="Arial" w:hAnsi="Arial" w:cs="Arial"/>
                <w:b/>
                <w:color w:val="auto"/>
                <w:sz w:val="21"/>
                <w:highlight w:val="none"/>
              </w:rPr>
            </w:pPr>
          </w:p>
        </w:tc>
        <w:tc>
          <w:tcPr>
            <w:tcW w:w="3528" w:type="dxa"/>
            <w:vAlign w:val="center"/>
          </w:tcPr>
          <w:p w14:paraId="2A77CD75">
            <w:pPr>
              <w:shd w:val="clear"/>
              <w:spacing w:line="400" w:lineRule="exact"/>
              <w:jc w:val="center"/>
              <w:rPr>
                <w:rFonts w:ascii="Arial" w:hAnsi="Arial" w:cs="Arial"/>
                <w:b/>
                <w:color w:val="auto"/>
                <w:sz w:val="21"/>
                <w:highlight w:val="none"/>
              </w:rPr>
            </w:pPr>
          </w:p>
        </w:tc>
        <w:tc>
          <w:tcPr>
            <w:tcW w:w="851" w:type="dxa"/>
            <w:vAlign w:val="center"/>
          </w:tcPr>
          <w:p w14:paraId="77B03690">
            <w:pPr>
              <w:shd w:val="clear"/>
              <w:spacing w:line="400" w:lineRule="exact"/>
              <w:jc w:val="center"/>
              <w:rPr>
                <w:rFonts w:ascii="Arial" w:hAnsi="Arial" w:cs="Arial"/>
                <w:b/>
                <w:color w:val="auto"/>
                <w:sz w:val="21"/>
                <w:highlight w:val="none"/>
              </w:rPr>
            </w:pPr>
          </w:p>
        </w:tc>
        <w:tc>
          <w:tcPr>
            <w:tcW w:w="3685" w:type="dxa"/>
            <w:vAlign w:val="center"/>
          </w:tcPr>
          <w:p w14:paraId="4A72868E">
            <w:pPr>
              <w:shd w:val="clear"/>
              <w:spacing w:line="400" w:lineRule="exact"/>
              <w:jc w:val="center"/>
              <w:rPr>
                <w:rFonts w:ascii="Arial" w:hAnsi="Arial" w:cs="Arial"/>
                <w:b/>
                <w:color w:val="auto"/>
                <w:sz w:val="21"/>
                <w:highlight w:val="none"/>
              </w:rPr>
            </w:pPr>
          </w:p>
        </w:tc>
      </w:tr>
      <w:tr w14:paraId="347F5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tcPr>
          <w:p w14:paraId="127A086B">
            <w:pPr>
              <w:shd w:val="clear"/>
              <w:spacing w:line="400" w:lineRule="exact"/>
              <w:rPr>
                <w:rFonts w:ascii="Arial" w:hAnsi="Arial" w:cs="Arial"/>
                <w:b/>
                <w:color w:val="auto"/>
                <w:sz w:val="21"/>
                <w:highlight w:val="none"/>
              </w:rPr>
            </w:pPr>
          </w:p>
        </w:tc>
        <w:tc>
          <w:tcPr>
            <w:tcW w:w="866" w:type="dxa"/>
            <w:vAlign w:val="center"/>
          </w:tcPr>
          <w:p w14:paraId="7D35D912">
            <w:pPr>
              <w:shd w:val="clear"/>
              <w:spacing w:line="400" w:lineRule="exact"/>
              <w:jc w:val="center"/>
              <w:rPr>
                <w:rFonts w:ascii="Arial" w:hAnsi="Arial" w:cs="Arial"/>
                <w:b/>
                <w:color w:val="auto"/>
                <w:sz w:val="21"/>
                <w:highlight w:val="none"/>
              </w:rPr>
            </w:pPr>
          </w:p>
        </w:tc>
        <w:tc>
          <w:tcPr>
            <w:tcW w:w="3528" w:type="dxa"/>
            <w:vAlign w:val="center"/>
          </w:tcPr>
          <w:p w14:paraId="06962206">
            <w:pPr>
              <w:shd w:val="clear"/>
              <w:spacing w:line="400" w:lineRule="exact"/>
              <w:jc w:val="center"/>
              <w:rPr>
                <w:rFonts w:ascii="Arial" w:hAnsi="Arial" w:cs="Arial"/>
                <w:b/>
                <w:color w:val="auto"/>
                <w:sz w:val="21"/>
                <w:highlight w:val="none"/>
              </w:rPr>
            </w:pPr>
          </w:p>
        </w:tc>
        <w:tc>
          <w:tcPr>
            <w:tcW w:w="851" w:type="dxa"/>
            <w:vAlign w:val="center"/>
          </w:tcPr>
          <w:p w14:paraId="401D721E">
            <w:pPr>
              <w:shd w:val="clear"/>
              <w:spacing w:line="400" w:lineRule="exact"/>
              <w:jc w:val="center"/>
              <w:rPr>
                <w:rFonts w:ascii="Arial" w:hAnsi="Arial" w:cs="Arial"/>
                <w:b/>
                <w:color w:val="auto"/>
                <w:sz w:val="21"/>
                <w:highlight w:val="none"/>
              </w:rPr>
            </w:pPr>
          </w:p>
        </w:tc>
        <w:tc>
          <w:tcPr>
            <w:tcW w:w="3685" w:type="dxa"/>
            <w:vAlign w:val="center"/>
          </w:tcPr>
          <w:p w14:paraId="2137FECE">
            <w:pPr>
              <w:shd w:val="clear"/>
              <w:spacing w:line="400" w:lineRule="exact"/>
              <w:jc w:val="center"/>
              <w:rPr>
                <w:rFonts w:ascii="Arial" w:hAnsi="Arial" w:cs="Arial"/>
                <w:b/>
                <w:color w:val="auto"/>
                <w:sz w:val="21"/>
                <w:highlight w:val="none"/>
              </w:rPr>
            </w:pPr>
          </w:p>
        </w:tc>
      </w:tr>
      <w:tr w14:paraId="7432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tcPr>
          <w:p w14:paraId="2EF97AEC">
            <w:pPr>
              <w:shd w:val="clear"/>
              <w:spacing w:line="400" w:lineRule="exact"/>
              <w:rPr>
                <w:rFonts w:ascii="Arial" w:hAnsi="Arial" w:cs="Arial"/>
                <w:b/>
                <w:color w:val="auto"/>
                <w:sz w:val="21"/>
                <w:highlight w:val="none"/>
              </w:rPr>
            </w:pPr>
          </w:p>
        </w:tc>
        <w:tc>
          <w:tcPr>
            <w:tcW w:w="866" w:type="dxa"/>
            <w:vAlign w:val="center"/>
          </w:tcPr>
          <w:p w14:paraId="4CD0146C">
            <w:pPr>
              <w:shd w:val="clear"/>
              <w:spacing w:line="400" w:lineRule="exact"/>
              <w:jc w:val="center"/>
              <w:rPr>
                <w:rFonts w:ascii="Arial" w:hAnsi="Arial" w:cs="Arial"/>
                <w:b/>
                <w:color w:val="auto"/>
                <w:sz w:val="21"/>
                <w:highlight w:val="none"/>
              </w:rPr>
            </w:pPr>
          </w:p>
        </w:tc>
        <w:tc>
          <w:tcPr>
            <w:tcW w:w="3528" w:type="dxa"/>
            <w:vAlign w:val="center"/>
          </w:tcPr>
          <w:p w14:paraId="493166AA">
            <w:pPr>
              <w:shd w:val="clear"/>
              <w:spacing w:line="400" w:lineRule="exact"/>
              <w:jc w:val="center"/>
              <w:rPr>
                <w:rFonts w:ascii="Arial" w:hAnsi="Arial" w:cs="Arial"/>
                <w:b/>
                <w:color w:val="auto"/>
                <w:sz w:val="21"/>
                <w:highlight w:val="none"/>
              </w:rPr>
            </w:pPr>
          </w:p>
        </w:tc>
        <w:tc>
          <w:tcPr>
            <w:tcW w:w="851" w:type="dxa"/>
            <w:vAlign w:val="center"/>
          </w:tcPr>
          <w:p w14:paraId="14085A03">
            <w:pPr>
              <w:shd w:val="clear"/>
              <w:spacing w:line="400" w:lineRule="exact"/>
              <w:jc w:val="center"/>
              <w:rPr>
                <w:rFonts w:ascii="Arial" w:hAnsi="Arial" w:cs="Arial"/>
                <w:b/>
                <w:color w:val="auto"/>
                <w:sz w:val="21"/>
                <w:highlight w:val="none"/>
              </w:rPr>
            </w:pPr>
          </w:p>
        </w:tc>
        <w:tc>
          <w:tcPr>
            <w:tcW w:w="3685" w:type="dxa"/>
            <w:vAlign w:val="center"/>
          </w:tcPr>
          <w:p w14:paraId="003CB048">
            <w:pPr>
              <w:shd w:val="clear"/>
              <w:spacing w:line="400" w:lineRule="exact"/>
              <w:jc w:val="center"/>
              <w:rPr>
                <w:rFonts w:ascii="Arial" w:hAnsi="Arial" w:cs="Arial"/>
                <w:b/>
                <w:color w:val="auto"/>
                <w:sz w:val="21"/>
                <w:highlight w:val="none"/>
              </w:rPr>
            </w:pPr>
          </w:p>
        </w:tc>
      </w:tr>
      <w:tr w14:paraId="3ACFB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tcPr>
          <w:p w14:paraId="357BB925">
            <w:pPr>
              <w:shd w:val="clear"/>
              <w:spacing w:line="400" w:lineRule="exact"/>
              <w:rPr>
                <w:rFonts w:ascii="Arial" w:hAnsi="Arial" w:cs="Arial"/>
                <w:b/>
                <w:color w:val="auto"/>
                <w:sz w:val="21"/>
                <w:highlight w:val="none"/>
              </w:rPr>
            </w:pPr>
          </w:p>
        </w:tc>
        <w:tc>
          <w:tcPr>
            <w:tcW w:w="866" w:type="dxa"/>
            <w:vAlign w:val="center"/>
          </w:tcPr>
          <w:p w14:paraId="0D075EC2">
            <w:pPr>
              <w:shd w:val="clear"/>
              <w:spacing w:line="400" w:lineRule="exact"/>
              <w:jc w:val="center"/>
              <w:rPr>
                <w:rFonts w:ascii="Arial" w:hAnsi="Arial" w:cs="Arial"/>
                <w:b/>
                <w:color w:val="auto"/>
                <w:sz w:val="21"/>
                <w:highlight w:val="none"/>
              </w:rPr>
            </w:pPr>
          </w:p>
        </w:tc>
        <w:tc>
          <w:tcPr>
            <w:tcW w:w="3528" w:type="dxa"/>
            <w:vAlign w:val="center"/>
          </w:tcPr>
          <w:p w14:paraId="4E3752CE">
            <w:pPr>
              <w:shd w:val="clear"/>
              <w:spacing w:line="400" w:lineRule="exact"/>
              <w:jc w:val="center"/>
              <w:rPr>
                <w:rFonts w:ascii="Arial" w:hAnsi="Arial" w:cs="Arial"/>
                <w:b/>
                <w:color w:val="auto"/>
                <w:sz w:val="21"/>
                <w:highlight w:val="none"/>
              </w:rPr>
            </w:pPr>
          </w:p>
        </w:tc>
        <w:tc>
          <w:tcPr>
            <w:tcW w:w="851" w:type="dxa"/>
            <w:vAlign w:val="center"/>
          </w:tcPr>
          <w:p w14:paraId="186F3F2E">
            <w:pPr>
              <w:shd w:val="clear"/>
              <w:spacing w:line="400" w:lineRule="exact"/>
              <w:jc w:val="center"/>
              <w:rPr>
                <w:rFonts w:ascii="Arial" w:hAnsi="Arial" w:cs="Arial"/>
                <w:b/>
                <w:color w:val="auto"/>
                <w:sz w:val="21"/>
                <w:highlight w:val="none"/>
              </w:rPr>
            </w:pPr>
          </w:p>
        </w:tc>
        <w:tc>
          <w:tcPr>
            <w:tcW w:w="3685" w:type="dxa"/>
            <w:vAlign w:val="center"/>
          </w:tcPr>
          <w:p w14:paraId="6AA0F27B">
            <w:pPr>
              <w:shd w:val="clear"/>
              <w:spacing w:line="400" w:lineRule="exact"/>
              <w:jc w:val="center"/>
              <w:rPr>
                <w:rFonts w:ascii="Arial" w:hAnsi="Arial" w:cs="Arial"/>
                <w:b/>
                <w:color w:val="auto"/>
                <w:sz w:val="21"/>
                <w:highlight w:val="none"/>
              </w:rPr>
            </w:pPr>
          </w:p>
        </w:tc>
      </w:tr>
      <w:tr w14:paraId="08975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tcPr>
          <w:p w14:paraId="5B725A32">
            <w:pPr>
              <w:shd w:val="clear"/>
              <w:spacing w:line="400" w:lineRule="exact"/>
              <w:rPr>
                <w:rFonts w:ascii="Arial" w:hAnsi="Arial" w:cs="Arial"/>
                <w:b/>
                <w:color w:val="auto"/>
                <w:sz w:val="21"/>
                <w:highlight w:val="none"/>
              </w:rPr>
            </w:pPr>
          </w:p>
        </w:tc>
        <w:tc>
          <w:tcPr>
            <w:tcW w:w="866" w:type="dxa"/>
            <w:vAlign w:val="center"/>
          </w:tcPr>
          <w:p w14:paraId="3FE1A100">
            <w:pPr>
              <w:shd w:val="clear"/>
              <w:spacing w:line="400" w:lineRule="exact"/>
              <w:jc w:val="center"/>
              <w:rPr>
                <w:rFonts w:ascii="Arial" w:hAnsi="Arial" w:cs="Arial"/>
                <w:b/>
                <w:color w:val="auto"/>
                <w:sz w:val="21"/>
                <w:highlight w:val="none"/>
              </w:rPr>
            </w:pPr>
          </w:p>
        </w:tc>
        <w:tc>
          <w:tcPr>
            <w:tcW w:w="3528" w:type="dxa"/>
            <w:vAlign w:val="center"/>
          </w:tcPr>
          <w:p w14:paraId="33DBEA50">
            <w:pPr>
              <w:shd w:val="clear"/>
              <w:spacing w:line="400" w:lineRule="exact"/>
              <w:jc w:val="center"/>
              <w:rPr>
                <w:rFonts w:ascii="Arial" w:hAnsi="Arial" w:cs="Arial"/>
                <w:b/>
                <w:color w:val="auto"/>
                <w:sz w:val="21"/>
                <w:highlight w:val="none"/>
              </w:rPr>
            </w:pPr>
          </w:p>
        </w:tc>
        <w:tc>
          <w:tcPr>
            <w:tcW w:w="851" w:type="dxa"/>
            <w:vAlign w:val="center"/>
          </w:tcPr>
          <w:p w14:paraId="5BF1C21F">
            <w:pPr>
              <w:shd w:val="clear"/>
              <w:spacing w:line="400" w:lineRule="exact"/>
              <w:jc w:val="center"/>
              <w:rPr>
                <w:rFonts w:ascii="Arial" w:hAnsi="Arial" w:cs="Arial"/>
                <w:b/>
                <w:color w:val="auto"/>
                <w:sz w:val="21"/>
                <w:highlight w:val="none"/>
              </w:rPr>
            </w:pPr>
          </w:p>
        </w:tc>
        <w:tc>
          <w:tcPr>
            <w:tcW w:w="3685" w:type="dxa"/>
            <w:vAlign w:val="center"/>
          </w:tcPr>
          <w:p w14:paraId="1A583AB5">
            <w:pPr>
              <w:shd w:val="clear"/>
              <w:spacing w:line="400" w:lineRule="exact"/>
              <w:jc w:val="center"/>
              <w:rPr>
                <w:rFonts w:ascii="Arial" w:hAnsi="Arial" w:cs="Arial"/>
                <w:b/>
                <w:color w:val="auto"/>
                <w:sz w:val="21"/>
                <w:highlight w:val="none"/>
              </w:rPr>
            </w:pPr>
          </w:p>
        </w:tc>
      </w:tr>
      <w:tr w14:paraId="611CF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tcPr>
          <w:p w14:paraId="1F7CD16C">
            <w:pPr>
              <w:shd w:val="clear"/>
              <w:spacing w:line="400" w:lineRule="exact"/>
              <w:rPr>
                <w:rFonts w:ascii="Arial" w:hAnsi="Arial" w:cs="Arial"/>
                <w:b/>
                <w:color w:val="auto"/>
                <w:sz w:val="21"/>
                <w:highlight w:val="none"/>
              </w:rPr>
            </w:pPr>
          </w:p>
        </w:tc>
        <w:tc>
          <w:tcPr>
            <w:tcW w:w="866" w:type="dxa"/>
            <w:vAlign w:val="center"/>
          </w:tcPr>
          <w:p w14:paraId="4F6CA1DE">
            <w:pPr>
              <w:shd w:val="clear"/>
              <w:spacing w:line="400" w:lineRule="exact"/>
              <w:jc w:val="center"/>
              <w:rPr>
                <w:rFonts w:ascii="Arial" w:hAnsi="Arial" w:cs="Arial"/>
                <w:b/>
                <w:color w:val="auto"/>
                <w:sz w:val="21"/>
                <w:highlight w:val="none"/>
              </w:rPr>
            </w:pPr>
          </w:p>
        </w:tc>
        <w:tc>
          <w:tcPr>
            <w:tcW w:w="3528" w:type="dxa"/>
            <w:vAlign w:val="center"/>
          </w:tcPr>
          <w:p w14:paraId="68CBB201">
            <w:pPr>
              <w:shd w:val="clear"/>
              <w:spacing w:line="400" w:lineRule="exact"/>
              <w:jc w:val="center"/>
              <w:rPr>
                <w:rFonts w:ascii="Arial" w:hAnsi="Arial" w:cs="Arial"/>
                <w:b/>
                <w:color w:val="auto"/>
                <w:sz w:val="21"/>
                <w:highlight w:val="none"/>
              </w:rPr>
            </w:pPr>
          </w:p>
        </w:tc>
        <w:tc>
          <w:tcPr>
            <w:tcW w:w="851" w:type="dxa"/>
            <w:vAlign w:val="center"/>
          </w:tcPr>
          <w:p w14:paraId="30C99228">
            <w:pPr>
              <w:shd w:val="clear"/>
              <w:spacing w:line="400" w:lineRule="exact"/>
              <w:jc w:val="center"/>
              <w:rPr>
                <w:rFonts w:ascii="Arial" w:hAnsi="Arial" w:cs="Arial"/>
                <w:b/>
                <w:color w:val="auto"/>
                <w:sz w:val="21"/>
                <w:highlight w:val="none"/>
              </w:rPr>
            </w:pPr>
          </w:p>
        </w:tc>
        <w:tc>
          <w:tcPr>
            <w:tcW w:w="3685" w:type="dxa"/>
            <w:vAlign w:val="center"/>
          </w:tcPr>
          <w:p w14:paraId="2F1B4185">
            <w:pPr>
              <w:shd w:val="clear"/>
              <w:spacing w:line="400" w:lineRule="exact"/>
              <w:jc w:val="center"/>
              <w:rPr>
                <w:rFonts w:ascii="Arial" w:hAnsi="Arial" w:cs="Arial"/>
                <w:b/>
                <w:color w:val="auto"/>
                <w:sz w:val="21"/>
                <w:highlight w:val="none"/>
              </w:rPr>
            </w:pPr>
          </w:p>
        </w:tc>
      </w:tr>
      <w:tr w14:paraId="02302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tcPr>
          <w:p w14:paraId="12E67E33">
            <w:pPr>
              <w:shd w:val="clear"/>
              <w:spacing w:line="400" w:lineRule="exact"/>
              <w:rPr>
                <w:rFonts w:ascii="Arial" w:hAnsi="Arial" w:cs="Arial"/>
                <w:b/>
                <w:color w:val="auto"/>
                <w:sz w:val="21"/>
                <w:highlight w:val="none"/>
              </w:rPr>
            </w:pPr>
          </w:p>
        </w:tc>
        <w:tc>
          <w:tcPr>
            <w:tcW w:w="866" w:type="dxa"/>
            <w:vAlign w:val="center"/>
          </w:tcPr>
          <w:p w14:paraId="480DF6C9">
            <w:pPr>
              <w:shd w:val="clear"/>
              <w:spacing w:line="400" w:lineRule="exact"/>
              <w:jc w:val="center"/>
              <w:rPr>
                <w:rFonts w:ascii="Arial" w:hAnsi="Arial" w:cs="Arial"/>
                <w:b/>
                <w:color w:val="auto"/>
                <w:sz w:val="21"/>
                <w:highlight w:val="none"/>
              </w:rPr>
            </w:pPr>
          </w:p>
        </w:tc>
        <w:tc>
          <w:tcPr>
            <w:tcW w:w="3528" w:type="dxa"/>
            <w:vAlign w:val="center"/>
          </w:tcPr>
          <w:p w14:paraId="7BBD3D7C">
            <w:pPr>
              <w:shd w:val="clear"/>
              <w:spacing w:line="400" w:lineRule="exact"/>
              <w:jc w:val="center"/>
              <w:rPr>
                <w:rFonts w:ascii="Arial" w:hAnsi="Arial" w:cs="Arial"/>
                <w:b/>
                <w:color w:val="auto"/>
                <w:sz w:val="21"/>
                <w:highlight w:val="none"/>
              </w:rPr>
            </w:pPr>
          </w:p>
        </w:tc>
        <w:tc>
          <w:tcPr>
            <w:tcW w:w="851" w:type="dxa"/>
            <w:vAlign w:val="center"/>
          </w:tcPr>
          <w:p w14:paraId="4EF2DC97">
            <w:pPr>
              <w:shd w:val="clear"/>
              <w:spacing w:line="400" w:lineRule="exact"/>
              <w:jc w:val="center"/>
              <w:rPr>
                <w:rFonts w:ascii="Arial" w:hAnsi="Arial" w:cs="Arial"/>
                <w:b/>
                <w:color w:val="auto"/>
                <w:sz w:val="21"/>
                <w:highlight w:val="none"/>
              </w:rPr>
            </w:pPr>
          </w:p>
        </w:tc>
        <w:tc>
          <w:tcPr>
            <w:tcW w:w="3685" w:type="dxa"/>
            <w:vAlign w:val="center"/>
          </w:tcPr>
          <w:p w14:paraId="0F565FFF">
            <w:pPr>
              <w:shd w:val="clear"/>
              <w:spacing w:line="400" w:lineRule="exact"/>
              <w:jc w:val="center"/>
              <w:rPr>
                <w:rFonts w:ascii="Arial" w:hAnsi="Arial" w:cs="Arial"/>
                <w:b/>
                <w:color w:val="auto"/>
                <w:sz w:val="21"/>
                <w:highlight w:val="none"/>
              </w:rPr>
            </w:pPr>
          </w:p>
        </w:tc>
      </w:tr>
      <w:tr w14:paraId="137B5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09" w:type="dxa"/>
          </w:tcPr>
          <w:p w14:paraId="309579B1">
            <w:pPr>
              <w:shd w:val="clear"/>
              <w:spacing w:line="400" w:lineRule="exact"/>
              <w:rPr>
                <w:rFonts w:ascii="Arial" w:hAnsi="Arial" w:cs="Arial"/>
                <w:b/>
                <w:color w:val="auto"/>
                <w:sz w:val="21"/>
                <w:highlight w:val="none"/>
              </w:rPr>
            </w:pPr>
          </w:p>
        </w:tc>
        <w:tc>
          <w:tcPr>
            <w:tcW w:w="866" w:type="dxa"/>
            <w:vAlign w:val="center"/>
          </w:tcPr>
          <w:p w14:paraId="5E34961A">
            <w:pPr>
              <w:shd w:val="clear"/>
              <w:spacing w:line="400" w:lineRule="exact"/>
              <w:jc w:val="center"/>
              <w:rPr>
                <w:rFonts w:ascii="Arial" w:hAnsi="Arial" w:cs="Arial"/>
                <w:b/>
                <w:color w:val="auto"/>
                <w:sz w:val="21"/>
                <w:highlight w:val="none"/>
              </w:rPr>
            </w:pPr>
          </w:p>
        </w:tc>
        <w:tc>
          <w:tcPr>
            <w:tcW w:w="3528" w:type="dxa"/>
            <w:vAlign w:val="center"/>
          </w:tcPr>
          <w:p w14:paraId="3F3BEEDD">
            <w:pPr>
              <w:shd w:val="clear"/>
              <w:spacing w:line="400" w:lineRule="exact"/>
              <w:jc w:val="center"/>
              <w:rPr>
                <w:rFonts w:ascii="Arial" w:hAnsi="Arial" w:cs="Arial"/>
                <w:b/>
                <w:color w:val="auto"/>
                <w:sz w:val="21"/>
                <w:highlight w:val="none"/>
              </w:rPr>
            </w:pPr>
          </w:p>
        </w:tc>
        <w:tc>
          <w:tcPr>
            <w:tcW w:w="851" w:type="dxa"/>
            <w:vAlign w:val="center"/>
          </w:tcPr>
          <w:p w14:paraId="61158AD5">
            <w:pPr>
              <w:shd w:val="clear"/>
              <w:spacing w:line="400" w:lineRule="exact"/>
              <w:jc w:val="center"/>
              <w:rPr>
                <w:rFonts w:ascii="Arial" w:hAnsi="Arial" w:cs="Arial"/>
                <w:b/>
                <w:color w:val="auto"/>
                <w:sz w:val="21"/>
                <w:highlight w:val="none"/>
              </w:rPr>
            </w:pPr>
          </w:p>
        </w:tc>
        <w:tc>
          <w:tcPr>
            <w:tcW w:w="3685" w:type="dxa"/>
            <w:vAlign w:val="center"/>
          </w:tcPr>
          <w:p w14:paraId="0C54E6F8">
            <w:pPr>
              <w:shd w:val="clear"/>
              <w:spacing w:line="400" w:lineRule="exact"/>
              <w:jc w:val="center"/>
              <w:rPr>
                <w:rFonts w:ascii="Arial" w:hAnsi="Arial" w:cs="Arial"/>
                <w:b/>
                <w:color w:val="auto"/>
                <w:sz w:val="21"/>
                <w:highlight w:val="none"/>
              </w:rPr>
            </w:pPr>
          </w:p>
        </w:tc>
      </w:tr>
    </w:tbl>
    <w:p w14:paraId="5EE3F614">
      <w:pPr>
        <w:shd w:val="clear"/>
        <w:spacing w:line="400" w:lineRule="exact"/>
        <w:rPr>
          <w:rFonts w:ascii="Arial" w:hAnsi="Arial" w:cs="Arial"/>
          <w:color w:val="auto"/>
          <w:sz w:val="21"/>
          <w:highlight w:val="none"/>
        </w:rPr>
      </w:pPr>
    </w:p>
    <w:p w14:paraId="4A15FE18">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 xml:space="preserve">投标人名称（盖章）：               </w:t>
      </w:r>
      <w:r>
        <w:rPr>
          <w:rFonts w:hint="eastAsia" w:ascii="Arial" w:hAnsi="Arial" w:cs="Arial"/>
          <w:color w:val="auto"/>
          <w:sz w:val="21"/>
          <w:szCs w:val="21"/>
          <w:highlight w:val="none"/>
        </w:rPr>
        <w:t xml:space="preserve">                 </w:t>
      </w:r>
      <w:r>
        <w:rPr>
          <w:rFonts w:ascii="Arial" w:hAnsi="Arial" w:cs="Arial"/>
          <w:color w:val="auto"/>
          <w:sz w:val="21"/>
          <w:szCs w:val="21"/>
          <w:highlight w:val="none"/>
        </w:rPr>
        <w:t xml:space="preserve">    </w:t>
      </w:r>
    </w:p>
    <w:p w14:paraId="30239C57">
      <w:pPr>
        <w:shd w:val="clear"/>
        <w:spacing w:line="300" w:lineRule="auto"/>
        <w:rPr>
          <w:rFonts w:ascii="Arial" w:hAnsi="Arial" w:cs="Arial"/>
          <w:color w:val="auto"/>
          <w:sz w:val="21"/>
          <w:szCs w:val="21"/>
          <w:highlight w:val="none"/>
        </w:rPr>
      </w:pPr>
      <w:r>
        <w:rPr>
          <w:rFonts w:hint="eastAsia"/>
          <w:color w:val="auto"/>
          <w:highlight w:val="none"/>
        </w:rPr>
        <w:t>法定代表人或授权代理人（签字）</w:t>
      </w:r>
      <w:r>
        <w:rPr>
          <w:rFonts w:ascii="Arial" w:hAnsi="Arial" w:cs="Arial"/>
          <w:color w:val="auto"/>
          <w:sz w:val="21"/>
          <w:szCs w:val="21"/>
          <w:highlight w:val="none"/>
        </w:rPr>
        <w:t xml:space="preserve">：                 </w:t>
      </w:r>
    </w:p>
    <w:p w14:paraId="26662B78">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日期:</w:t>
      </w:r>
    </w:p>
    <w:p w14:paraId="295F3DB8">
      <w:pPr>
        <w:pStyle w:val="14"/>
        <w:shd w:val="clear"/>
        <w:rPr>
          <w:rFonts w:ascii="Arial" w:hAnsi="Arial" w:cs="Arial"/>
          <w:color w:val="auto"/>
          <w:sz w:val="21"/>
          <w:highlight w:val="none"/>
        </w:rPr>
      </w:pPr>
      <w:r>
        <w:rPr>
          <w:rFonts w:ascii="Arial" w:hAnsi="Arial" w:cs="Arial"/>
          <w:color w:val="auto"/>
          <w:sz w:val="21"/>
          <w:highlight w:val="none"/>
        </w:rPr>
        <w:t>注：为避免歧义，投标人均应填报该表，如无偏离则注明“无”字。如无该表将被视为“无偏离”。</w:t>
      </w:r>
    </w:p>
    <w:p w14:paraId="40313B71">
      <w:pPr>
        <w:pStyle w:val="5"/>
        <w:shd w:val="clear"/>
        <w:rPr>
          <w:color w:val="auto"/>
          <w:highlight w:val="none"/>
        </w:rPr>
      </w:pPr>
      <w:r>
        <w:rPr>
          <w:color w:val="auto"/>
          <w:highlight w:val="none"/>
        </w:rPr>
        <w:br w:type="page"/>
      </w:r>
      <w:bookmarkStart w:id="259" w:name="_Toc20942"/>
      <w:r>
        <w:rPr>
          <w:rFonts w:hint="eastAsia"/>
          <w:color w:val="auto"/>
          <w:highlight w:val="none"/>
        </w:rPr>
        <w:t>二、</w:t>
      </w:r>
      <w:r>
        <w:rPr>
          <w:color w:val="auto"/>
          <w:highlight w:val="none"/>
        </w:rPr>
        <w:t xml:space="preserve">  投标书（格式）</w:t>
      </w:r>
      <w:bookmarkEnd w:id="257"/>
      <w:bookmarkEnd w:id="258"/>
      <w:bookmarkEnd w:id="259"/>
    </w:p>
    <w:p w14:paraId="593C88E7">
      <w:pPr>
        <w:shd w:val="clear"/>
        <w:spacing w:line="400" w:lineRule="exact"/>
        <w:rPr>
          <w:rFonts w:ascii="Arial" w:hAnsi="Arial" w:cs="Arial"/>
          <w:color w:val="auto"/>
          <w:sz w:val="21"/>
          <w:highlight w:val="none"/>
        </w:rPr>
      </w:pPr>
    </w:p>
    <w:p w14:paraId="4B4038ED">
      <w:pPr>
        <w:shd w:val="clear"/>
        <w:spacing w:line="360" w:lineRule="auto"/>
        <w:rPr>
          <w:rFonts w:ascii="Arial" w:hAnsi="Arial" w:cs="Arial"/>
          <w:color w:val="auto"/>
          <w:sz w:val="21"/>
          <w:highlight w:val="none"/>
          <w:u w:val="single"/>
        </w:rPr>
      </w:pPr>
      <w:r>
        <w:rPr>
          <w:rFonts w:ascii="Arial" w:hAnsi="Arial" w:cs="Arial"/>
          <w:color w:val="auto"/>
          <w:sz w:val="21"/>
          <w:highlight w:val="none"/>
        </w:rPr>
        <w:t>致：</w:t>
      </w:r>
      <w:r>
        <w:rPr>
          <w:rFonts w:ascii="Arial" w:hAnsi="Arial" w:cs="Arial"/>
          <w:color w:val="auto"/>
          <w:sz w:val="21"/>
          <w:highlight w:val="none"/>
          <w:u w:val="single"/>
        </w:rPr>
        <w:t xml:space="preserve">                                        </w:t>
      </w:r>
    </w:p>
    <w:p w14:paraId="7230B95C">
      <w:pPr>
        <w:shd w:val="clear"/>
        <w:spacing w:line="360" w:lineRule="auto"/>
        <w:rPr>
          <w:rFonts w:ascii="Arial" w:hAnsi="Arial" w:cs="Arial"/>
          <w:color w:val="auto"/>
          <w:sz w:val="21"/>
          <w:highlight w:val="none"/>
          <w:u w:val="single"/>
        </w:rPr>
      </w:pPr>
    </w:p>
    <w:p w14:paraId="2A70F918">
      <w:pPr>
        <w:shd w:val="clear"/>
        <w:spacing w:line="360" w:lineRule="auto"/>
        <w:rPr>
          <w:rFonts w:ascii="Arial" w:hAnsi="Arial" w:cs="Arial"/>
          <w:color w:val="auto"/>
          <w:sz w:val="21"/>
          <w:highlight w:val="none"/>
        </w:rPr>
      </w:pPr>
      <w:r>
        <w:rPr>
          <w:rFonts w:ascii="Arial" w:hAnsi="Arial" w:cs="Arial"/>
          <w:color w:val="auto"/>
          <w:sz w:val="21"/>
          <w:highlight w:val="none"/>
        </w:rPr>
        <w:t xml:space="preserve">       根据贵方为</w:t>
      </w:r>
      <w:r>
        <w:rPr>
          <w:rFonts w:hint="eastAsia" w:ascii="Arial" w:hAnsi="Arial" w:cs="Arial"/>
          <w:color w:val="auto"/>
          <w:sz w:val="21"/>
          <w:szCs w:val="21"/>
          <w:highlight w:val="none"/>
          <w:u w:val="single"/>
        </w:rPr>
        <w:t xml:space="preserve"> </w:t>
      </w:r>
      <w:r>
        <w:rPr>
          <w:rFonts w:ascii="Arial" w:hAnsi="Arial" w:cs="Arial"/>
          <w:color w:val="auto"/>
          <w:sz w:val="21"/>
          <w:szCs w:val="21"/>
          <w:highlight w:val="none"/>
          <w:u w:val="single"/>
        </w:rPr>
        <w:t xml:space="preserve">                             </w:t>
      </w:r>
      <w:r>
        <w:rPr>
          <w:rFonts w:hint="eastAsia" w:ascii="Arial" w:hAnsi="Arial" w:cs="Arial"/>
          <w:color w:val="auto"/>
          <w:sz w:val="21"/>
          <w:szCs w:val="21"/>
          <w:highlight w:val="none"/>
        </w:rPr>
        <w:t>项目</w:t>
      </w:r>
      <w:r>
        <w:rPr>
          <w:rFonts w:ascii="Arial" w:hAnsi="Arial" w:cs="Arial"/>
          <w:color w:val="auto"/>
          <w:sz w:val="21"/>
          <w:highlight w:val="none"/>
        </w:rPr>
        <w:t>招标采购</w:t>
      </w:r>
      <w:r>
        <w:rPr>
          <w:rFonts w:ascii="Arial" w:hAnsi="Arial" w:cs="Arial"/>
          <w:color w:val="auto"/>
          <w:sz w:val="21"/>
          <w:highlight w:val="none"/>
          <w:u w:val="single"/>
        </w:rPr>
        <w:t xml:space="preserve">                                          </w:t>
      </w:r>
      <w:r>
        <w:rPr>
          <w:rFonts w:ascii="Arial" w:hAnsi="Arial" w:cs="Arial"/>
          <w:color w:val="auto"/>
          <w:sz w:val="21"/>
          <w:highlight w:val="none"/>
        </w:rPr>
        <w:t xml:space="preserve"> 货物的投标邀请函</w:t>
      </w:r>
      <w:r>
        <w:rPr>
          <w:rFonts w:ascii="Arial" w:hAnsi="Arial" w:cs="Arial"/>
          <w:color w:val="auto"/>
          <w:sz w:val="21"/>
          <w:highlight w:val="none"/>
          <w:u w:val="single"/>
        </w:rPr>
        <w:t xml:space="preserve">                                    </w:t>
      </w:r>
      <w:r>
        <w:rPr>
          <w:rFonts w:ascii="Arial" w:hAnsi="Arial" w:cs="Arial"/>
          <w:color w:val="auto"/>
          <w:sz w:val="21"/>
          <w:highlight w:val="none"/>
        </w:rPr>
        <w:t>（编号），签字代表</w:t>
      </w:r>
      <w:r>
        <w:rPr>
          <w:rFonts w:ascii="Arial" w:hAnsi="Arial" w:cs="Arial"/>
          <w:color w:val="auto"/>
          <w:sz w:val="21"/>
          <w:highlight w:val="none"/>
          <w:u w:val="single"/>
        </w:rPr>
        <w:t xml:space="preserve">                                </w:t>
      </w:r>
      <w:r>
        <w:rPr>
          <w:rFonts w:ascii="Arial" w:hAnsi="Arial" w:cs="Arial"/>
          <w:color w:val="auto"/>
          <w:sz w:val="21"/>
          <w:highlight w:val="none"/>
        </w:rPr>
        <w:t>（全名、职务）经正式授权并代表我方</w:t>
      </w:r>
      <w:r>
        <w:rPr>
          <w:rFonts w:ascii="Arial" w:hAnsi="Arial" w:cs="Arial"/>
          <w:color w:val="auto"/>
          <w:sz w:val="21"/>
          <w:highlight w:val="none"/>
          <w:u w:val="single"/>
        </w:rPr>
        <w:t xml:space="preserve">                 </w:t>
      </w:r>
      <w:r>
        <w:rPr>
          <w:rFonts w:ascii="Arial" w:hAnsi="Arial" w:cs="Arial"/>
          <w:color w:val="auto"/>
          <w:sz w:val="21"/>
          <w:highlight w:val="none"/>
        </w:rPr>
        <w:t>（投标人名称、地址）提交下述文件。</w:t>
      </w:r>
    </w:p>
    <w:p w14:paraId="1E9AB913">
      <w:pPr>
        <w:shd w:val="clear"/>
        <w:spacing w:line="360" w:lineRule="auto"/>
        <w:rPr>
          <w:rFonts w:ascii="Arial" w:hAnsi="Arial" w:cs="Arial"/>
          <w:color w:val="auto"/>
          <w:sz w:val="21"/>
          <w:highlight w:val="none"/>
        </w:rPr>
      </w:pPr>
      <w:r>
        <w:rPr>
          <w:rFonts w:ascii="Arial" w:hAnsi="Arial" w:cs="Arial"/>
          <w:color w:val="auto"/>
          <w:sz w:val="21"/>
          <w:highlight w:val="none"/>
        </w:rPr>
        <w:t xml:space="preserve">       （1）开标一览表</w:t>
      </w:r>
    </w:p>
    <w:p w14:paraId="678D0E65">
      <w:pPr>
        <w:shd w:val="clear"/>
        <w:spacing w:line="360" w:lineRule="auto"/>
        <w:rPr>
          <w:rFonts w:ascii="Arial" w:hAnsi="Arial" w:cs="Arial"/>
          <w:color w:val="auto"/>
          <w:sz w:val="21"/>
          <w:highlight w:val="none"/>
        </w:rPr>
      </w:pPr>
      <w:r>
        <w:rPr>
          <w:rFonts w:ascii="Arial" w:hAnsi="Arial" w:cs="Arial"/>
          <w:color w:val="auto"/>
          <w:sz w:val="21"/>
          <w:highlight w:val="none"/>
        </w:rPr>
        <w:t xml:space="preserve">       （2）货物说明一览表</w:t>
      </w:r>
    </w:p>
    <w:p w14:paraId="0A4F1115">
      <w:pPr>
        <w:shd w:val="clear"/>
        <w:spacing w:line="360" w:lineRule="auto"/>
        <w:rPr>
          <w:rFonts w:ascii="Arial" w:hAnsi="Arial" w:cs="Arial"/>
          <w:color w:val="auto"/>
          <w:sz w:val="21"/>
          <w:highlight w:val="none"/>
        </w:rPr>
      </w:pPr>
      <w:r>
        <w:rPr>
          <w:rFonts w:ascii="Arial" w:hAnsi="Arial" w:cs="Arial"/>
          <w:color w:val="auto"/>
          <w:sz w:val="21"/>
          <w:highlight w:val="none"/>
        </w:rPr>
        <w:t xml:space="preserve">       （3）资格审查文件</w:t>
      </w:r>
    </w:p>
    <w:p w14:paraId="6CEEB7DF">
      <w:pPr>
        <w:shd w:val="clear"/>
        <w:spacing w:line="360" w:lineRule="auto"/>
        <w:rPr>
          <w:rFonts w:ascii="Arial" w:hAnsi="Arial" w:cs="Arial"/>
          <w:color w:val="auto"/>
          <w:sz w:val="21"/>
          <w:highlight w:val="none"/>
        </w:rPr>
      </w:pPr>
      <w:r>
        <w:rPr>
          <w:rFonts w:ascii="Arial" w:hAnsi="Arial" w:cs="Arial"/>
          <w:color w:val="auto"/>
          <w:sz w:val="21"/>
          <w:highlight w:val="none"/>
        </w:rPr>
        <w:t xml:space="preserve">       （4）按第</w:t>
      </w:r>
      <w:r>
        <w:rPr>
          <w:rFonts w:hint="eastAsia" w:ascii="Arial" w:hAnsi="Arial" w:cs="Arial"/>
          <w:color w:val="auto"/>
          <w:sz w:val="21"/>
          <w:highlight w:val="none"/>
        </w:rPr>
        <w:t>二</w:t>
      </w:r>
      <w:r>
        <w:rPr>
          <w:rFonts w:ascii="Arial" w:hAnsi="Arial" w:cs="Arial"/>
          <w:color w:val="auto"/>
          <w:sz w:val="21"/>
          <w:highlight w:val="none"/>
        </w:rPr>
        <w:t>章投标人须知要求提供的全部文件。</w:t>
      </w:r>
    </w:p>
    <w:p w14:paraId="36B8525B">
      <w:pPr>
        <w:shd w:val="clear"/>
        <w:spacing w:line="360" w:lineRule="auto"/>
        <w:rPr>
          <w:rFonts w:ascii="Arial" w:hAnsi="Arial" w:cs="Arial"/>
          <w:color w:val="auto"/>
          <w:sz w:val="21"/>
          <w:highlight w:val="none"/>
        </w:rPr>
      </w:pPr>
      <w:r>
        <w:rPr>
          <w:rFonts w:ascii="Arial" w:hAnsi="Arial" w:cs="Arial"/>
          <w:color w:val="auto"/>
          <w:sz w:val="21"/>
          <w:highlight w:val="none"/>
        </w:rPr>
        <w:t xml:space="preserve">       据此函，签字代表宣布同意如下：</w:t>
      </w:r>
    </w:p>
    <w:p w14:paraId="2CAC1EFF">
      <w:pPr>
        <w:shd w:val="clear"/>
        <w:spacing w:line="360" w:lineRule="auto"/>
        <w:rPr>
          <w:rFonts w:ascii="Arial" w:hAnsi="Arial" w:cs="Arial"/>
          <w:color w:val="auto"/>
          <w:sz w:val="21"/>
          <w:highlight w:val="none"/>
        </w:rPr>
      </w:pPr>
      <w:r>
        <w:rPr>
          <w:rFonts w:ascii="Arial" w:hAnsi="Arial" w:cs="Arial"/>
          <w:color w:val="auto"/>
          <w:sz w:val="21"/>
          <w:highlight w:val="none"/>
        </w:rPr>
        <w:t xml:space="preserve">       （1）所附投标价格表中规定的应提供和交付的货物投标总价为</w:t>
      </w:r>
      <w:r>
        <w:rPr>
          <w:rFonts w:ascii="Arial" w:hAnsi="Arial" w:cs="Arial"/>
          <w:color w:val="auto"/>
          <w:sz w:val="21"/>
          <w:highlight w:val="none"/>
          <w:u w:val="single"/>
        </w:rPr>
        <w:t xml:space="preserve">                         </w:t>
      </w:r>
      <w:r>
        <w:rPr>
          <w:rFonts w:ascii="Arial" w:hAnsi="Arial" w:cs="Arial"/>
          <w:color w:val="auto"/>
          <w:sz w:val="21"/>
          <w:highlight w:val="none"/>
        </w:rPr>
        <w:t>（注明货币），即</w:t>
      </w:r>
      <w:r>
        <w:rPr>
          <w:rFonts w:ascii="Arial" w:hAnsi="Arial" w:cs="Arial"/>
          <w:color w:val="auto"/>
          <w:sz w:val="21"/>
          <w:highlight w:val="none"/>
          <w:u w:val="single"/>
        </w:rPr>
        <w:t xml:space="preserve">                                                              </w:t>
      </w:r>
      <w:r>
        <w:rPr>
          <w:rFonts w:ascii="Arial" w:hAnsi="Arial" w:cs="Arial"/>
          <w:color w:val="auto"/>
          <w:sz w:val="21"/>
          <w:highlight w:val="none"/>
        </w:rPr>
        <w:t>（文字表达）。</w:t>
      </w:r>
    </w:p>
    <w:p w14:paraId="1A27ADCB">
      <w:pPr>
        <w:shd w:val="clear"/>
        <w:spacing w:line="360" w:lineRule="auto"/>
        <w:rPr>
          <w:rFonts w:ascii="Arial" w:hAnsi="Arial" w:cs="Arial"/>
          <w:color w:val="auto"/>
          <w:sz w:val="21"/>
          <w:highlight w:val="none"/>
        </w:rPr>
      </w:pPr>
      <w:r>
        <w:rPr>
          <w:rFonts w:ascii="Arial" w:hAnsi="Arial" w:cs="Arial"/>
          <w:color w:val="auto"/>
          <w:sz w:val="21"/>
          <w:highlight w:val="none"/>
        </w:rPr>
        <w:t xml:space="preserve">       （2）我方将按招标文件的规定履行合同责任和义务。</w:t>
      </w:r>
    </w:p>
    <w:p w14:paraId="6CB96A06">
      <w:pPr>
        <w:shd w:val="clear"/>
        <w:spacing w:line="360" w:lineRule="auto"/>
        <w:rPr>
          <w:rFonts w:ascii="Arial" w:hAnsi="Arial" w:cs="Arial"/>
          <w:color w:val="auto"/>
          <w:sz w:val="21"/>
          <w:highlight w:val="none"/>
        </w:rPr>
      </w:pPr>
      <w:r>
        <w:rPr>
          <w:rFonts w:ascii="Arial" w:hAnsi="Arial" w:cs="Arial"/>
          <w:color w:val="auto"/>
          <w:sz w:val="21"/>
          <w:highlight w:val="none"/>
        </w:rPr>
        <w:t xml:space="preserve">       （3）我方已详细审查全部招标文件，包括修改文件（如有）以及全部参考资料和有关附件，我方完全清楚其内容并放弃提出一切有含糊不清或误解的权利。</w:t>
      </w:r>
    </w:p>
    <w:p w14:paraId="224C597B">
      <w:pPr>
        <w:shd w:val="clear"/>
        <w:spacing w:line="360" w:lineRule="auto"/>
        <w:rPr>
          <w:rFonts w:ascii="Arial" w:hAnsi="Arial" w:cs="Arial"/>
          <w:color w:val="auto"/>
          <w:sz w:val="21"/>
          <w:highlight w:val="none"/>
        </w:rPr>
      </w:pPr>
      <w:r>
        <w:rPr>
          <w:rFonts w:ascii="Arial" w:hAnsi="Arial" w:cs="Arial"/>
          <w:color w:val="auto"/>
          <w:sz w:val="21"/>
          <w:highlight w:val="none"/>
        </w:rPr>
        <w:t xml:space="preserve">       （4）投标有效期为自开标日起</w:t>
      </w:r>
      <w:r>
        <w:rPr>
          <w:rFonts w:ascii="Arial" w:hAnsi="Arial" w:cs="Arial"/>
          <w:color w:val="auto"/>
          <w:sz w:val="21"/>
          <w:highlight w:val="none"/>
          <w:u w:val="single"/>
        </w:rPr>
        <w:t xml:space="preserve">                天</w:t>
      </w:r>
      <w:r>
        <w:rPr>
          <w:rFonts w:ascii="Arial" w:hAnsi="Arial" w:cs="Arial"/>
          <w:color w:val="auto"/>
          <w:sz w:val="21"/>
          <w:highlight w:val="none"/>
        </w:rPr>
        <w:t>。</w:t>
      </w:r>
    </w:p>
    <w:p w14:paraId="5F8481B3">
      <w:pPr>
        <w:shd w:val="clear"/>
        <w:spacing w:line="360" w:lineRule="auto"/>
        <w:rPr>
          <w:rFonts w:ascii="Arial" w:hAnsi="Arial" w:cs="Arial"/>
          <w:color w:val="auto"/>
          <w:sz w:val="21"/>
          <w:highlight w:val="none"/>
        </w:rPr>
      </w:pPr>
      <w:r>
        <w:rPr>
          <w:rFonts w:ascii="Arial" w:hAnsi="Arial" w:cs="Arial"/>
          <w:color w:val="auto"/>
          <w:sz w:val="21"/>
          <w:highlight w:val="none"/>
        </w:rPr>
        <w:t xml:space="preserve">       （5）如果我方在投标有效期内撤回投标，我</w:t>
      </w:r>
      <w:r>
        <w:rPr>
          <w:rFonts w:hint="eastAsia" w:ascii="Arial" w:hAnsi="Arial" w:cs="Arial"/>
          <w:color w:val="auto"/>
          <w:sz w:val="21"/>
          <w:highlight w:val="none"/>
        </w:rPr>
        <w:t>方</w:t>
      </w:r>
      <w:r>
        <w:rPr>
          <w:rFonts w:ascii="Arial" w:hAnsi="Arial" w:cs="Arial"/>
          <w:color w:val="auto"/>
          <w:sz w:val="21"/>
          <w:highlight w:val="none"/>
        </w:rPr>
        <w:t>的投标保证金将被贵方没收。</w:t>
      </w:r>
    </w:p>
    <w:p w14:paraId="57C54C37">
      <w:pPr>
        <w:shd w:val="clear"/>
        <w:spacing w:line="360" w:lineRule="auto"/>
        <w:rPr>
          <w:rFonts w:ascii="Arial" w:hAnsi="Arial" w:cs="Arial"/>
          <w:color w:val="auto"/>
          <w:sz w:val="21"/>
          <w:highlight w:val="none"/>
        </w:rPr>
      </w:pPr>
      <w:r>
        <w:rPr>
          <w:rFonts w:ascii="Arial" w:hAnsi="Arial" w:cs="Arial"/>
          <w:color w:val="auto"/>
          <w:sz w:val="21"/>
          <w:highlight w:val="none"/>
        </w:rPr>
        <w:t xml:space="preserve">       （6）我方同意按照贵方要求提供与投标有关的一切数据或资料，完全理解贵方不一定接受最低价的投标或收到的任何投标。</w:t>
      </w:r>
    </w:p>
    <w:p w14:paraId="37E15B48">
      <w:pPr>
        <w:shd w:val="clear"/>
        <w:spacing w:line="360" w:lineRule="auto"/>
        <w:rPr>
          <w:rFonts w:ascii="Arial" w:hAnsi="Arial" w:cs="Arial"/>
          <w:color w:val="auto"/>
          <w:sz w:val="21"/>
          <w:highlight w:val="none"/>
        </w:rPr>
      </w:pPr>
      <w:r>
        <w:rPr>
          <w:rFonts w:ascii="Arial" w:hAnsi="Arial" w:cs="Arial"/>
          <w:color w:val="auto"/>
          <w:sz w:val="21"/>
          <w:highlight w:val="none"/>
        </w:rPr>
        <w:t xml:space="preserve">       （7）与本投标有关的一切正式往来通讯请寄：</w:t>
      </w:r>
    </w:p>
    <w:p w14:paraId="54FFF293">
      <w:pPr>
        <w:shd w:val="clear"/>
        <w:spacing w:line="360" w:lineRule="auto"/>
        <w:rPr>
          <w:rFonts w:ascii="Arial" w:hAnsi="Arial" w:cs="Arial"/>
          <w:color w:val="auto"/>
          <w:sz w:val="21"/>
          <w:highlight w:val="none"/>
        </w:rPr>
      </w:pPr>
      <w:r>
        <w:rPr>
          <w:rFonts w:ascii="Arial" w:hAnsi="Arial" w:cs="Arial"/>
          <w:color w:val="auto"/>
          <w:sz w:val="21"/>
          <w:highlight w:val="none"/>
        </w:rPr>
        <w:t xml:space="preserve">        地    址：</w:t>
      </w:r>
    </w:p>
    <w:p w14:paraId="2831E0D9">
      <w:pPr>
        <w:shd w:val="clear"/>
        <w:spacing w:line="360" w:lineRule="auto"/>
        <w:rPr>
          <w:rFonts w:ascii="Arial" w:hAnsi="Arial" w:cs="Arial"/>
          <w:color w:val="auto"/>
          <w:sz w:val="21"/>
          <w:highlight w:val="none"/>
        </w:rPr>
      </w:pPr>
      <w:r>
        <w:rPr>
          <w:rFonts w:ascii="Arial" w:hAnsi="Arial" w:cs="Arial"/>
          <w:color w:val="auto"/>
          <w:sz w:val="21"/>
          <w:highlight w:val="none"/>
        </w:rPr>
        <w:t xml:space="preserve">        电    话：</w:t>
      </w:r>
    </w:p>
    <w:p w14:paraId="2779204F">
      <w:pPr>
        <w:shd w:val="clear"/>
        <w:spacing w:line="360" w:lineRule="auto"/>
        <w:rPr>
          <w:rFonts w:ascii="Arial" w:hAnsi="Arial" w:cs="Arial"/>
          <w:color w:val="auto"/>
          <w:sz w:val="21"/>
          <w:highlight w:val="none"/>
        </w:rPr>
      </w:pPr>
      <w:r>
        <w:rPr>
          <w:rFonts w:ascii="Arial" w:hAnsi="Arial" w:cs="Arial"/>
          <w:color w:val="auto"/>
          <w:sz w:val="21"/>
          <w:highlight w:val="none"/>
        </w:rPr>
        <w:t xml:space="preserve">        传    真：</w:t>
      </w:r>
    </w:p>
    <w:p w14:paraId="5C50D09C">
      <w:pPr>
        <w:shd w:val="clear"/>
        <w:spacing w:line="360" w:lineRule="auto"/>
        <w:rPr>
          <w:rFonts w:ascii="Arial" w:hAnsi="Arial" w:cs="Arial"/>
          <w:color w:val="auto"/>
          <w:sz w:val="21"/>
          <w:highlight w:val="none"/>
        </w:rPr>
      </w:pPr>
      <w:r>
        <w:rPr>
          <w:rFonts w:ascii="Arial" w:hAnsi="Arial" w:cs="Arial"/>
          <w:color w:val="auto"/>
          <w:sz w:val="21"/>
          <w:highlight w:val="none"/>
        </w:rPr>
        <w:t xml:space="preserve">        电子邮箱：</w:t>
      </w:r>
    </w:p>
    <w:p w14:paraId="181606B5">
      <w:pPr>
        <w:shd w:val="clear"/>
        <w:spacing w:line="360" w:lineRule="auto"/>
        <w:rPr>
          <w:rFonts w:ascii="Arial" w:hAnsi="Arial" w:cs="Arial"/>
          <w:color w:val="auto"/>
          <w:sz w:val="21"/>
          <w:highlight w:val="none"/>
        </w:rPr>
      </w:pPr>
      <w:r>
        <w:rPr>
          <w:rFonts w:ascii="Arial" w:hAnsi="Arial" w:cs="Arial"/>
          <w:color w:val="auto"/>
          <w:sz w:val="21"/>
          <w:highlight w:val="none"/>
        </w:rPr>
        <w:t xml:space="preserve">        </w:t>
      </w:r>
      <w:r>
        <w:rPr>
          <w:rFonts w:hint="eastAsia"/>
          <w:color w:val="auto"/>
          <w:highlight w:val="none"/>
        </w:rPr>
        <w:t>法定代表人或授权代理人（签字）</w:t>
      </w:r>
      <w:r>
        <w:rPr>
          <w:rFonts w:ascii="Arial" w:hAnsi="Arial" w:cs="Arial"/>
          <w:color w:val="auto"/>
          <w:sz w:val="21"/>
          <w:szCs w:val="21"/>
          <w:highlight w:val="none"/>
        </w:rPr>
        <w:t>：</w:t>
      </w:r>
    </w:p>
    <w:p w14:paraId="268E406D">
      <w:pPr>
        <w:shd w:val="clear"/>
        <w:spacing w:line="360" w:lineRule="auto"/>
        <w:rPr>
          <w:rFonts w:ascii="Arial" w:hAnsi="Arial" w:cs="Arial"/>
          <w:color w:val="auto"/>
          <w:sz w:val="21"/>
          <w:highlight w:val="none"/>
        </w:rPr>
      </w:pPr>
      <w:r>
        <w:rPr>
          <w:rFonts w:ascii="Arial" w:hAnsi="Arial" w:cs="Arial"/>
          <w:color w:val="auto"/>
          <w:sz w:val="21"/>
          <w:highlight w:val="none"/>
        </w:rPr>
        <w:t xml:space="preserve">        投标人名称：</w:t>
      </w:r>
    </w:p>
    <w:p w14:paraId="61904510">
      <w:pPr>
        <w:shd w:val="clear"/>
        <w:spacing w:line="360" w:lineRule="auto"/>
        <w:rPr>
          <w:rFonts w:ascii="Arial" w:hAnsi="Arial" w:cs="Arial"/>
          <w:color w:val="auto"/>
          <w:sz w:val="21"/>
          <w:highlight w:val="none"/>
        </w:rPr>
      </w:pPr>
      <w:r>
        <w:rPr>
          <w:rFonts w:ascii="Arial" w:hAnsi="Arial" w:cs="Arial"/>
          <w:color w:val="auto"/>
          <w:sz w:val="21"/>
          <w:highlight w:val="none"/>
        </w:rPr>
        <w:t xml:space="preserve">        （公章）</w:t>
      </w:r>
    </w:p>
    <w:p w14:paraId="72BC49BB">
      <w:pPr>
        <w:pStyle w:val="5"/>
        <w:shd w:val="clear"/>
        <w:rPr>
          <w:color w:val="auto"/>
          <w:highlight w:val="none"/>
        </w:rPr>
      </w:pPr>
      <w:r>
        <w:rPr>
          <w:color w:val="auto"/>
          <w:highlight w:val="none"/>
        </w:rPr>
        <w:br w:type="page"/>
      </w:r>
      <w:bookmarkStart w:id="260" w:name="_Toc467224891"/>
      <w:bookmarkStart w:id="261" w:name="_Toc467225195"/>
      <w:bookmarkStart w:id="262" w:name="_Toc30144"/>
      <w:r>
        <w:rPr>
          <w:rFonts w:hint="eastAsia"/>
          <w:color w:val="auto"/>
          <w:highlight w:val="none"/>
        </w:rPr>
        <w:t>三、</w:t>
      </w:r>
      <w:r>
        <w:rPr>
          <w:color w:val="auto"/>
          <w:highlight w:val="none"/>
        </w:rPr>
        <w:t xml:space="preserve">  开标一览表（格式）</w:t>
      </w:r>
      <w:bookmarkEnd w:id="260"/>
      <w:bookmarkEnd w:id="261"/>
      <w:bookmarkEnd w:id="262"/>
    </w:p>
    <w:p w14:paraId="43E0AC59">
      <w:pPr>
        <w:pStyle w:val="20"/>
        <w:shd w:val="clear"/>
        <w:rPr>
          <w:rFonts w:ascii="Arial" w:hAnsi="Arial" w:cs="Arial"/>
          <w:color w:val="auto"/>
          <w:sz w:val="21"/>
          <w:highlight w:val="none"/>
        </w:rPr>
      </w:pPr>
    </w:p>
    <w:p w14:paraId="0F11F5F5">
      <w:pPr>
        <w:pStyle w:val="20"/>
        <w:shd w:val="clear"/>
        <w:rPr>
          <w:rFonts w:ascii="Arial" w:hAnsi="Arial" w:cs="Arial"/>
          <w:color w:val="auto"/>
          <w:sz w:val="21"/>
          <w:highlight w:val="none"/>
        </w:rPr>
      </w:pPr>
      <w:r>
        <w:rPr>
          <w:rFonts w:ascii="Arial" w:hAnsi="Arial" w:cs="Arial"/>
          <w:color w:val="auto"/>
          <w:sz w:val="21"/>
          <w:highlight w:val="none"/>
        </w:rPr>
        <w:t>投标人名称：                                                                       标书编号：</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457"/>
        <w:gridCol w:w="1576"/>
        <w:gridCol w:w="1260"/>
        <w:gridCol w:w="1440"/>
        <w:gridCol w:w="900"/>
        <w:gridCol w:w="900"/>
        <w:gridCol w:w="1032"/>
      </w:tblGrid>
      <w:tr w14:paraId="1B1FD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1" w:hRule="atLeast"/>
        </w:trPr>
        <w:tc>
          <w:tcPr>
            <w:tcW w:w="675" w:type="dxa"/>
            <w:vAlign w:val="center"/>
          </w:tcPr>
          <w:p w14:paraId="15A63298">
            <w:pPr>
              <w:pStyle w:val="20"/>
              <w:shd w:val="clear"/>
              <w:jc w:val="center"/>
              <w:rPr>
                <w:rFonts w:ascii="Arial" w:hAnsi="Arial" w:cs="Arial"/>
                <w:color w:val="auto"/>
                <w:sz w:val="21"/>
                <w:szCs w:val="21"/>
                <w:highlight w:val="none"/>
              </w:rPr>
            </w:pPr>
            <w:r>
              <w:rPr>
                <w:rFonts w:ascii="Arial" w:hAnsi="Arial" w:cs="Arial"/>
                <w:color w:val="auto"/>
                <w:sz w:val="21"/>
                <w:szCs w:val="21"/>
                <w:highlight w:val="none"/>
              </w:rPr>
              <w:t>序号</w:t>
            </w:r>
          </w:p>
        </w:tc>
        <w:tc>
          <w:tcPr>
            <w:tcW w:w="1457" w:type="dxa"/>
            <w:vAlign w:val="center"/>
          </w:tcPr>
          <w:p w14:paraId="4E20CF20">
            <w:pPr>
              <w:pStyle w:val="20"/>
              <w:shd w:val="clear"/>
              <w:jc w:val="center"/>
              <w:rPr>
                <w:rFonts w:ascii="Arial" w:hAnsi="Arial" w:cs="Arial"/>
                <w:color w:val="auto"/>
                <w:sz w:val="21"/>
                <w:szCs w:val="21"/>
                <w:highlight w:val="none"/>
              </w:rPr>
            </w:pPr>
            <w:r>
              <w:rPr>
                <w:rFonts w:ascii="Arial" w:hAnsi="Arial" w:cs="Arial"/>
                <w:color w:val="auto"/>
                <w:sz w:val="21"/>
                <w:szCs w:val="21"/>
                <w:highlight w:val="none"/>
              </w:rPr>
              <w:t>设备名称</w:t>
            </w:r>
          </w:p>
        </w:tc>
        <w:tc>
          <w:tcPr>
            <w:tcW w:w="1576" w:type="dxa"/>
            <w:vAlign w:val="center"/>
          </w:tcPr>
          <w:p w14:paraId="06E9C297">
            <w:pPr>
              <w:pStyle w:val="20"/>
              <w:shd w:val="clear"/>
              <w:jc w:val="center"/>
              <w:rPr>
                <w:rFonts w:ascii="Arial" w:hAnsi="Arial" w:cs="Arial"/>
                <w:color w:val="auto"/>
                <w:sz w:val="21"/>
                <w:szCs w:val="21"/>
                <w:highlight w:val="none"/>
              </w:rPr>
            </w:pPr>
            <w:r>
              <w:rPr>
                <w:rFonts w:ascii="Arial" w:hAnsi="Arial" w:cs="Arial"/>
                <w:color w:val="auto"/>
                <w:sz w:val="21"/>
                <w:szCs w:val="21"/>
                <w:highlight w:val="none"/>
              </w:rPr>
              <w:t>主要规格参数</w:t>
            </w:r>
          </w:p>
        </w:tc>
        <w:tc>
          <w:tcPr>
            <w:tcW w:w="1260" w:type="dxa"/>
            <w:vAlign w:val="center"/>
          </w:tcPr>
          <w:p w14:paraId="7FEDAA00">
            <w:pPr>
              <w:pStyle w:val="20"/>
              <w:shd w:val="clear"/>
              <w:jc w:val="center"/>
              <w:rPr>
                <w:rFonts w:ascii="Arial" w:hAnsi="Arial" w:cs="Arial"/>
                <w:color w:val="auto"/>
                <w:sz w:val="21"/>
                <w:szCs w:val="21"/>
                <w:highlight w:val="none"/>
              </w:rPr>
            </w:pPr>
            <w:r>
              <w:rPr>
                <w:rFonts w:ascii="Arial" w:hAnsi="Arial" w:cs="Arial"/>
                <w:color w:val="auto"/>
                <w:sz w:val="21"/>
                <w:szCs w:val="21"/>
                <w:highlight w:val="none"/>
              </w:rPr>
              <w:t>数量</w:t>
            </w:r>
          </w:p>
          <w:p w14:paraId="2AB7FB8C">
            <w:pPr>
              <w:pStyle w:val="20"/>
              <w:shd w:val="clear"/>
              <w:jc w:val="center"/>
              <w:rPr>
                <w:rFonts w:ascii="Arial" w:hAnsi="Arial" w:cs="Arial"/>
                <w:color w:val="auto"/>
                <w:sz w:val="21"/>
                <w:szCs w:val="21"/>
                <w:highlight w:val="none"/>
              </w:rPr>
            </w:pPr>
            <w:r>
              <w:rPr>
                <w:rFonts w:ascii="Arial" w:hAnsi="Arial" w:cs="Arial"/>
                <w:color w:val="auto"/>
                <w:sz w:val="21"/>
                <w:szCs w:val="21"/>
                <w:highlight w:val="none"/>
              </w:rPr>
              <w:t>单位</w:t>
            </w:r>
          </w:p>
        </w:tc>
        <w:tc>
          <w:tcPr>
            <w:tcW w:w="1440" w:type="dxa"/>
            <w:vAlign w:val="center"/>
          </w:tcPr>
          <w:p w14:paraId="2C332F6D">
            <w:pPr>
              <w:pStyle w:val="20"/>
              <w:shd w:val="clear"/>
              <w:jc w:val="center"/>
              <w:rPr>
                <w:rFonts w:ascii="Arial" w:hAnsi="Arial" w:cs="Arial"/>
                <w:color w:val="auto"/>
                <w:sz w:val="21"/>
                <w:szCs w:val="21"/>
                <w:highlight w:val="none"/>
              </w:rPr>
            </w:pPr>
            <w:r>
              <w:rPr>
                <w:rFonts w:ascii="Arial" w:hAnsi="Arial" w:cs="Arial"/>
                <w:color w:val="auto"/>
                <w:sz w:val="21"/>
                <w:szCs w:val="21"/>
                <w:highlight w:val="none"/>
              </w:rPr>
              <w:t>原产地及</w:t>
            </w:r>
          </w:p>
          <w:p w14:paraId="2A33A43E">
            <w:pPr>
              <w:pStyle w:val="20"/>
              <w:shd w:val="clear"/>
              <w:jc w:val="center"/>
              <w:rPr>
                <w:rFonts w:ascii="Arial" w:hAnsi="Arial" w:cs="Arial"/>
                <w:color w:val="auto"/>
                <w:sz w:val="21"/>
                <w:szCs w:val="21"/>
                <w:highlight w:val="none"/>
              </w:rPr>
            </w:pPr>
            <w:r>
              <w:rPr>
                <w:rFonts w:ascii="Arial" w:hAnsi="Arial" w:cs="Arial"/>
                <w:color w:val="auto"/>
                <w:sz w:val="21"/>
                <w:szCs w:val="21"/>
                <w:highlight w:val="none"/>
              </w:rPr>
              <w:t>制造厂名</w:t>
            </w:r>
          </w:p>
        </w:tc>
        <w:tc>
          <w:tcPr>
            <w:tcW w:w="900" w:type="dxa"/>
            <w:vAlign w:val="center"/>
          </w:tcPr>
          <w:p w14:paraId="600920AA">
            <w:pPr>
              <w:pStyle w:val="20"/>
              <w:shd w:val="clear"/>
              <w:jc w:val="center"/>
              <w:rPr>
                <w:rFonts w:ascii="Arial" w:hAnsi="Arial" w:cs="Arial"/>
                <w:color w:val="auto"/>
                <w:sz w:val="21"/>
                <w:szCs w:val="21"/>
                <w:highlight w:val="none"/>
              </w:rPr>
            </w:pPr>
            <w:r>
              <w:rPr>
                <w:rFonts w:ascii="Arial" w:hAnsi="Arial" w:cs="Arial"/>
                <w:color w:val="auto"/>
                <w:sz w:val="21"/>
                <w:szCs w:val="21"/>
                <w:highlight w:val="none"/>
              </w:rPr>
              <w:t>合计</w:t>
            </w:r>
          </w:p>
          <w:p w14:paraId="18978160">
            <w:pPr>
              <w:pStyle w:val="20"/>
              <w:shd w:val="clear"/>
              <w:jc w:val="center"/>
              <w:rPr>
                <w:rFonts w:ascii="Arial" w:hAnsi="Arial" w:cs="Arial"/>
                <w:color w:val="auto"/>
                <w:sz w:val="21"/>
                <w:szCs w:val="21"/>
                <w:highlight w:val="none"/>
              </w:rPr>
            </w:pPr>
            <w:r>
              <w:rPr>
                <w:rFonts w:ascii="Arial" w:hAnsi="Arial" w:cs="Arial"/>
                <w:color w:val="auto"/>
                <w:sz w:val="21"/>
                <w:szCs w:val="21"/>
                <w:highlight w:val="none"/>
              </w:rPr>
              <w:t>单项价</w:t>
            </w:r>
          </w:p>
        </w:tc>
        <w:tc>
          <w:tcPr>
            <w:tcW w:w="900" w:type="dxa"/>
            <w:vAlign w:val="center"/>
          </w:tcPr>
          <w:p w14:paraId="73144FBC">
            <w:pPr>
              <w:pStyle w:val="20"/>
              <w:shd w:val="clear"/>
              <w:jc w:val="center"/>
              <w:rPr>
                <w:rFonts w:ascii="Arial" w:hAnsi="Arial" w:cs="Arial"/>
                <w:color w:val="auto"/>
                <w:sz w:val="21"/>
                <w:szCs w:val="21"/>
                <w:highlight w:val="none"/>
              </w:rPr>
            </w:pPr>
            <w:r>
              <w:rPr>
                <w:rFonts w:ascii="Arial" w:hAnsi="Arial" w:cs="Arial"/>
                <w:color w:val="auto"/>
                <w:sz w:val="21"/>
                <w:szCs w:val="21"/>
                <w:highlight w:val="none"/>
              </w:rPr>
              <w:t>交货期</w:t>
            </w:r>
          </w:p>
        </w:tc>
        <w:tc>
          <w:tcPr>
            <w:tcW w:w="1032" w:type="dxa"/>
            <w:vAlign w:val="center"/>
          </w:tcPr>
          <w:p w14:paraId="2C6A0B3A">
            <w:pPr>
              <w:pStyle w:val="20"/>
              <w:shd w:val="clear"/>
              <w:jc w:val="center"/>
              <w:rPr>
                <w:rFonts w:ascii="Arial" w:hAnsi="Arial" w:cs="Arial"/>
                <w:color w:val="auto"/>
                <w:sz w:val="21"/>
                <w:szCs w:val="21"/>
                <w:highlight w:val="none"/>
              </w:rPr>
            </w:pPr>
            <w:r>
              <w:rPr>
                <w:rFonts w:ascii="Arial" w:hAnsi="Arial" w:cs="Arial"/>
                <w:color w:val="auto"/>
                <w:sz w:val="21"/>
                <w:szCs w:val="21"/>
                <w:highlight w:val="none"/>
              </w:rPr>
              <w:t>交货</w:t>
            </w:r>
          </w:p>
          <w:p w14:paraId="023149BD">
            <w:pPr>
              <w:pStyle w:val="20"/>
              <w:shd w:val="clear"/>
              <w:jc w:val="center"/>
              <w:rPr>
                <w:rFonts w:ascii="Arial" w:hAnsi="Arial" w:cs="Arial"/>
                <w:color w:val="auto"/>
                <w:sz w:val="21"/>
                <w:szCs w:val="21"/>
                <w:highlight w:val="none"/>
              </w:rPr>
            </w:pPr>
            <w:r>
              <w:rPr>
                <w:rFonts w:ascii="Arial" w:hAnsi="Arial" w:cs="Arial"/>
                <w:color w:val="auto"/>
                <w:sz w:val="21"/>
                <w:szCs w:val="21"/>
                <w:highlight w:val="none"/>
              </w:rPr>
              <w:t>地点</w:t>
            </w:r>
          </w:p>
        </w:tc>
      </w:tr>
      <w:tr w14:paraId="64D1B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vAlign w:val="center"/>
          </w:tcPr>
          <w:p w14:paraId="6730BF60">
            <w:pPr>
              <w:shd w:val="clear"/>
              <w:textAlignment w:val="center"/>
              <w:rPr>
                <w:rFonts w:ascii="Arial" w:hAnsi="Arial" w:cs="Arial"/>
                <w:color w:val="auto"/>
                <w:sz w:val="21"/>
                <w:szCs w:val="21"/>
                <w:highlight w:val="none"/>
              </w:rPr>
            </w:pPr>
          </w:p>
        </w:tc>
        <w:tc>
          <w:tcPr>
            <w:tcW w:w="1457" w:type="dxa"/>
            <w:vAlign w:val="center"/>
          </w:tcPr>
          <w:p w14:paraId="1EB8E50C">
            <w:pPr>
              <w:shd w:val="clear"/>
              <w:textAlignment w:val="center"/>
              <w:rPr>
                <w:rFonts w:ascii="Arial" w:hAnsi="Arial" w:cs="Arial"/>
                <w:color w:val="auto"/>
                <w:sz w:val="21"/>
                <w:szCs w:val="21"/>
                <w:highlight w:val="none"/>
              </w:rPr>
            </w:pPr>
          </w:p>
        </w:tc>
        <w:tc>
          <w:tcPr>
            <w:tcW w:w="1576" w:type="dxa"/>
          </w:tcPr>
          <w:p w14:paraId="06512129">
            <w:pPr>
              <w:pStyle w:val="20"/>
              <w:shd w:val="clear"/>
              <w:rPr>
                <w:rFonts w:ascii="Arial" w:hAnsi="Arial" w:cs="Arial"/>
                <w:color w:val="auto"/>
                <w:sz w:val="21"/>
                <w:szCs w:val="21"/>
                <w:highlight w:val="none"/>
              </w:rPr>
            </w:pPr>
          </w:p>
        </w:tc>
        <w:tc>
          <w:tcPr>
            <w:tcW w:w="1260" w:type="dxa"/>
          </w:tcPr>
          <w:p w14:paraId="12A9325C">
            <w:pPr>
              <w:pStyle w:val="20"/>
              <w:shd w:val="clear"/>
              <w:rPr>
                <w:rFonts w:ascii="Arial" w:hAnsi="Arial" w:cs="Arial"/>
                <w:color w:val="auto"/>
                <w:sz w:val="21"/>
                <w:szCs w:val="21"/>
                <w:highlight w:val="none"/>
              </w:rPr>
            </w:pPr>
          </w:p>
        </w:tc>
        <w:tc>
          <w:tcPr>
            <w:tcW w:w="1440" w:type="dxa"/>
          </w:tcPr>
          <w:p w14:paraId="5EDFACE4">
            <w:pPr>
              <w:pStyle w:val="20"/>
              <w:shd w:val="clear"/>
              <w:rPr>
                <w:rFonts w:ascii="Arial" w:hAnsi="Arial" w:cs="Arial"/>
                <w:color w:val="auto"/>
                <w:sz w:val="21"/>
                <w:szCs w:val="21"/>
                <w:highlight w:val="none"/>
              </w:rPr>
            </w:pPr>
          </w:p>
        </w:tc>
        <w:tc>
          <w:tcPr>
            <w:tcW w:w="900" w:type="dxa"/>
          </w:tcPr>
          <w:p w14:paraId="7303C63E">
            <w:pPr>
              <w:pStyle w:val="20"/>
              <w:shd w:val="clear"/>
              <w:rPr>
                <w:rFonts w:ascii="Arial" w:hAnsi="Arial" w:cs="Arial"/>
                <w:color w:val="auto"/>
                <w:sz w:val="21"/>
                <w:szCs w:val="21"/>
                <w:highlight w:val="none"/>
              </w:rPr>
            </w:pPr>
          </w:p>
        </w:tc>
        <w:tc>
          <w:tcPr>
            <w:tcW w:w="900" w:type="dxa"/>
          </w:tcPr>
          <w:p w14:paraId="6B4A39BD">
            <w:pPr>
              <w:pStyle w:val="20"/>
              <w:shd w:val="clear"/>
              <w:rPr>
                <w:rFonts w:ascii="Arial" w:hAnsi="Arial" w:cs="Arial"/>
                <w:color w:val="auto"/>
                <w:sz w:val="21"/>
                <w:szCs w:val="21"/>
                <w:highlight w:val="none"/>
              </w:rPr>
            </w:pPr>
          </w:p>
        </w:tc>
        <w:tc>
          <w:tcPr>
            <w:tcW w:w="1032" w:type="dxa"/>
          </w:tcPr>
          <w:p w14:paraId="3891F082">
            <w:pPr>
              <w:pStyle w:val="20"/>
              <w:shd w:val="clear"/>
              <w:rPr>
                <w:rFonts w:ascii="Arial" w:hAnsi="Arial" w:cs="Arial"/>
                <w:color w:val="auto"/>
                <w:sz w:val="21"/>
                <w:szCs w:val="21"/>
                <w:highlight w:val="none"/>
              </w:rPr>
            </w:pPr>
          </w:p>
        </w:tc>
      </w:tr>
      <w:tr w14:paraId="7C2E1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vAlign w:val="center"/>
          </w:tcPr>
          <w:p w14:paraId="65925617">
            <w:pPr>
              <w:shd w:val="clear"/>
              <w:textAlignment w:val="center"/>
              <w:rPr>
                <w:rFonts w:ascii="Arial" w:hAnsi="Arial" w:cs="Arial"/>
                <w:color w:val="auto"/>
                <w:sz w:val="21"/>
                <w:szCs w:val="21"/>
                <w:highlight w:val="none"/>
              </w:rPr>
            </w:pPr>
          </w:p>
        </w:tc>
        <w:tc>
          <w:tcPr>
            <w:tcW w:w="1457" w:type="dxa"/>
            <w:vAlign w:val="center"/>
          </w:tcPr>
          <w:p w14:paraId="5A03EEA7">
            <w:pPr>
              <w:shd w:val="clear"/>
              <w:textAlignment w:val="center"/>
              <w:rPr>
                <w:rFonts w:ascii="Arial" w:hAnsi="Arial" w:cs="Arial"/>
                <w:color w:val="auto"/>
                <w:sz w:val="21"/>
                <w:szCs w:val="21"/>
                <w:highlight w:val="none"/>
              </w:rPr>
            </w:pPr>
          </w:p>
        </w:tc>
        <w:tc>
          <w:tcPr>
            <w:tcW w:w="1576" w:type="dxa"/>
          </w:tcPr>
          <w:p w14:paraId="220CA4AA">
            <w:pPr>
              <w:pStyle w:val="20"/>
              <w:shd w:val="clear"/>
              <w:rPr>
                <w:rFonts w:ascii="Arial" w:hAnsi="Arial" w:cs="Arial"/>
                <w:color w:val="auto"/>
                <w:sz w:val="21"/>
                <w:szCs w:val="21"/>
                <w:highlight w:val="none"/>
              </w:rPr>
            </w:pPr>
          </w:p>
        </w:tc>
        <w:tc>
          <w:tcPr>
            <w:tcW w:w="1260" w:type="dxa"/>
          </w:tcPr>
          <w:p w14:paraId="1E0B2642">
            <w:pPr>
              <w:pStyle w:val="20"/>
              <w:shd w:val="clear"/>
              <w:rPr>
                <w:rFonts w:ascii="Arial" w:hAnsi="Arial" w:cs="Arial"/>
                <w:color w:val="auto"/>
                <w:sz w:val="21"/>
                <w:szCs w:val="21"/>
                <w:highlight w:val="none"/>
              </w:rPr>
            </w:pPr>
          </w:p>
        </w:tc>
        <w:tc>
          <w:tcPr>
            <w:tcW w:w="1440" w:type="dxa"/>
          </w:tcPr>
          <w:p w14:paraId="3B5A178B">
            <w:pPr>
              <w:pStyle w:val="20"/>
              <w:shd w:val="clear"/>
              <w:rPr>
                <w:rFonts w:ascii="Arial" w:hAnsi="Arial" w:cs="Arial"/>
                <w:color w:val="auto"/>
                <w:sz w:val="21"/>
                <w:szCs w:val="21"/>
                <w:highlight w:val="none"/>
              </w:rPr>
            </w:pPr>
          </w:p>
        </w:tc>
        <w:tc>
          <w:tcPr>
            <w:tcW w:w="900" w:type="dxa"/>
          </w:tcPr>
          <w:p w14:paraId="23E02CF3">
            <w:pPr>
              <w:pStyle w:val="20"/>
              <w:shd w:val="clear"/>
              <w:rPr>
                <w:rFonts w:ascii="Arial" w:hAnsi="Arial" w:cs="Arial"/>
                <w:color w:val="auto"/>
                <w:sz w:val="21"/>
                <w:szCs w:val="21"/>
                <w:highlight w:val="none"/>
              </w:rPr>
            </w:pPr>
          </w:p>
        </w:tc>
        <w:tc>
          <w:tcPr>
            <w:tcW w:w="900" w:type="dxa"/>
          </w:tcPr>
          <w:p w14:paraId="1774BBFE">
            <w:pPr>
              <w:pStyle w:val="20"/>
              <w:shd w:val="clear"/>
              <w:rPr>
                <w:rFonts w:ascii="Arial" w:hAnsi="Arial" w:cs="Arial"/>
                <w:color w:val="auto"/>
                <w:sz w:val="21"/>
                <w:szCs w:val="21"/>
                <w:highlight w:val="none"/>
              </w:rPr>
            </w:pPr>
          </w:p>
        </w:tc>
        <w:tc>
          <w:tcPr>
            <w:tcW w:w="1032" w:type="dxa"/>
          </w:tcPr>
          <w:p w14:paraId="37476A92">
            <w:pPr>
              <w:pStyle w:val="20"/>
              <w:shd w:val="clear"/>
              <w:rPr>
                <w:rFonts w:ascii="Arial" w:hAnsi="Arial" w:cs="Arial"/>
                <w:color w:val="auto"/>
                <w:sz w:val="21"/>
                <w:szCs w:val="21"/>
                <w:highlight w:val="none"/>
              </w:rPr>
            </w:pPr>
          </w:p>
        </w:tc>
      </w:tr>
      <w:tr w14:paraId="2C85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vAlign w:val="center"/>
          </w:tcPr>
          <w:p w14:paraId="1B7A0CCC">
            <w:pPr>
              <w:shd w:val="clear"/>
              <w:textAlignment w:val="center"/>
              <w:rPr>
                <w:rFonts w:ascii="Arial" w:hAnsi="Arial" w:cs="Arial"/>
                <w:color w:val="auto"/>
                <w:sz w:val="21"/>
                <w:szCs w:val="21"/>
                <w:highlight w:val="none"/>
              </w:rPr>
            </w:pPr>
          </w:p>
        </w:tc>
        <w:tc>
          <w:tcPr>
            <w:tcW w:w="1457" w:type="dxa"/>
            <w:vAlign w:val="center"/>
          </w:tcPr>
          <w:p w14:paraId="299DE7D8">
            <w:pPr>
              <w:shd w:val="clear"/>
              <w:textAlignment w:val="center"/>
              <w:rPr>
                <w:rFonts w:ascii="Arial" w:hAnsi="Arial" w:cs="Arial"/>
                <w:color w:val="auto"/>
                <w:sz w:val="21"/>
                <w:szCs w:val="21"/>
                <w:highlight w:val="none"/>
              </w:rPr>
            </w:pPr>
          </w:p>
        </w:tc>
        <w:tc>
          <w:tcPr>
            <w:tcW w:w="1576" w:type="dxa"/>
          </w:tcPr>
          <w:p w14:paraId="5890B0EE">
            <w:pPr>
              <w:pStyle w:val="20"/>
              <w:shd w:val="clear"/>
              <w:rPr>
                <w:rFonts w:ascii="Arial" w:hAnsi="Arial" w:cs="Arial"/>
                <w:color w:val="auto"/>
                <w:sz w:val="21"/>
                <w:szCs w:val="21"/>
                <w:highlight w:val="none"/>
              </w:rPr>
            </w:pPr>
          </w:p>
        </w:tc>
        <w:tc>
          <w:tcPr>
            <w:tcW w:w="1260" w:type="dxa"/>
          </w:tcPr>
          <w:p w14:paraId="7F8EC3E7">
            <w:pPr>
              <w:pStyle w:val="20"/>
              <w:shd w:val="clear"/>
              <w:rPr>
                <w:rFonts w:ascii="Arial" w:hAnsi="Arial" w:cs="Arial"/>
                <w:color w:val="auto"/>
                <w:sz w:val="21"/>
                <w:szCs w:val="21"/>
                <w:highlight w:val="none"/>
              </w:rPr>
            </w:pPr>
          </w:p>
        </w:tc>
        <w:tc>
          <w:tcPr>
            <w:tcW w:w="1440" w:type="dxa"/>
          </w:tcPr>
          <w:p w14:paraId="4921576E">
            <w:pPr>
              <w:pStyle w:val="20"/>
              <w:shd w:val="clear"/>
              <w:rPr>
                <w:rFonts w:ascii="Arial" w:hAnsi="Arial" w:cs="Arial"/>
                <w:color w:val="auto"/>
                <w:sz w:val="21"/>
                <w:szCs w:val="21"/>
                <w:highlight w:val="none"/>
              </w:rPr>
            </w:pPr>
          </w:p>
        </w:tc>
        <w:tc>
          <w:tcPr>
            <w:tcW w:w="900" w:type="dxa"/>
          </w:tcPr>
          <w:p w14:paraId="78678821">
            <w:pPr>
              <w:pStyle w:val="20"/>
              <w:shd w:val="clear"/>
              <w:rPr>
                <w:rFonts w:ascii="Arial" w:hAnsi="Arial" w:cs="Arial"/>
                <w:color w:val="auto"/>
                <w:sz w:val="21"/>
                <w:szCs w:val="21"/>
                <w:highlight w:val="none"/>
              </w:rPr>
            </w:pPr>
          </w:p>
        </w:tc>
        <w:tc>
          <w:tcPr>
            <w:tcW w:w="900" w:type="dxa"/>
          </w:tcPr>
          <w:p w14:paraId="282F6125">
            <w:pPr>
              <w:pStyle w:val="20"/>
              <w:shd w:val="clear"/>
              <w:rPr>
                <w:rFonts w:ascii="Arial" w:hAnsi="Arial" w:cs="Arial"/>
                <w:color w:val="auto"/>
                <w:sz w:val="21"/>
                <w:szCs w:val="21"/>
                <w:highlight w:val="none"/>
              </w:rPr>
            </w:pPr>
          </w:p>
        </w:tc>
        <w:tc>
          <w:tcPr>
            <w:tcW w:w="1032" w:type="dxa"/>
          </w:tcPr>
          <w:p w14:paraId="272BA4D4">
            <w:pPr>
              <w:pStyle w:val="20"/>
              <w:shd w:val="clear"/>
              <w:rPr>
                <w:rFonts w:ascii="Arial" w:hAnsi="Arial" w:cs="Arial"/>
                <w:color w:val="auto"/>
                <w:sz w:val="21"/>
                <w:szCs w:val="21"/>
                <w:highlight w:val="none"/>
              </w:rPr>
            </w:pPr>
          </w:p>
        </w:tc>
      </w:tr>
      <w:tr w14:paraId="16E77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vAlign w:val="center"/>
          </w:tcPr>
          <w:p w14:paraId="22577DF7">
            <w:pPr>
              <w:shd w:val="clear"/>
              <w:textAlignment w:val="center"/>
              <w:rPr>
                <w:rFonts w:ascii="Arial" w:hAnsi="Arial" w:cs="Arial"/>
                <w:color w:val="auto"/>
                <w:sz w:val="21"/>
                <w:szCs w:val="21"/>
                <w:highlight w:val="none"/>
              </w:rPr>
            </w:pPr>
          </w:p>
        </w:tc>
        <w:tc>
          <w:tcPr>
            <w:tcW w:w="1457" w:type="dxa"/>
            <w:vAlign w:val="center"/>
          </w:tcPr>
          <w:p w14:paraId="32C6C5F2">
            <w:pPr>
              <w:shd w:val="clear"/>
              <w:textAlignment w:val="center"/>
              <w:rPr>
                <w:rFonts w:ascii="Arial" w:hAnsi="Arial" w:cs="Arial"/>
                <w:color w:val="auto"/>
                <w:sz w:val="21"/>
                <w:szCs w:val="21"/>
                <w:highlight w:val="none"/>
              </w:rPr>
            </w:pPr>
          </w:p>
        </w:tc>
        <w:tc>
          <w:tcPr>
            <w:tcW w:w="1576" w:type="dxa"/>
          </w:tcPr>
          <w:p w14:paraId="1BCE3B9E">
            <w:pPr>
              <w:pStyle w:val="20"/>
              <w:shd w:val="clear"/>
              <w:rPr>
                <w:rFonts w:ascii="Arial" w:hAnsi="Arial" w:cs="Arial"/>
                <w:color w:val="auto"/>
                <w:sz w:val="21"/>
                <w:szCs w:val="21"/>
                <w:highlight w:val="none"/>
              </w:rPr>
            </w:pPr>
          </w:p>
        </w:tc>
        <w:tc>
          <w:tcPr>
            <w:tcW w:w="1260" w:type="dxa"/>
          </w:tcPr>
          <w:p w14:paraId="0965F7BA">
            <w:pPr>
              <w:pStyle w:val="20"/>
              <w:shd w:val="clear"/>
              <w:rPr>
                <w:rFonts w:ascii="Arial" w:hAnsi="Arial" w:cs="Arial"/>
                <w:color w:val="auto"/>
                <w:sz w:val="21"/>
                <w:szCs w:val="21"/>
                <w:highlight w:val="none"/>
              </w:rPr>
            </w:pPr>
          </w:p>
        </w:tc>
        <w:tc>
          <w:tcPr>
            <w:tcW w:w="1440" w:type="dxa"/>
          </w:tcPr>
          <w:p w14:paraId="217544DB">
            <w:pPr>
              <w:pStyle w:val="20"/>
              <w:shd w:val="clear"/>
              <w:rPr>
                <w:rFonts w:ascii="Arial" w:hAnsi="Arial" w:cs="Arial"/>
                <w:color w:val="auto"/>
                <w:sz w:val="21"/>
                <w:szCs w:val="21"/>
                <w:highlight w:val="none"/>
              </w:rPr>
            </w:pPr>
          </w:p>
        </w:tc>
        <w:tc>
          <w:tcPr>
            <w:tcW w:w="900" w:type="dxa"/>
          </w:tcPr>
          <w:p w14:paraId="23074362">
            <w:pPr>
              <w:pStyle w:val="20"/>
              <w:shd w:val="clear"/>
              <w:rPr>
                <w:rFonts w:ascii="Arial" w:hAnsi="Arial" w:cs="Arial"/>
                <w:color w:val="auto"/>
                <w:sz w:val="21"/>
                <w:szCs w:val="21"/>
                <w:highlight w:val="none"/>
              </w:rPr>
            </w:pPr>
          </w:p>
        </w:tc>
        <w:tc>
          <w:tcPr>
            <w:tcW w:w="900" w:type="dxa"/>
          </w:tcPr>
          <w:p w14:paraId="01AF4922">
            <w:pPr>
              <w:pStyle w:val="20"/>
              <w:shd w:val="clear"/>
              <w:rPr>
                <w:rFonts w:ascii="Arial" w:hAnsi="Arial" w:cs="Arial"/>
                <w:color w:val="auto"/>
                <w:sz w:val="21"/>
                <w:szCs w:val="21"/>
                <w:highlight w:val="none"/>
              </w:rPr>
            </w:pPr>
          </w:p>
        </w:tc>
        <w:tc>
          <w:tcPr>
            <w:tcW w:w="1032" w:type="dxa"/>
          </w:tcPr>
          <w:p w14:paraId="2C024737">
            <w:pPr>
              <w:pStyle w:val="20"/>
              <w:shd w:val="clear"/>
              <w:rPr>
                <w:rFonts w:ascii="Arial" w:hAnsi="Arial" w:cs="Arial"/>
                <w:color w:val="auto"/>
                <w:sz w:val="21"/>
                <w:szCs w:val="21"/>
                <w:highlight w:val="none"/>
              </w:rPr>
            </w:pPr>
          </w:p>
        </w:tc>
      </w:tr>
      <w:tr w14:paraId="42E84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vAlign w:val="center"/>
          </w:tcPr>
          <w:p w14:paraId="794AB4DC">
            <w:pPr>
              <w:shd w:val="clear"/>
              <w:textAlignment w:val="center"/>
              <w:rPr>
                <w:rFonts w:ascii="Arial" w:hAnsi="Arial" w:cs="Arial"/>
                <w:color w:val="auto"/>
                <w:sz w:val="21"/>
                <w:szCs w:val="21"/>
                <w:highlight w:val="none"/>
              </w:rPr>
            </w:pPr>
          </w:p>
        </w:tc>
        <w:tc>
          <w:tcPr>
            <w:tcW w:w="1457" w:type="dxa"/>
            <w:vAlign w:val="center"/>
          </w:tcPr>
          <w:p w14:paraId="72A4116C">
            <w:pPr>
              <w:shd w:val="clear"/>
              <w:textAlignment w:val="center"/>
              <w:rPr>
                <w:rFonts w:ascii="Arial" w:hAnsi="Arial" w:cs="Arial"/>
                <w:color w:val="auto"/>
                <w:sz w:val="21"/>
                <w:szCs w:val="21"/>
                <w:highlight w:val="none"/>
              </w:rPr>
            </w:pPr>
          </w:p>
        </w:tc>
        <w:tc>
          <w:tcPr>
            <w:tcW w:w="1576" w:type="dxa"/>
          </w:tcPr>
          <w:p w14:paraId="43D83351">
            <w:pPr>
              <w:pStyle w:val="20"/>
              <w:shd w:val="clear"/>
              <w:rPr>
                <w:rFonts w:ascii="Arial" w:hAnsi="Arial" w:cs="Arial"/>
                <w:color w:val="auto"/>
                <w:sz w:val="21"/>
                <w:szCs w:val="21"/>
                <w:highlight w:val="none"/>
              </w:rPr>
            </w:pPr>
          </w:p>
        </w:tc>
        <w:tc>
          <w:tcPr>
            <w:tcW w:w="1260" w:type="dxa"/>
          </w:tcPr>
          <w:p w14:paraId="18EB38E8">
            <w:pPr>
              <w:pStyle w:val="20"/>
              <w:shd w:val="clear"/>
              <w:rPr>
                <w:rFonts w:ascii="Arial" w:hAnsi="Arial" w:cs="Arial"/>
                <w:color w:val="auto"/>
                <w:sz w:val="21"/>
                <w:szCs w:val="21"/>
                <w:highlight w:val="none"/>
              </w:rPr>
            </w:pPr>
          </w:p>
        </w:tc>
        <w:tc>
          <w:tcPr>
            <w:tcW w:w="1440" w:type="dxa"/>
          </w:tcPr>
          <w:p w14:paraId="1B13FAA2">
            <w:pPr>
              <w:pStyle w:val="20"/>
              <w:shd w:val="clear"/>
              <w:rPr>
                <w:rFonts w:ascii="Arial" w:hAnsi="Arial" w:cs="Arial"/>
                <w:color w:val="auto"/>
                <w:sz w:val="21"/>
                <w:szCs w:val="21"/>
                <w:highlight w:val="none"/>
              </w:rPr>
            </w:pPr>
          </w:p>
        </w:tc>
        <w:tc>
          <w:tcPr>
            <w:tcW w:w="900" w:type="dxa"/>
          </w:tcPr>
          <w:p w14:paraId="7536BC6D">
            <w:pPr>
              <w:pStyle w:val="20"/>
              <w:shd w:val="clear"/>
              <w:rPr>
                <w:rFonts w:ascii="Arial" w:hAnsi="Arial" w:cs="Arial"/>
                <w:color w:val="auto"/>
                <w:sz w:val="21"/>
                <w:szCs w:val="21"/>
                <w:highlight w:val="none"/>
              </w:rPr>
            </w:pPr>
          </w:p>
        </w:tc>
        <w:tc>
          <w:tcPr>
            <w:tcW w:w="900" w:type="dxa"/>
          </w:tcPr>
          <w:p w14:paraId="7FB4217D">
            <w:pPr>
              <w:pStyle w:val="20"/>
              <w:shd w:val="clear"/>
              <w:rPr>
                <w:rFonts w:ascii="Arial" w:hAnsi="Arial" w:cs="Arial"/>
                <w:color w:val="auto"/>
                <w:sz w:val="21"/>
                <w:szCs w:val="21"/>
                <w:highlight w:val="none"/>
              </w:rPr>
            </w:pPr>
          </w:p>
        </w:tc>
        <w:tc>
          <w:tcPr>
            <w:tcW w:w="1032" w:type="dxa"/>
          </w:tcPr>
          <w:p w14:paraId="036B40E2">
            <w:pPr>
              <w:pStyle w:val="20"/>
              <w:shd w:val="clear"/>
              <w:rPr>
                <w:rFonts w:ascii="Arial" w:hAnsi="Arial" w:cs="Arial"/>
                <w:color w:val="auto"/>
                <w:sz w:val="21"/>
                <w:szCs w:val="21"/>
                <w:highlight w:val="none"/>
              </w:rPr>
            </w:pPr>
          </w:p>
        </w:tc>
      </w:tr>
      <w:tr w14:paraId="3029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vAlign w:val="center"/>
          </w:tcPr>
          <w:p w14:paraId="755EF030">
            <w:pPr>
              <w:shd w:val="clear"/>
              <w:textAlignment w:val="center"/>
              <w:rPr>
                <w:rFonts w:ascii="Arial" w:hAnsi="Arial" w:cs="Arial"/>
                <w:color w:val="auto"/>
                <w:sz w:val="21"/>
                <w:szCs w:val="21"/>
                <w:highlight w:val="none"/>
              </w:rPr>
            </w:pPr>
          </w:p>
        </w:tc>
        <w:tc>
          <w:tcPr>
            <w:tcW w:w="1457" w:type="dxa"/>
            <w:vAlign w:val="center"/>
          </w:tcPr>
          <w:p w14:paraId="067EBECA">
            <w:pPr>
              <w:shd w:val="clear"/>
              <w:textAlignment w:val="center"/>
              <w:rPr>
                <w:rFonts w:ascii="Arial" w:hAnsi="Arial" w:cs="Arial"/>
                <w:color w:val="auto"/>
                <w:sz w:val="21"/>
                <w:szCs w:val="21"/>
                <w:highlight w:val="none"/>
              </w:rPr>
            </w:pPr>
          </w:p>
        </w:tc>
        <w:tc>
          <w:tcPr>
            <w:tcW w:w="1576" w:type="dxa"/>
          </w:tcPr>
          <w:p w14:paraId="194B9860">
            <w:pPr>
              <w:pStyle w:val="20"/>
              <w:shd w:val="clear"/>
              <w:rPr>
                <w:rFonts w:ascii="Arial" w:hAnsi="Arial" w:cs="Arial"/>
                <w:color w:val="auto"/>
                <w:sz w:val="21"/>
                <w:szCs w:val="21"/>
                <w:highlight w:val="none"/>
              </w:rPr>
            </w:pPr>
          </w:p>
        </w:tc>
        <w:tc>
          <w:tcPr>
            <w:tcW w:w="1260" w:type="dxa"/>
          </w:tcPr>
          <w:p w14:paraId="3AA28FCB">
            <w:pPr>
              <w:pStyle w:val="20"/>
              <w:shd w:val="clear"/>
              <w:rPr>
                <w:rFonts w:ascii="Arial" w:hAnsi="Arial" w:cs="Arial"/>
                <w:color w:val="auto"/>
                <w:sz w:val="21"/>
                <w:szCs w:val="21"/>
                <w:highlight w:val="none"/>
              </w:rPr>
            </w:pPr>
          </w:p>
        </w:tc>
        <w:tc>
          <w:tcPr>
            <w:tcW w:w="1440" w:type="dxa"/>
          </w:tcPr>
          <w:p w14:paraId="070E0D5D">
            <w:pPr>
              <w:pStyle w:val="20"/>
              <w:shd w:val="clear"/>
              <w:rPr>
                <w:rFonts w:ascii="Arial" w:hAnsi="Arial" w:cs="Arial"/>
                <w:color w:val="auto"/>
                <w:sz w:val="21"/>
                <w:szCs w:val="21"/>
                <w:highlight w:val="none"/>
              </w:rPr>
            </w:pPr>
          </w:p>
        </w:tc>
        <w:tc>
          <w:tcPr>
            <w:tcW w:w="900" w:type="dxa"/>
          </w:tcPr>
          <w:p w14:paraId="63525F94">
            <w:pPr>
              <w:pStyle w:val="20"/>
              <w:shd w:val="clear"/>
              <w:rPr>
                <w:rFonts w:ascii="Arial" w:hAnsi="Arial" w:cs="Arial"/>
                <w:color w:val="auto"/>
                <w:sz w:val="21"/>
                <w:szCs w:val="21"/>
                <w:highlight w:val="none"/>
              </w:rPr>
            </w:pPr>
          </w:p>
        </w:tc>
        <w:tc>
          <w:tcPr>
            <w:tcW w:w="900" w:type="dxa"/>
          </w:tcPr>
          <w:p w14:paraId="03F750AD">
            <w:pPr>
              <w:pStyle w:val="20"/>
              <w:shd w:val="clear"/>
              <w:rPr>
                <w:rFonts w:ascii="Arial" w:hAnsi="Arial" w:cs="Arial"/>
                <w:color w:val="auto"/>
                <w:sz w:val="21"/>
                <w:szCs w:val="21"/>
                <w:highlight w:val="none"/>
              </w:rPr>
            </w:pPr>
          </w:p>
        </w:tc>
        <w:tc>
          <w:tcPr>
            <w:tcW w:w="1032" w:type="dxa"/>
          </w:tcPr>
          <w:p w14:paraId="01B6AED6">
            <w:pPr>
              <w:pStyle w:val="20"/>
              <w:shd w:val="clear"/>
              <w:rPr>
                <w:rFonts w:ascii="Arial" w:hAnsi="Arial" w:cs="Arial"/>
                <w:color w:val="auto"/>
                <w:sz w:val="21"/>
                <w:szCs w:val="21"/>
                <w:highlight w:val="none"/>
              </w:rPr>
            </w:pPr>
          </w:p>
        </w:tc>
      </w:tr>
      <w:tr w14:paraId="70009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vAlign w:val="center"/>
          </w:tcPr>
          <w:p w14:paraId="0B22B26A">
            <w:pPr>
              <w:shd w:val="clear"/>
              <w:textAlignment w:val="center"/>
              <w:rPr>
                <w:rFonts w:ascii="Arial" w:hAnsi="Arial" w:cs="Arial"/>
                <w:color w:val="auto"/>
                <w:sz w:val="21"/>
                <w:szCs w:val="21"/>
                <w:highlight w:val="none"/>
              </w:rPr>
            </w:pPr>
          </w:p>
        </w:tc>
        <w:tc>
          <w:tcPr>
            <w:tcW w:w="1457" w:type="dxa"/>
            <w:vAlign w:val="center"/>
          </w:tcPr>
          <w:p w14:paraId="548C00C8">
            <w:pPr>
              <w:shd w:val="clear"/>
              <w:textAlignment w:val="center"/>
              <w:rPr>
                <w:rFonts w:ascii="Arial" w:hAnsi="Arial" w:cs="Arial"/>
                <w:color w:val="auto"/>
                <w:sz w:val="21"/>
                <w:szCs w:val="21"/>
                <w:highlight w:val="none"/>
              </w:rPr>
            </w:pPr>
          </w:p>
        </w:tc>
        <w:tc>
          <w:tcPr>
            <w:tcW w:w="1576" w:type="dxa"/>
          </w:tcPr>
          <w:p w14:paraId="52A613EE">
            <w:pPr>
              <w:pStyle w:val="20"/>
              <w:shd w:val="clear"/>
              <w:rPr>
                <w:rFonts w:ascii="Arial" w:hAnsi="Arial" w:cs="Arial"/>
                <w:color w:val="auto"/>
                <w:sz w:val="21"/>
                <w:szCs w:val="21"/>
                <w:highlight w:val="none"/>
              </w:rPr>
            </w:pPr>
          </w:p>
        </w:tc>
        <w:tc>
          <w:tcPr>
            <w:tcW w:w="1260" w:type="dxa"/>
          </w:tcPr>
          <w:p w14:paraId="742517F5">
            <w:pPr>
              <w:pStyle w:val="20"/>
              <w:shd w:val="clear"/>
              <w:rPr>
                <w:rFonts w:ascii="Arial" w:hAnsi="Arial" w:cs="Arial"/>
                <w:color w:val="auto"/>
                <w:sz w:val="21"/>
                <w:szCs w:val="21"/>
                <w:highlight w:val="none"/>
              </w:rPr>
            </w:pPr>
          </w:p>
        </w:tc>
        <w:tc>
          <w:tcPr>
            <w:tcW w:w="1440" w:type="dxa"/>
          </w:tcPr>
          <w:p w14:paraId="6C4A2CD8">
            <w:pPr>
              <w:pStyle w:val="20"/>
              <w:shd w:val="clear"/>
              <w:rPr>
                <w:rFonts w:ascii="Arial" w:hAnsi="Arial" w:cs="Arial"/>
                <w:color w:val="auto"/>
                <w:sz w:val="21"/>
                <w:szCs w:val="21"/>
                <w:highlight w:val="none"/>
              </w:rPr>
            </w:pPr>
          </w:p>
        </w:tc>
        <w:tc>
          <w:tcPr>
            <w:tcW w:w="900" w:type="dxa"/>
          </w:tcPr>
          <w:p w14:paraId="3241B5EA">
            <w:pPr>
              <w:pStyle w:val="20"/>
              <w:shd w:val="clear"/>
              <w:rPr>
                <w:rFonts w:ascii="Arial" w:hAnsi="Arial" w:cs="Arial"/>
                <w:color w:val="auto"/>
                <w:sz w:val="21"/>
                <w:szCs w:val="21"/>
                <w:highlight w:val="none"/>
              </w:rPr>
            </w:pPr>
          </w:p>
        </w:tc>
        <w:tc>
          <w:tcPr>
            <w:tcW w:w="900" w:type="dxa"/>
          </w:tcPr>
          <w:p w14:paraId="03990C5A">
            <w:pPr>
              <w:pStyle w:val="20"/>
              <w:shd w:val="clear"/>
              <w:rPr>
                <w:rFonts w:ascii="Arial" w:hAnsi="Arial" w:cs="Arial"/>
                <w:color w:val="auto"/>
                <w:sz w:val="21"/>
                <w:szCs w:val="21"/>
                <w:highlight w:val="none"/>
              </w:rPr>
            </w:pPr>
          </w:p>
        </w:tc>
        <w:tc>
          <w:tcPr>
            <w:tcW w:w="1032" w:type="dxa"/>
          </w:tcPr>
          <w:p w14:paraId="63D5343A">
            <w:pPr>
              <w:pStyle w:val="20"/>
              <w:shd w:val="clear"/>
              <w:rPr>
                <w:rFonts w:ascii="Arial" w:hAnsi="Arial" w:cs="Arial"/>
                <w:color w:val="auto"/>
                <w:sz w:val="21"/>
                <w:szCs w:val="21"/>
                <w:highlight w:val="none"/>
              </w:rPr>
            </w:pPr>
          </w:p>
        </w:tc>
      </w:tr>
      <w:tr w14:paraId="17EB7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vAlign w:val="center"/>
          </w:tcPr>
          <w:p w14:paraId="4A82A1C9">
            <w:pPr>
              <w:shd w:val="clear"/>
              <w:textAlignment w:val="center"/>
              <w:rPr>
                <w:rFonts w:ascii="Arial" w:hAnsi="Arial" w:cs="Arial"/>
                <w:color w:val="auto"/>
                <w:sz w:val="21"/>
                <w:szCs w:val="21"/>
                <w:highlight w:val="none"/>
              </w:rPr>
            </w:pPr>
          </w:p>
        </w:tc>
        <w:tc>
          <w:tcPr>
            <w:tcW w:w="1457" w:type="dxa"/>
            <w:vAlign w:val="center"/>
          </w:tcPr>
          <w:p w14:paraId="7A3396EC">
            <w:pPr>
              <w:shd w:val="clear"/>
              <w:textAlignment w:val="center"/>
              <w:rPr>
                <w:rFonts w:ascii="Arial" w:hAnsi="Arial" w:cs="Arial"/>
                <w:color w:val="auto"/>
                <w:sz w:val="21"/>
                <w:szCs w:val="21"/>
                <w:highlight w:val="none"/>
              </w:rPr>
            </w:pPr>
          </w:p>
        </w:tc>
        <w:tc>
          <w:tcPr>
            <w:tcW w:w="1576" w:type="dxa"/>
          </w:tcPr>
          <w:p w14:paraId="3AD04ABD">
            <w:pPr>
              <w:pStyle w:val="20"/>
              <w:shd w:val="clear"/>
              <w:rPr>
                <w:rFonts w:ascii="Arial" w:hAnsi="Arial" w:cs="Arial"/>
                <w:color w:val="auto"/>
                <w:sz w:val="21"/>
                <w:szCs w:val="21"/>
                <w:highlight w:val="none"/>
              </w:rPr>
            </w:pPr>
          </w:p>
        </w:tc>
        <w:tc>
          <w:tcPr>
            <w:tcW w:w="1260" w:type="dxa"/>
          </w:tcPr>
          <w:p w14:paraId="7CE10597">
            <w:pPr>
              <w:pStyle w:val="20"/>
              <w:shd w:val="clear"/>
              <w:rPr>
                <w:rFonts w:ascii="Arial" w:hAnsi="Arial" w:cs="Arial"/>
                <w:color w:val="auto"/>
                <w:sz w:val="21"/>
                <w:szCs w:val="21"/>
                <w:highlight w:val="none"/>
              </w:rPr>
            </w:pPr>
          </w:p>
        </w:tc>
        <w:tc>
          <w:tcPr>
            <w:tcW w:w="1440" w:type="dxa"/>
          </w:tcPr>
          <w:p w14:paraId="195B2E90">
            <w:pPr>
              <w:pStyle w:val="20"/>
              <w:shd w:val="clear"/>
              <w:rPr>
                <w:rFonts w:ascii="Arial" w:hAnsi="Arial" w:cs="Arial"/>
                <w:color w:val="auto"/>
                <w:sz w:val="21"/>
                <w:szCs w:val="21"/>
                <w:highlight w:val="none"/>
              </w:rPr>
            </w:pPr>
          </w:p>
        </w:tc>
        <w:tc>
          <w:tcPr>
            <w:tcW w:w="900" w:type="dxa"/>
          </w:tcPr>
          <w:p w14:paraId="4C097C1E">
            <w:pPr>
              <w:pStyle w:val="20"/>
              <w:shd w:val="clear"/>
              <w:rPr>
                <w:rFonts w:ascii="Arial" w:hAnsi="Arial" w:cs="Arial"/>
                <w:color w:val="auto"/>
                <w:sz w:val="21"/>
                <w:szCs w:val="21"/>
                <w:highlight w:val="none"/>
              </w:rPr>
            </w:pPr>
          </w:p>
        </w:tc>
        <w:tc>
          <w:tcPr>
            <w:tcW w:w="900" w:type="dxa"/>
          </w:tcPr>
          <w:p w14:paraId="41A7A5E4">
            <w:pPr>
              <w:pStyle w:val="20"/>
              <w:shd w:val="clear"/>
              <w:rPr>
                <w:rFonts w:ascii="Arial" w:hAnsi="Arial" w:cs="Arial"/>
                <w:color w:val="auto"/>
                <w:sz w:val="21"/>
                <w:szCs w:val="21"/>
                <w:highlight w:val="none"/>
              </w:rPr>
            </w:pPr>
          </w:p>
        </w:tc>
        <w:tc>
          <w:tcPr>
            <w:tcW w:w="1032" w:type="dxa"/>
          </w:tcPr>
          <w:p w14:paraId="67515DDF">
            <w:pPr>
              <w:pStyle w:val="20"/>
              <w:shd w:val="clear"/>
              <w:rPr>
                <w:rFonts w:ascii="Arial" w:hAnsi="Arial" w:cs="Arial"/>
                <w:color w:val="auto"/>
                <w:sz w:val="21"/>
                <w:szCs w:val="21"/>
                <w:highlight w:val="none"/>
              </w:rPr>
            </w:pPr>
          </w:p>
        </w:tc>
      </w:tr>
      <w:tr w14:paraId="71EB7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vAlign w:val="center"/>
          </w:tcPr>
          <w:p w14:paraId="02E924F8">
            <w:pPr>
              <w:shd w:val="clear"/>
              <w:textAlignment w:val="center"/>
              <w:rPr>
                <w:rFonts w:ascii="Arial" w:hAnsi="Arial" w:cs="Arial"/>
                <w:color w:val="auto"/>
                <w:sz w:val="21"/>
                <w:szCs w:val="21"/>
                <w:highlight w:val="none"/>
              </w:rPr>
            </w:pPr>
          </w:p>
        </w:tc>
        <w:tc>
          <w:tcPr>
            <w:tcW w:w="1457" w:type="dxa"/>
            <w:vAlign w:val="center"/>
          </w:tcPr>
          <w:p w14:paraId="6D1B12A1">
            <w:pPr>
              <w:shd w:val="clear"/>
              <w:textAlignment w:val="center"/>
              <w:rPr>
                <w:rFonts w:ascii="Arial" w:hAnsi="Arial" w:cs="Arial"/>
                <w:color w:val="auto"/>
                <w:sz w:val="21"/>
                <w:szCs w:val="21"/>
                <w:highlight w:val="none"/>
              </w:rPr>
            </w:pPr>
          </w:p>
        </w:tc>
        <w:tc>
          <w:tcPr>
            <w:tcW w:w="1576" w:type="dxa"/>
          </w:tcPr>
          <w:p w14:paraId="17B94C53">
            <w:pPr>
              <w:pStyle w:val="20"/>
              <w:shd w:val="clear"/>
              <w:rPr>
                <w:rFonts w:ascii="Arial" w:hAnsi="Arial" w:cs="Arial"/>
                <w:color w:val="auto"/>
                <w:sz w:val="21"/>
                <w:szCs w:val="21"/>
                <w:highlight w:val="none"/>
              </w:rPr>
            </w:pPr>
          </w:p>
        </w:tc>
        <w:tc>
          <w:tcPr>
            <w:tcW w:w="1260" w:type="dxa"/>
          </w:tcPr>
          <w:p w14:paraId="14B82797">
            <w:pPr>
              <w:pStyle w:val="20"/>
              <w:shd w:val="clear"/>
              <w:rPr>
                <w:rFonts w:ascii="Arial" w:hAnsi="Arial" w:cs="Arial"/>
                <w:color w:val="auto"/>
                <w:sz w:val="21"/>
                <w:szCs w:val="21"/>
                <w:highlight w:val="none"/>
              </w:rPr>
            </w:pPr>
          </w:p>
        </w:tc>
        <w:tc>
          <w:tcPr>
            <w:tcW w:w="1440" w:type="dxa"/>
          </w:tcPr>
          <w:p w14:paraId="798DA457">
            <w:pPr>
              <w:pStyle w:val="20"/>
              <w:shd w:val="clear"/>
              <w:rPr>
                <w:rFonts w:ascii="Arial" w:hAnsi="Arial" w:cs="Arial"/>
                <w:color w:val="auto"/>
                <w:sz w:val="21"/>
                <w:szCs w:val="21"/>
                <w:highlight w:val="none"/>
              </w:rPr>
            </w:pPr>
          </w:p>
        </w:tc>
        <w:tc>
          <w:tcPr>
            <w:tcW w:w="900" w:type="dxa"/>
          </w:tcPr>
          <w:p w14:paraId="571ECF32">
            <w:pPr>
              <w:pStyle w:val="20"/>
              <w:shd w:val="clear"/>
              <w:rPr>
                <w:rFonts w:ascii="Arial" w:hAnsi="Arial" w:cs="Arial"/>
                <w:color w:val="auto"/>
                <w:sz w:val="21"/>
                <w:szCs w:val="21"/>
                <w:highlight w:val="none"/>
              </w:rPr>
            </w:pPr>
          </w:p>
        </w:tc>
        <w:tc>
          <w:tcPr>
            <w:tcW w:w="900" w:type="dxa"/>
          </w:tcPr>
          <w:p w14:paraId="26AA332B">
            <w:pPr>
              <w:pStyle w:val="20"/>
              <w:shd w:val="clear"/>
              <w:rPr>
                <w:rFonts w:ascii="Arial" w:hAnsi="Arial" w:cs="Arial"/>
                <w:color w:val="auto"/>
                <w:sz w:val="21"/>
                <w:szCs w:val="21"/>
                <w:highlight w:val="none"/>
              </w:rPr>
            </w:pPr>
          </w:p>
        </w:tc>
        <w:tc>
          <w:tcPr>
            <w:tcW w:w="1032" w:type="dxa"/>
          </w:tcPr>
          <w:p w14:paraId="4D7AD2A2">
            <w:pPr>
              <w:pStyle w:val="20"/>
              <w:shd w:val="clear"/>
              <w:rPr>
                <w:rFonts w:ascii="Arial" w:hAnsi="Arial" w:cs="Arial"/>
                <w:color w:val="auto"/>
                <w:sz w:val="21"/>
                <w:szCs w:val="21"/>
                <w:highlight w:val="none"/>
              </w:rPr>
            </w:pPr>
          </w:p>
        </w:tc>
      </w:tr>
      <w:tr w14:paraId="5D86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vAlign w:val="center"/>
          </w:tcPr>
          <w:p w14:paraId="0C996884">
            <w:pPr>
              <w:shd w:val="clear"/>
              <w:textAlignment w:val="center"/>
              <w:rPr>
                <w:rFonts w:ascii="Arial" w:hAnsi="Arial" w:cs="Arial"/>
                <w:color w:val="auto"/>
                <w:sz w:val="21"/>
                <w:szCs w:val="21"/>
                <w:highlight w:val="none"/>
              </w:rPr>
            </w:pPr>
          </w:p>
        </w:tc>
        <w:tc>
          <w:tcPr>
            <w:tcW w:w="1457" w:type="dxa"/>
            <w:vAlign w:val="center"/>
          </w:tcPr>
          <w:p w14:paraId="3FC4A1BF">
            <w:pPr>
              <w:shd w:val="clear"/>
              <w:textAlignment w:val="center"/>
              <w:rPr>
                <w:rFonts w:ascii="Arial" w:hAnsi="Arial" w:cs="Arial"/>
                <w:color w:val="auto"/>
                <w:sz w:val="21"/>
                <w:szCs w:val="21"/>
                <w:highlight w:val="none"/>
              </w:rPr>
            </w:pPr>
          </w:p>
        </w:tc>
        <w:tc>
          <w:tcPr>
            <w:tcW w:w="1576" w:type="dxa"/>
          </w:tcPr>
          <w:p w14:paraId="6F2FA28C">
            <w:pPr>
              <w:pStyle w:val="20"/>
              <w:shd w:val="clear"/>
              <w:rPr>
                <w:rFonts w:ascii="Arial" w:hAnsi="Arial" w:cs="Arial"/>
                <w:color w:val="auto"/>
                <w:sz w:val="21"/>
                <w:szCs w:val="21"/>
                <w:highlight w:val="none"/>
              </w:rPr>
            </w:pPr>
          </w:p>
        </w:tc>
        <w:tc>
          <w:tcPr>
            <w:tcW w:w="1260" w:type="dxa"/>
          </w:tcPr>
          <w:p w14:paraId="675D8CDB">
            <w:pPr>
              <w:pStyle w:val="20"/>
              <w:shd w:val="clear"/>
              <w:rPr>
                <w:rFonts w:ascii="Arial" w:hAnsi="Arial" w:cs="Arial"/>
                <w:color w:val="auto"/>
                <w:sz w:val="21"/>
                <w:szCs w:val="21"/>
                <w:highlight w:val="none"/>
              </w:rPr>
            </w:pPr>
          </w:p>
        </w:tc>
        <w:tc>
          <w:tcPr>
            <w:tcW w:w="1440" w:type="dxa"/>
          </w:tcPr>
          <w:p w14:paraId="0E876173">
            <w:pPr>
              <w:pStyle w:val="20"/>
              <w:shd w:val="clear"/>
              <w:rPr>
                <w:rFonts w:ascii="Arial" w:hAnsi="Arial" w:cs="Arial"/>
                <w:color w:val="auto"/>
                <w:sz w:val="21"/>
                <w:szCs w:val="21"/>
                <w:highlight w:val="none"/>
              </w:rPr>
            </w:pPr>
          </w:p>
        </w:tc>
        <w:tc>
          <w:tcPr>
            <w:tcW w:w="900" w:type="dxa"/>
          </w:tcPr>
          <w:p w14:paraId="6DCF207D">
            <w:pPr>
              <w:pStyle w:val="20"/>
              <w:shd w:val="clear"/>
              <w:rPr>
                <w:rFonts w:ascii="Arial" w:hAnsi="Arial" w:cs="Arial"/>
                <w:color w:val="auto"/>
                <w:sz w:val="21"/>
                <w:szCs w:val="21"/>
                <w:highlight w:val="none"/>
              </w:rPr>
            </w:pPr>
          </w:p>
        </w:tc>
        <w:tc>
          <w:tcPr>
            <w:tcW w:w="900" w:type="dxa"/>
          </w:tcPr>
          <w:p w14:paraId="15E3710F">
            <w:pPr>
              <w:pStyle w:val="20"/>
              <w:shd w:val="clear"/>
              <w:rPr>
                <w:rFonts w:ascii="Arial" w:hAnsi="Arial" w:cs="Arial"/>
                <w:color w:val="auto"/>
                <w:sz w:val="21"/>
                <w:szCs w:val="21"/>
                <w:highlight w:val="none"/>
              </w:rPr>
            </w:pPr>
          </w:p>
        </w:tc>
        <w:tc>
          <w:tcPr>
            <w:tcW w:w="1032" w:type="dxa"/>
          </w:tcPr>
          <w:p w14:paraId="5D2C947F">
            <w:pPr>
              <w:pStyle w:val="20"/>
              <w:shd w:val="clear"/>
              <w:rPr>
                <w:rFonts w:ascii="Arial" w:hAnsi="Arial" w:cs="Arial"/>
                <w:color w:val="auto"/>
                <w:sz w:val="21"/>
                <w:szCs w:val="21"/>
                <w:highlight w:val="none"/>
              </w:rPr>
            </w:pPr>
          </w:p>
        </w:tc>
      </w:tr>
      <w:tr w14:paraId="1A285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tcPr>
          <w:p w14:paraId="1501D626">
            <w:pPr>
              <w:pStyle w:val="20"/>
              <w:shd w:val="clear"/>
              <w:rPr>
                <w:rFonts w:ascii="Arial" w:hAnsi="Arial" w:cs="Arial"/>
                <w:color w:val="auto"/>
                <w:sz w:val="21"/>
                <w:szCs w:val="21"/>
                <w:highlight w:val="none"/>
              </w:rPr>
            </w:pPr>
          </w:p>
        </w:tc>
        <w:tc>
          <w:tcPr>
            <w:tcW w:w="1457" w:type="dxa"/>
          </w:tcPr>
          <w:p w14:paraId="21F14AEE">
            <w:pPr>
              <w:pStyle w:val="20"/>
              <w:shd w:val="clear"/>
              <w:rPr>
                <w:rFonts w:ascii="Arial" w:hAnsi="Arial" w:cs="Arial"/>
                <w:color w:val="auto"/>
                <w:sz w:val="21"/>
                <w:szCs w:val="21"/>
                <w:highlight w:val="none"/>
              </w:rPr>
            </w:pPr>
          </w:p>
        </w:tc>
        <w:tc>
          <w:tcPr>
            <w:tcW w:w="1576" w:type="dxa"/>
          </w:tcPr>
          <w:p w14:paraId="724D527E">
            <w:pPr>
              <w:pStyle w:val="20"/>
              <w:shd w:val="clear"/>
              <w:rPr>
                <w:rFonts w:ascii="Arial" w:hAnsi="Arial" w:cs="Arial"/>
                <w:color w:val="auto"/>
                <w:sz w:val="21"/>
                <w:szCs w:val="21"/>
                <w:highlight w:val="none"/>
              </w:rPr>
            </w:pPr>
          </w:p>
        </w:tc>
        <w:tc>
          <w:tcPr>
            <w:tcW w:w="1260" w:type="dxa"/>
          </w:tcPr>
          <w:p w14:paraId="7B148B8F">
            <w:pPr>
              <w:pStyle w:val="20"/>
              <w:shd w:val="clear"/>
              <w:rPr>
                <w:rFonts w:ascii="Arial" w:hAnsi="Arial" w:cs="Arial"/>
                <w:color w:val="auto"/>
                <w:sz w:val="21"/>
                <w:szCs w:val="21"/>
                <w:highlight w:val="none"/>
              </w:rPr>
            </w:pPr>
          </w:p>
        </w:tc>
        <w:tc>
          <w:tcPr>
            <w:tcW w:w="1440" w:type="dxa"/>
          </w:tcPr>
          <w:p w14:paraId="5D08D4AC">
            <w:pPr>
              <w:pStyle w:val="20"/>
              <w:shd w:val="clear"/>
              <w:rPr>
                <w:rFonts w:ascii="Arial" w:hAnsi="Arial" w:cs="Arial"/>
                <w:color w:val="auto"/>
                <w:sz w:val="21"/>
                <w:szCs w:val="21"/>
                <w:highlight w:val="none"/>
              </w:rPr>
            </w:pPr>
          </w:p>
        </w:tc>
        <w:tc>
          <w:tcPr>
            <w:tcW w:w="900" w:type="dxa"/>
          </w:tcPr>
          <w:p w14:paraId="7A7BFCD3">
            <w:pPr>
              <w:pStyle w:val="20"/>
              <w:shd w:val="clear"/>
              <w:rPr>
                <w:rFonts w:ascii="Arial" w:hAnsi="Arial" w:cs="Arial"/>
                <w:color w:val="auto"/>
                <w:sz w:val="21"/>
                <w:szCs w:val="21"/>
                <w:highlight w:val="none"/>
              </w:rPr>
            </w:pPr>
          </w:p>
        </w:tc>
        <w:tc>
          <w:tcPr>
            <w:tcW w:w="900" w:type="dxa"/>
          </w:tcPr>
          <w:p w14:paraId="0E0E676F">
            <w:pPr>
              <w:pStyle w:val="20"/>
              <w:shd w:val="clear"/>
              <w:rPr>
                <w:rFonts w:ascii="Arial" w:hAnsi="Arial" w:cs="Arial"/>
                <w:color w:val="auto"/>
                <w:sz w:val="21"/>
                <w:szCs w:val="21"/>
                <w:highlight w:val="none"/>
              </w:rPr>
            </w:pPr>
          </w:p>
        </w:tc>
        <w:tc>
          <w:tcPr>
            <w:tcW w:w="1032" w:type="dxa"/>
          </w:tcPr>
          <w:p w14:paraId="690A74AD">
            <w:pPr>
              <w:pStyle w:val="20"/>
              <w:shd w:val="clear"/>
              <w:rPr>
                <w:rFonts w:ascii="Arial" w:hAnsi="Arial" w:cs="Arial"/>
                <w:color w:val="auto"/>
                <w:sz w:val="21"/>
                <w:szCs w:val="21"/>
                <w:highlight w:val="none"/>
              </w:rPr>
            </w:pPr>
          </w:p>
        </w:tc>
      </w:tr>
      <w:tr w14:paraId="3B59B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tcPr>
          <w:p w14:paraId="550A4C49">
            <w:pPr>
              <w:pStyle w:val="20"/>
              <w:shd w:val="clear"/>
              <w:rPr>
                <w:rFonts w:ascii="Arial" w:hAnsi="Arial" w:cs="Arial"/>
                <w:color w:val="auto"/>
                <w:sz w:val="21"/>
                <w:szCs w:val="21"/>
                <w:highlight w:val="none"/>
              </w:rPr>
            </w:pPr>
          </w:p>
        </w:tc>
        <w:tc>
          <w:tcPr>
            <w:tcW w:w="1457" w:type="dxa"/>
          </w:tcPr>
          <w:p w14:paraId="715D426E">
            <w:pPr>
              <w:pStyle w:val="20"/>
              <w:shd w:val="clear"/>
              <w:rPr>
                <w:rFonts w:ascii="Arial" w:hAnsi="Arial" w:cs="Arial"/>
                <w:color w:val="auto"/>
                <w:sz w:val="21"/>
                <w:szCs w:val="21"/>
                <w:highlight w:val="none"/>
              </w:rPr>
            </w:pPr>
          </w:p>
        </w:tc>
        <w:tc>
          <w:tcPr>
            <w:tcW w:w="1576" w:type="dxa"/>
          </w:tcPr>
          <w:p w14:paraId="7C6C6A93">
            <w:pPr>
              <w:pStyle w:val="20"/>
              <w:shd w:val="clear"/>
              <w:rPr>
                <w:rFonts w:ascii="Arial" w:hAnsi="Arial" w:cs="Arial"/>
                <w:color w:val="auto"/>
                <w:sz w:val="21"/>
                <w:szCs w:val="21"/>
                <w:highlight w:val="none"/>
              </w:rPr>
            </w:pPr>
          </w:p>
        </w:tc>
        <w:tc>
          <w:tcPr>
            <w:tcW w:w="1260" w:type="dxa"/>
          </w:tcPr>
          <w:p w14:paraId="401D738D">
            <w:pPr>
              <w:pStyle w:val="20"/>
              <w:shd w:val="clear"/>
              <w:rPr>
                <w:rFonts w:ascii="Arial" w:hAnsi="Arial" w:cs="Arial"/>
                <w:color w:val="auto"/>
                <w:sz w:val="21"/>
                <w:szCs w:val="21"/>
                <w:highlight w:val="none"/>
              </w:rPr>
            </w:pPr>
          </w:p>
        </w:tc>
        <w:tc>
          <w:tcPr>
            <w:tcW w:w="1440" w:type="dxa"/>
          </w:tcPr>
          <w:p w14:paraId="298AF9B4">
            <w:pPr>
              <w:pStyle w:val="20"/>
              <w:shd w:val="clear"/>
              <w:rPr>
                <w:rFonts w:ascii="Arial" w:hAnsi="Arial" w:cs="Arial"/>
                <w:color w:val="auto"/>
                <w:sz w:val="21"/>
                <w:szCs w:val="21"/>
                <w:highlight w:val="none"/>
              </w:rPr>
            </w:pPr>
          </w:p>
        </w:tc>
        <w:tc>
          <w:tcPr>
            <w:tcW w:w="900" w:type="dxa"/>
          </w:tcPr>
          <w:p w14:paraId="26528B4B">
            <w:pPr>
              <w:pStyle w:val="20"/>
              <w:shd w:val="clear"/>
              <w:rPr>
                <w:rFonts w:ascii="Arial" w:hAnsi="Arial" w:cs="Arial"/>
                <w:color w:val="auto"/>
                <w:sz w:val="21"/>
                <w:szCs w:val="21"/>
                <w:highlight w:val="none"/>
              </w:rPr>
            </w:pPr>
          </w:p>
        </w:tc>
        <w:tc>
          <w:tcPr>
            <w:tcW w:w="900" w:type="dxa"/>
          </w:tcPr>
          <w:p w14:paraId="688C00B5">
            <w:pPr>
              <w:pStyle w:val="20"/>
              <w:shd w:val="clear"/>
              <w:rPr>
                <w:rFonts w:ascii="Arial" w:hAnsi="Arial" w:cs="Arial"/>
                <w:color w:val="auto"/>
                <w:sz w:val="21"/>
                <w:szCs w:val="21"/>
                <w:highlight w:val="none"/>
              </w:rPr>
            </w:pPr>
          </w:p>
        </w:tc>
        <w:tc>
          <w:tcPr>
            <w:tcW w:w="1032" w:type="dxa"/>
          </w:tcPr>
          <w:p w14:paraId="7AEC5297">
            <w:pPr>
              <w:pStyle w:val="20"/>
              <w:shd w:val="clear"/>
              <w:rPr>
                <w:rFonts w:ascii="Arial" w:hAnsi="Arial" w:cs="Arial"/>
                <w:color w:val="auto"/>
                <w:sz w:val="21"/>
                <w:szCs w:val="21"/>
                <w:highlight w:val="none"/>
              </w:rPr>
            </w:pPr>
          </w:p>
        </w:tc>
      </w:tr>
      <w:tr w14:paraId="110CC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40" w:type="dxa"/>
            <w:gridSpan w:val="8"/>
            <w:vAlign w:val="center"/>
          </w:tcPr>
          <w:p w14:paraId="3DF8B492">
            <w:pPr>
              <w:pStyle w:val="20"/>
              <w:shd w:val="clear"/>
              <w:rPr>
                <w:rFonts w:ascii="Arial" w:hAnsi="Arial" w:cs="Arial"/>
                <w:color w:val="auto"/>
                <w:sz w:val="21"/>
                <w:szCs w:val="21"/>
                <w:highlight w:val="none"/>
              </w:rPr>
            </w:pPr>
            <w:r>
              <w:rPr>
                <w:rFonts w:ascii="Arial" w:hAnsi="Arial" w:cs="Arial"/>
                <w:color w:val="auto"/>
                <w:sz w:val="21"/>
                <w:szCs w:val="21"/>
                <w:highlight w:val="none"/>
              </w:rPr>
              <w:t xml:space="preserve">投标总价：                           </w:t>
            </w:r>
          </w:p>
        </w:tc>
      </w:tr>
      <w:tr w14:paraId="3ADA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40" w:type="dxa"/>
            <w:gridSpan w:val="8"/>
            <w:vAlign w:val="center"/>
          </w:tcPr>
          <w:p w14:paraId="31139229">
            <w:pPr>
              <w:pStyle w:val="20"/>
              <w:shd w:val="clear"/>
              <w:rPr>
                <w:rFonts w:ascii="Arial" w:hAnsi="Arial" w:cs="Arial"/>
                <w:color w:val="auto"/>
                <w:sz w:val="21"/>
                <w:szCs w:val="21"/>
                <w:highlight w:val="none"/>
              </w:rPr>
            </w:pPr>
            <w:r>
              <w:rPr>
                <w:rFonts w:hint="eastAsia" w:ascii="Arial" w:hAnsi="Arial" w:cs="Arial"/>
                <w:color w:val="auto"/>
                <w:sz w:val="21"/>
                <w:szCs w:val="21"/>
                <w:highlight w:val="none"/>
              </w:rPr>
              <w:t>交货期：</w:t>
            </w:r>
          </w:p>
        </w:tc>
      </w:tr>
      <w:tr w14:paraId="1E8E4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9240" w:type="dxa"/>
            <w:gridSpan w:val="8"/>
            <w:vAlign w:val="center"/>
          </w:tcPr>
          <w:p w14:paraId="30275257">
            <w:pPr>
              <w:pStyle w:val="20"/>
              <w:shd w:val="clear"/>
              <w:rPr>
                <w:rFonts w:ascii="Arial" w:hAnsi="Arial" w:cs="Arial"/>
                <w:color w:val="auto"/>
                <w:sz w:val="21"/>
                <w:szCs w:val="21"/>
                <w:highlight w:val="none"/>
              </w:rPr>
            </w:pPr>
            <w:r>
              <w:rPr>
                <w:rFonts w:hint="eastAsia" w:ascii="Arial" w:hAnsi="Arial" w:cs="Arial"/>
                <w:color w:val="auto"/>
                <w:sz w:val="21"/>
                <w:szCs w:val="21"/>
                <w:highlight w:val="none"/>
              </w:rPr>
              <w:t>质量保证期：</w:t>
            </w:r>
          </w:p>
        </w:tc>
      </w:tr>
    </w:tbl>
    <w:p w14:paraId="2EE8A23E">
      <w:pPr>
        <w:shd w:val="clear"/>
        <w:spacing w:line="300" w:lineRule="auto"/>
        <w:rPr>
          <w:rFonts w:ascii="Arial" w:hAnsi="Arial" w:cs="Arial"/>
          <w:color w:val="auto"/>
          <w:sz w:val="21"/>
          <w:szCs w:val="21"/>
          <w:highlight w:val="none"/>
        </w:rPr>
      </w:pPr>
    </w:p>
    <w:p w14:paraId="5E5F8D4E">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 xml:space="preserve">投标人名称（盖章）：                </w:t>
      </w:r>
    </w:p>
    <w:p w14:paraId="5F1220AC">
      <w:pPr>
        <w:shd w:val="clear"/>
        <w:spacing w:line="300" w:lineRule="auto"/>
        <w:rPr>
          <w:rFonts w:ascii="Arial" w:hAnsi="Arial" w:cs="Arial"/>
          <w:color w:val="auto"/>
          <w:sz w:val="21"/>
          <w:szCs w:val="21"/>
          <w:highlight w:val="none"/>
        </w:rPr>
      </w:pPr>
      <w:r>
        <w:rPr>
          <w:rFonts w:hint="eastAsia" w:ascii="Arial" w:hAnsi="Arial" w:cs="Arial"/>
          <w:color w:val="auto"/>
          <w:sz w:val="21"/>
          <w:szCs w:val="21"/>
          <w:highlight w:val="none"/>
        </w:rPr>
        <w:t>法定代表人或授权代理人</w:t>
      </w:r>
      <w:r>
        <w:rPr>
          <w:rFonts w:ascii="Arial" w:hAnsi="Arial" w:cs="Arial"/>
          <w:color w:val="auto"/>
          <w:sz w:val="21"/>
          <w:szCs w:val="21"/>
          <w:highlight w:val="none"/>
        </w:rPr>
        <w:t xml:space="preserve">（签字）：                   </w:t>
      </w:r>
    </w:p>
    <w:p w14:paraId="076D3372">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日期:</w:t>
      </w:r>
    </w:p>
    <w:p w14:paraId="6B22CC01">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注：</w:t>
      </w:r>
    </w:p>
    <w:p w14:paraId="3E5C0C51">
      <w:pPr>
        <w:shd w:val="clear"/>
        <w:spacing w:line="300" w:lineRule="auto"/>
        <w:ind w:firstLine="210" w:firstLineChars="100"/>
        <w:rPr>
          <w:rFonts w:ascii="Arial" w:hAnsi="Arial" w:cs="Arial"/>
          <w:color w:val="auto"/>
          <w:sz w:val="21"/>
          <w:szCs w:val="21"/>
          <w:highlight w:val="none"/>
        </w:rPr>
      </w:pPr>
      <w:r>
        <w:rPr>
          <w:rFonts w:ascii="Arial" w:hAnsi="Arial" w:cs="Arial"/>
          <w:color w:val="auto"/>
          <w:sz w:val="21"/>
          <w:szCs w:val="21"/>
          <w:highlight w:val="none"/>
        </w:rPr>
        <w:t>1. 该表“序号”栏应根据该设备分项的序号填写。</w:t>
      </w:r>
    </w:p>
    <w:p w14:paraId="70ADFA13">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 xml:space="preserve">    2. 投标总价为各投标设备的合计单项价之和。</w:t>
      </w:r>
    </w:p>
    <w:p w14:paraId="161ED8D0">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 xml:space="preserve">    3. 该表合计单项价应与</w:t>
      </w:r>
      <w:r>
        <w:rPr>
          <w:rFonts w:hint="eastAsia" w:ascii="Arial" w:hAnsi="Arial" w:cs="Arial"/>
          <w:color w:val="auto"/>
          <w:sz w:val="21"/>
          <w:szCs w:val="21"/>
          <w:highlight w:val="none"/>
        </w:rPr>
        <w:t>分项价格</w:t>
      </w:r>
      <w:r>
        <w:rPr>
          <w:rFonts w:ascii="Arial" w:hAnsi="Arial" w:cs="Arial"/>
          <w:color w:val="auto"/>
          <w:sz w:val="21"/>
          <w:szCs w:val="21"/>
          <w:highlight w:val="none"/>
        </w:rPr>
        <w:t>中合计</w:t>
      </w:r>
      <w:r>
        <w:rPr>
          <w:rFonts w:hint="eastAsia" w:ascii="Arial" w:hAnsi="Arial" w:cs="Arial"/>
          <w:color w:val="auto"/>
          <w:sz w:val="21"/>
          <w:szCs w:val="21"/>
          <w:highlight w:val="none"/>
        </w:rPr>
        <w:t>总</w:t>
      </w:r>
      <w:r>
        <w:rPr>
          <w:rFonts w:ascii="Arial" w:hAnsi="Arial" w:cs="Arial"/>
          <w:color w:val="auto"/>
          <w:sz w:val="21"/>
          <w:szCs w:val="21"/>
          <w:highlight w:val="none"/>
        </w:rPr>
        <w:t>价相符。</w:t>
      </w:r>
    </w:p>
    <w:p w14:paraId="70A7056B">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 xml:space="preserve">    4. 本表用于开标宣读用。</w:t>
      </w:r>
    </w:p>
    <w:p w14:paraId="0B4AAA5F">
      <w:pPr>
        <w:pStyle w:val="5"/>
        <w:shd w:val="clear"/>
        <w:rPr>
          <w:color w:val="auto"/>
          <w:highlight w:val="none"/>
        </w:rPr>
      </w:pPr>
      <w:r>
        <w:rPr>
          <w:color w:val="auto"/>
          <w:highlight w:val="none"/>
        </w:rPr>
        <w:br w:type="page"/>
      </w:r>
      <w:bookmarkStart w:id="263" w:name="_Toc467225196"/>
      <w:bookmarkStart w:id="264" w:name="_Toc1162"/>
      <w:bookmarkStart w:id="265" w:name="_Toc467224892"/>
      <w:bookmarkStart w:id="307" w:name="_GoBack"/>
      <w:bookmarkEnd w:id="307"/>
      <w:r>
        <w:rPr>
          <w:rFonts w:hint="eastAsia"/>
          <w:color w:val="auto"/>
          <w:highlight w:val="none"/>
        </w:rPr>
        <w:t>四、</w:t>
      </w:r>
      <w:r>
        <w:rPr>
          <w:color w:val="auto"/>
          <w:highlight w:val="none"/>
        </w:rPr>
        <w:t xml:space="preserve">  分项价格</w:t>
      </w:r>
      <w:bookmarkEnd w:id="263"/>
      <w:bookmarkEnd w:id="264"/>
      <w:bookmarkEnd w:id="265"/>
    </w:p>
    <w:p w14:paraId="00243E63">
      <w:pPr>
        <w:pStyle w:val="4"/>
        <w:shd w:val="clear"/>
        <w:ind w:firstLine="560"/>
        <w:rPr>
          <w:rFonts w:ascii="Arial" w:hAnsi="Arial" w:cs="Arial"/>
          <w:color w:val="auto"/>
          <w:sz w:val="28"/>
          <w:highlight w:val="none"/>
        </w:rPr>
      </w:pPr>
    </w:p>
    <w:p w14:paraId="5857ED4C">
      <w:pPr>
        <w:pStyle w:val="20"/>
        <w:shd w:val="clear"/>
        <w:rPr>
          <w:rFonts w:ascii="Arial" w:hAnsi="Arial" w:cs="Arial"/>
          <w:color w:val="auto"/>
          <w:sz w:val="21"/>
          <w:highlight w:val="none"/>
        </w:rPr>
      </w:pPr>
      <w:r>
        <w:rPr>
          <w:rFonts w:ascii="Arial" w:hAnsi="Arial" w:cs="Arial"/>
          <w:color w:val="auto"/>
          <w:sz w:val="21"/>
          <w:highlight w:val="none"/>
        </w:rPr>
        <w:t>投标人名称：</w:t>
      </w:r>
      <w:r>
        <w:rPr>
          <w:rFonts w:ascii="Arial" w:hAnsi="Arial" w:cs="Arial"/>
          <w:color w:val="auto"/>
          <w:sz w:val="21"/>
          <w:highlight w:val="none"/>
        </w:rPr>
        <w:tab/>
      </w:r>
      <w:r>
        <w:rPr>
          <w:rFonts w:ascii="Arial" w:hAnsi="Arial" w:cs="Arial"/>
          <w:color w:val="auto"/>
          <w:sz w:val="21"/>
          <w:highlight w:val="none"/>
        </w:rPr>
        <w:tab/>
      </w:r>
      <w:r>
        <w:rPr>
          <w:rFonts w:ascii="Arial" w:hAnsi="Arial" w:cs="Arial"/>
          <w:color w:val="auto"/>
          <w:sz w:val="21"/>
          <w:highlight w:val="none"/>
        </w:rPr>
        <w:tab/>
      </w:r>
      <w:r>
        <w:rPr>
          <w:rFonts w:ascii="Arial" w:hAnsi="Arial" w:cs="Arial"/>
          <w:color w:val="auto"/>
          <w:sz w:val="21"/>
          <w:highlight w:val="none"/>
        </w:rPr>
        <w:tab/>
      </w:r>
      <w:r>
        <w:rPr>
          <w:rFonts w:ascii="Arial" w:hAnsi="Arial" w:cs="Arial"/>
          <w:color w:val="auto"/>
          <w:sz w:val="21"/>
          <w:highlight w:val="none"/>
        </w:rPr>
        <w:t>标书编号：                                    共   页     第   页</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130"/>
        <w:gridCol w:w="1251"/>
        <w:gridCol w:w="1222"/>
        <w:gridCol w:w="1034"/>
        <w:gridCol w:w="1222"/>
        <w:gridCol w:w="1504"/>
      </w:tblGrid>
      <w:tr w14:paraId="5EF47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675" w:type="dxa"/>
            <w:vAlign w:val="center"/>
          </w:tcPr>
          <w:p w14:paraId="09415BA5">
            <w:pPr>
              <w:pStyle w:val="20"/>
              <w:shd w:val="clear"/>
              <w:jc w:val="center"/>
              <w:rPr>
                <w:rFonts w:ascii="Arial" w:hAnsi="Arial" w:cs="Arial"/>
                <w:color w:val="auto"/>
                <w:sz w:val="21"/>
                <w:highlight w:val="none"/>
              </w:rPr>
            </w:pPr>
            <w:r>
              <w:rPr>
                <w:rFonts w:ascii="Arial" w:hAnsi="Arial" w:cs="Arial"/>
                <w:color w:val="auto"/>
                <w:sz w:val="21"/>
                <w:highlight w:val="none"/>
              </w:rPr>
              <w:t>序号</w:t>
            </w:r>
          </w:p>
        </w:tc>
        <w:tc>
          <w:tcPr>
            <w:tcW w:w="2130" w:type="dxa"/>
            <w:vAlign w:val="center"/>
          </w:tcPr>
          <w:p w14:paraId="29C9806C">
            <w:pPr>
              <w:pStyle w:val="20"/>
              <w:shd w:val="clear"/>
              <w:jc w:val="center"/>
              <w:rPr>
                <w:rFonts w:ascii="Arial" w:hAnsi="Arial" w:cs="Arial"/>
                <w:color w:val="auto"/>
                <w:sz w:val="21"/>
                <w:highlight w:val="none"/>
              </w:rPr>
            </w:pPr>
            <w:r>
              <w:rPr>
                <w:rFonts w:ascii="Arial" w:hAnsi="Arial" w:cs="Arial"/>
                <w:color w:val="auto"/>
                <w:sz w:val="21"/>
                <w:highlight w:val="none"/>
              </w:rPr>
              <w:t>设备及部件名称</w:t>
            </w:r>
          </w:p>
        </w:tc>
        <w:tc>
          <w:tcPr>
            <w:tcW w:w="1251" w:type="dxa"/>
            <w:vAlign w:val="center"/>
          </w:tcPr>
          <w:p w14:paraId="502DBCDB">
            <w:pPr>
              <w:pStyle w:val="20"/>
              <w:shd w:val="clear"/>
              <w:jc w:val="center"/>
              <w:rPr>
                <w:rFonts w:ascii="Arial" w:hAnsi="Arial" w:cs="Arial"/>
                <w:color w:val="auto"/>
                <w:sz w:val="21"/>
                <w:highlight w:val="none"/>
              </w:rPr>
            </w:pPr>
            <w:r>
              <w:rPr>
                <w:rFonts w:ascii="Arial" w:hAnsi="Arial" w:cs="Arial"/>
                <w:color w:val="auto"/>
                <w:sz w:val="21"/>
                <w:highlight w:val="none"/>
              </w:rPr>
              <w:t>规格型号及参数</w:t>
            </w:r>
          </w:p>
        </w:tc>
        <w:tc>
          <w:tcPr>
            <w:tcW w:w="1222" w:type="dxa"/>
            <w:vAlign w:val="center"/>
          </w:tcPr>
          <w:p w14:paraId="4528D100">
            <w:pPr>
              <w:pStyle w:val="20"/>
              <w:shd w:val="clear"/>
              <w:jc w:val="center"/>
              <w:rPr>
                <w:rFonts w:ascii="Arial" w:hAnsi="Arial" w:cs="Arial"/>
                <w:color w:val="auto"/>
                <w:sz w:val="21"/>
                <w:highlight w:val="none"/>
              </w:rPr>
            </w:pPr>
            <w:r>
              <w:rPr>
                <w:rFonts w:ascii="Arial" w:hAnsi="Arial" w:cs="Arial"/>
                <w:color w:val="auto"/>
                <w:sz w:val="21"/>
                <w:highlight w:val="none"/>
              </w:rPr>
              <w:t>单位</w:t>
            </w:r>
          </w:p>
        </w:tc>
        <w:tc>
          <w:tcPr>
            <w:tcW w:w="1034" w:type="dxa"/>
            <w:vAlign w:val="center"/>
          </w:tcPr>
          <w:p w14:paraId="75744FA0">
            <w:pPr>
              <w:pStyle w:val="20"/>
              <w:shd w:val="clear"/>
              <w:jc w:val="center"/>
              <w:rPr>
                <w:rFonts w:ascii="Arial" w:hAnsi="Arial" w:cs="Arial"/>
                <w:color w:val="auto"/>
                <w:sz w:val="21"/>
                <w:highlight w:val="none"/>
              </w:rPr>
            </w:pPr>
            <w:r>
              <w:rPr>
                <w:rFonts w:ascii="Arial" w:hAnsi="Arial" w:cs="Arial"/>
                <w:color w:val="auto"/>
                <w:sz w:val="21"/>
                <w:highlight w:val="none"/>
              </w:rPr>
              <w:t>数量</w:t>
            </w:r>
          </w:p>
        </w:tc>
        <w:tc>
          <w:tcPr>
            <w:tcW w:w="1222" w:type="dxa"/>
            <w:vAlign w:val="center"/>
          </w:tcPr>
          <w:p w14:paraId="780A36BE">
            <w:pPr>
              <w:pStyle w:val="20"/>
              <w:shd w:val="clear"/>
              <w:jc w:val="center"/>
              <w:rPr>
                <w:rFonts w:ascii="Arial" w:hAnsi="Arial" w:cs="Arial"/>
                <w:color w:val="auto"/>
                <w:sz w:val="21"/>
                <w:highlight w:val="none"/>
              </w:rPr>
            </w:pPr>
            <w:r>
              <w:rPr>
                <w:rFonts w:ascii="Arial" w:hAnsi="Arial" w:cs="Arial"/>
                <w:color w:val="auto"/>
                <w:sz w:val="21"/>
                <w:highlight w:val="none"/>
              </w:rPr>
              <w:t>价格</w:t>
            </w:r>
          </w:p>
        </w:tc>
        <w:tc>
          <w:tcPr>
            <w:tcW w:w="1504" w:type="dxa"/>
            <w:vAlign w:val="center"/>
          </w:tcPr>
          <w:p w14:paraId="4B89522A">
            <w:pPr>
              <w:pStyle w:val="20"/>
              <w:shd w:val="clear"/>
              <w:jc w:val="center"/>
              <w:rPr>
                <w:rFonts w:ascii="Arial" w:hAnsi="Arial" w:cs="Arial"/>
                <w:color w:val="auto"/>
                <w:sz w:val="21"/>
                <w:highlight w:val="none"/>
              </w:rPr>
            </w:pPr>
            <w:r>
              <w:rPr>
                <w:rFonts w:ascii="Arial" w:hAnsi="Arial" w:cs="Arial"/>
                <w:color w:val="auto"/>
                <w:sz w:val="21"/>
                <w:highlight w:val="none"/>
              </w:rPr>
              <w:t>生产厂</w:t>
            </w:r>
          </w:p>
        </w:tc>
      </w:tr>
      <w:tr w14:paraId="1BCD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675" w:type="dxa"/>
            <w:vAlign w:val="center"/>
          </w:tcPr>
          <w:p w14:paraId="7FFBE43E">
            <w:pPr>
              <w:pStyle w:val="20"/>
              <w:shd w:val="clear"/>
              <w:jc w:val="center"/>
              <w:rPr>
                <w:rFonts w:ascii="Arial" w:hAnsi="Arial" w:cs="Arial"/>
                <w:color w:val="auto"/>
                <w:sz w:val="21"/>
                <w:highlight w:val="none"/>
              </w:rPr>
            </w:pPr>
            <w:r>
              <w:rPr>
                <w:rFonts w:ascii="Arial" w:hAnsi="Arial" w:cs="Arial"/>
                <w:color w:val="auto"/>
                <w:sz w:val="21"/>
                <w:highlight w:val="none"/>
              </w:rPr>
              <w:t>一</w:t>
            </w:r>
          </w:p>
        </w:tc>
        <w:tc>
          <w:tcPr>
            <w:tcW w:w="2130" w:type="dxa"/>
            <w:vAlign w:val="center"/>
          </w:tcPr>
          <w:p w14:paraId="73492384">
            <w:pPr>
              <w:pStyle w:val="20"/>
              <w:shd w:val="clear"/>
              <w:rPr>
                <w:rFonts w:ascii="Arial" w:hAnsi="Arial" w:cs="Arial"/>
                <w:color w:val="auto"/>
                <w:sz w:val="21"/>
                <w:highlight w:val="none"/>
              </w:rPr>
            </w:pPr>
            <w:r>
              <w:rPr>
                <w:rFonts w:ascii="Arial" w:hAnsi="Arial" w:cs="Arial"/>
                <w:color w:val="auto"/>
                <w:sz w:val="21"/>
                <w:highlight w:val="none"/>
              </w:rPr>
              <w:t>投标设备明细</w:t>
            </w:r>
          </w:p>
        </w:tc>
        <w:tc>
          <w:tcPr>
            <w:tcW w:w="1251" w:type="dxa"/>
            <w:vAlign w:val="center"/>
          </w:tcPr>
          <w:p w14:paraId="31189AD8">
            <w:pPr>
              <w:pStyle w:val="20"/>
              <w:shd w:val="clear"/>
              <w:rPr>
                <w:rFonts w:ascii="Arial" w:hAnsi="Arial" w:cs="Arial"/>
                <w:color w:val="auto"/>
                <w:sz w:val="21"/>
                <w:highlight w:val="none"/>
              </w:rPr>
            </w:pPr>
          </w:p>
        </w:tc>
        <w:tc>
          <w:tcPr>
            <w:tcW w:w="1222" w:type="dxa"/>
            <w:vAlign w:val="center"/>
          </w:tcPr>
          <w:p w14:paraId="7D6F53F8">
            <w:pPr>
              <w:pStyle w:val="20"/>
              <w:shd w:val="clear"/>
              <w:rPr>
                <w:rFonts w:ascii="Arial" w:hAnsi="Arial" w:cs="Arial"/>
                <w:color w:val="auto"/>
                <w:sz w:val="21"/>
                <w:highlight w:val="none"/>
              </w:rPr>
            </w:pPr>
          </w:p>
        </w:tc>
        <w:tc>
          <w:tcPr>
            <w:tcW w:w="1034" w:type="dxa"/>
            <w:vAlign w:val="center"/>
          </w:tcPr>
          <w:p w14:paraId="6B8EF30F">
            <w:pPr>
              <w:pStyle w:val="20"/>
              <w:shd w:val="clear"/>
              <w:rPr>
                <w:rFonts w:ascii="Arial" w:hAnsi="Arial" w:cs="Arial"/>
                <w:color w:val="auto"/>
                <w:sz w:val="21"/>
                <w:highlight w:val="none"/>
              </w:rPr>
            </w:pPr>
          </w:p>
        </w:tc>
        <w:tc>
          <w:tcPr>
            <w:tcW w:w="1222" w:type="dxa"/>
            <w:vAlign w:val="center"/>
          </w:tcPr>
          <w:p w14:paraId="3F7D3E49">
            <w:pPr>
              <w:pStyle w:val="20"/>
              <w:shd w:val="clear"/>
              <w:rPr>
                <w:rFonts w:ascii="Arial" w:hAnsi="Arial" w:cs="Arial"/>
                <w:color w:val="auto"/>
                <w:sz w:val="21"/>
                <w:highlight w:val="none"/>
              </w:rPr>
            </w:pPr>
          </w:p>
        </w:tc>
        <w:tc>
          <w:tcPr>
            <w:tcW w:w="1504" w:type="dxa"/>
            <w:vAlign w:val="center"/>
          </w:tcPr>
          <w:p w14:paraId="79DFAD8A">
            <w:pPr>
              <w:pStyle w:val="20"/>
              <w:shd w:val="clear"/>
              <w:rPr>
                <w:rFonts w:ascii="Arial" w:hAnsi="Arial" w:cs="Arial"/>
                <w:color w:val="auto"/>
                <w:sz w:val="21"/>
                <w:highlight w:val="none"/>
              </w:rPr>
            </w:pPr>
          </w:p>
        </w:tc>
      </w:tr>
      <w:tr w14:paraId="5ECCE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75" w:type="dxa"/>
            <w:vAlign w:val="center"/>
          </w:tcPr>
          <w:p w14:paraId="6AFC5EEB">
            <w:pPr>
              <w:pStyle w:val="20"/>
              <w:shd w:val="clear"/>
              <w:jc w:val="center"/>
              <w:rPr>
                <w:rFonts w:ascii="Arial" w:hAnsi="Arial" w:cs="Arial"/>
                <w:color w:val="auto"/>
                <w:sz w:val="21"/>
                <w:highlight w:val="none"/>
              </w:rPr>
            </w:pPr>
          </w:p>
        </w:tc>
        <w:tc>
          <w:tcPr>
            <w:tcW w:w="2130" w:type="dxa"/>
            <w:vAlign w:val="center"/>
          </w:tcPr>
          <w:p w14:paraId="78D7082D">
            <w:pPr>
              <w:pStyle w:val="20"/>
              <w:shd w:val="clear"/>
              <w:rPr>
                <w:rFonts w:ascii="Arial" w:hAnsi="Arial" w:cs="Arial"/>
                <w:color w:val="auto"/>
                <w:sz w:val="21"/>
                <w:highlight w:val="none"/>
              </w:rPr>
            </w:pPr>
            <w:r>
              <w:rPr>
                <w:rFonts w:ascii="Arial" w:hAnsi="Arial" w:cs="Arial"/>
                <w:color w:val="auto"/>
                <w:sz w:val="21"/>
                <w:highlight w:val="none"/>
              </w:rPr>
              <w:t>原产地</w:t>
            </w:r>
          </w:p>
        </w:tc>
        <w:tc>
          <w:tcPr>
            <w:tcW w:w="1251" w:type="dxa"/>
            <w:vAlign w:val="center"/>
          </w:tcPr>
          <w:p w14:paraId="1AC2C6B6">
            <w:pPr>
              <w:pStyle w:val="20"/>
              <w:shd w:val="clear"/>
              <w:rPr>
                <w:rFonts w:ascii="Arial" w:hAnsi="Arial" w:cs="Arial"/>
                <w:color w:val="auto"/>
                <w:sz w:val="21"/>
                <w:highlight w:val="none"/>
              </w:rPr>
            </w:pPr>
          </w:p>
        </w:tc>
        <w:tc>
          <w:tcPr>
            <w:tcW w:w="1222" w:type="dxa"/>
            <w:vAlign w:val="center"/>
          </w:tcPr>
          <w:p w14:paraId="603A5D35">
            <w:pPr>
              <w:pStyle w:val="20"/>
              <w:shd w:val="clear"/>
              <w:rPr>
                <w:rFonts w:ascii="Arial" w:hAnsi="Arial" w:cs="Arial"/>
                <w:color w:val="auto"/>
                <w:sz w:val="21"/>
                <w:highlight w:val="none"/>
              </w:rPr>
            </w:pPr>
          </w:p>
        </w:tc>
        <w:tc>
          <w:tcPr>
            <w:tcW w:w="1034" w:type="dxa"/>
            <w:vAlign w:val="center"/>
          </w:tcPr>
          <w:p w14:paraId="67C7F496">
            <w:pPr>
              <w:pStyle w:val="20"/>
              <w:shd w:val="clear"/>
              <w:rPr>
                <w:rFonts w:ascii="Arial" w:hAnsi="Arial" w:cs="Arial"/>
                <w:color w:val="auto"/>
                <w:sz w:val="21"/>
                <w:highlight w:val="none"/>
              </w:rPr>
            </w:pPr>
          </w:p>
        </w:tc>
        <w:tc>
          <w:tcPr>
            <w:tcW w:w="1222" w:type="dxa"/>
            <w:vAlign w:val="center"/>
          </w:tcPr>
          <w:p w14:paraId="6ADE2F59">
            <w:pPr>
              <w:pStyle w:val="20"/>
              <w:shd w:val="clear"/>
              <w:rPr>
                <w:rFonts w:ascii="Arial" w:hAnsi="Arial" w:cs="Arial"/>
                <w:color w:val="auto"/>
                <w:sz w:val="21"/>
                <w:highlight w:val="none"/>
              </w:rPr>
            </w:pPr>
          </w:p>
        </w:tc>
        <w:tc>
          <w:tcPr>
            <w:tcW w:w="1504" w:type="dxa"/>
            <w:vAlign w:val="center"/>
          </w:tcPr>
          <w:p w14:paraId="0688C6EB">
            <w:pPr>
              <w:pStyle w:val="20"/>
              <w:shd w:val="clear"/>
              <w:rPr>
                <w:rFonts w:ascii="Arial" w:hAnsi="Arial" w:cs="Arial"/>
                <w:color w:val="auto"/>
                <w:sz w:val="21"/>
                <w:highlight w:val="none"/>
              </w:rPr>
            </w:pPr>
          </w:p>
        </w:tc>
      </w:tr>
      <w:tr w14:paraId="795C2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675" w:type="dxa"/>
            <w:vAlign w:val="center"/>
          </w:tcPr>
          <w:p w14:paraId="471BCF0F">
            <w:pPr>
              <w:pStyle w:val="20"/>
              <w:shd w:val="clear"/>
              <w:jc w:val="center"/>
              <w:rPr>
                <w:rFonts w:ascii="Arial" w:hAnsi="Arial" w:cs="Arial"/>
                <w:color w:val="auto"/>
                <w:sz w:val="21"/>
                <w:highlight w:val="none"/>
              </w:rPr>
            </w:pPr>
          </w:p>
        </w:tc>
        <w:tc>
          <w:tcPr>
            <w:tcW w:w="2130" w:type="dxa"/>
            <w:vAlign w:val="center"/>
          </w:tcPr>
          <w:p w14:paraId="0A9C9215">
            <w:pPr>
              <w:pStyle w:val="20"/>
              <w:shd w:val="clear"/>
              <w:rPr>
                <w:rFonts w:ascii="Arial" w:hAnsi="Arial" w:cs="Arial"/>
                <w:color w:val="auto"/>
                <w:sz w:val="21"/>
                <w:highlight w:val="none"/>
              </w:rPr>
            </w:pPr>
            <w:r>
              <w:rPr>
                <w:rFonts w:ascii="Arial" w:hAnsi="Arial" w:cs="Arial"/>
                <w:color w:val="auto"/>
                <w:sz w:val="21"/>
                <w:highlight w:val="none"/>
              </w:rPr>
              <w:t>数量</w:t>
            </w:r>
          </w:p>
        </w:tc>
        <w:tc>
          <w:tcPr>
            <w:tcW w:w="1251" w:type="dxa"/>
            <w:vAlign w:val="center"/>
          </w:tcPr>
          <w:p w14:paraId="3F54C968">
            <w:pPr>
              <w:pStyle w:val="20"/>
              <w:shd w:val="clear"/>
              <w:rPr>
                <w:rFonts w:ascii="Arial" w:hAnsi="Arial" w:cs="Arial"/>
                <w:color w:val="auto"/>
                <w:sz w:val="21"/>
                <w:highlight w:val="none"/>
              </w:rPr>
            </w:pPr>
          </w:p>
        </w:tc>
        <w:tc>
          <w:tcPr>
            <w:tcW w:w="1222" w:type="dxa"/>
            <w:vAlign w:val="center"/>
          </w:tcPr>
          <w:p w14:paraId="21439D4F">
            <w:pPr>
              <w:pStyle w:val="20"/>
              <w:shd w:val="clear"/>
              <w:rPr>
                <w:rFonts w:ascii="Arial" w:hAnsi="Arial" w:cs="Arial"/>
                <w:color w:val="auto"/>
                <w:sz w:val="21"/>
                <w:highlight w:val="none"/>
              </w:rPr>
            </w:pPr>
          </w:p>
        </w:tc>
        <w:tc>
          <w:tcPr>
            <w:tcW w:w="1034" w:type="dxa"/>
            <w:vAlign w:val="center"/>
          </w:tcPr>
          <w:p w14:paraId="62036341">
            <w:pPr>
              <w:pStyle w:val="20"/>
              <w:shd w:val="clear"/>
              <w:rPr>
                <w:rFonts w:ascii="Arial" w:hAnsi="Arial" w:cs="Arial"/>
                <w:color w:val="auto"/>
                <w:sz w:val="21"/>
                <w:highlight w:val="none"/>
              </w:rPr>
            </w:pPr>
          </w:p>
        </w:tc>
        <w:tc>
          <w:tcPr>
            <w:tcW w:w="1222" w:type="dxa"/>
            <w:vAlign w:val="center"/>
          </w:tcPr>
          <w:p w14:paraId="54EF5109">
            <w:pPr>
              <w:pStyle w:val="20"/>
              <w:shd w:val="clear"/>
              <w:rPr>
                <w:rFonts w:ascii="Arial" w:hAnsi="Arial" w:cs="Arial"/>
                <w:color w:val="auto"/>
                <w:sz w:val="21"/>
                <w:highlight w:val="none"/>
              </w:rPr>
            </w:pPr>
          </w:p>
        </w:tc>
        <w:tc>
          <w:tcPr>
            <w:tcW w:w="1504" w:type="dxa"/>
            <w:vAlign w:val="center"/>
          </w:tcPr>
          <w:p w14:paraId="1E4778C2">
            <w:pPr>
              <w:pStyle w:val="20"/>
              <w:shd w:val="clear"/>
              <w:rPr>
                <w:rFonts w:ascii="Arial" w:hAnsi="Arial" w:cs="Arial"/>
                <w:color w:val="auto"/>
                <w:sz w:val="21"/>
                <w:highlight w:val="none"/>
              </w:rPr>
            </w:pPr>
          </w:p>
        </w:tc>
      </w:tr>
      <w:tr w14:paraId="49C6D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675" w:type="dxa"/>
            <w:vAlign w:val="center"/>
          </w:tcPr>
          <w:p w14:paraId="6539FD0A">
            <w:pPr>
              <w:pStyle w:val="20"/>
              <w:shd w:val="clear"/>
              <w:jc w:val="center"/>
              <w:rPr>
                <w:rFonts w:ascii="Arial" w:hAnsi="Arial" w:cs="Arial"/>
                <w:color w:val="auto"/>
                <w:sz w:val="21"/>
                <w:highlight w:val="none"/>
              </w:rPr>
            </w:pPr>
            <w:r>
              <w:rPr>
                <w:rFonts w:ascii="Arial" w:hAnsi="Arial" w:cs="Arial"/>
                <w:color w:val="auto"/>
                <w:sz w:val="21"/>
                <w:highlight w:val="none"/>
              </w:rPr>
              <w:t>二</w:t>
            </w:r>
          </w:p>
        </w:tc>
        <w:tc>
          <w:tcPr>
            <w:tcW w:w="2130" w:type="dxa"/>
            <w:vAlign w:val="center"/>
          </w:tcPr>
          <w:p w14:paraId="6F1B63FD">
            <w:pPr>
              <w:pStyle w:val="20"/>
              <w:shd w:val="clear"/>
              <w:rPr>
                <w:rFonts w:ascii="Arial" w:hAnsi="Arial" w:cs="Arial"/>
                <w:color w:val="auto"/>
                <w:sz w:val="21"/>
                <w:highlight w:val="none"/>
              </w:rPr>
            </w:pPr>
            <w:r>
              <w:rPr>
                <w:rFonts w:ascii="Arial" w:hAnsi="Arial" w:cs="Arial"/>
                <w:color w:val="auto"/>
                <w:sz w:val="21"/>
                <w:highlight w:val="none"/>
              </w:rPr>
              <w:t>备品备件价</w:t>
            </w:r>
          </w:p>
        </w:tc>
        <w:tc>
          <w:tcPr>
            <w:tcW w:w="1251" w:type="dxa"/>
            <w:vAlign w:val="center"/>
          </w:tcPr>
          <w:p w14:paraId="133AF39C">
            <w:pPr>
              <w:pStyle w:val="20"/>
              <w:shd w:val="clear"/>
              <w:rPr>
                <w:rFonts w:ascii="Arial" w:hAnsi="Arial" w:cs="Arial"/>
                <w:color w:val="auto"/>
                <w:sz w:val="21"/>
                <w:highlight w:val="none"/>
              </w:rPr>
            </w:pPr>
          </w:p>
        </w:tc>
        <w:tc>
          <w:tcPr>
            <w:tcW w:w="1222" w:type="dxa"/>
            <w:vAlign w:val="center"/>
          </w:tcPr>
          <w:p w14:paraId="0782AB1E">
            <w:pPr>
              <w:pStyle w:val="20"/>
              <w:shd w:val="clear"/>
              <w:rPr>
                <w:rFonts w:ascii="Arial" w:hAnsi="Arial" w:cs="Arial"/>
                <w:color w:val="auto"/>
                <w:sz w:val="21"/>
                <w:highlight w:val="none"/>
              </w:rPr>
            </w:pPr>
          </w:p>
        </w:tc>
        <w:tc>
          <w:tcPr>
            <w:tcW w:w="1034" w:type="dxa"/>
            <w:vAlign w:val="center"/>
          </w:tcPr>
          <w:p w14:paraId="5314DA66">
            <w:pPr>
              <w:pStyle w:val="20"/>
              <w:shd w:val="clear"/>
              <w:rPr>
                <w:rFonts w:ascii="Arial" w:hAnsi="Arial" w:cs="Arial"/>
                <w:color w:val="auto"/>
                <w:sz w:val="21"/>
                <w:highlight w:val="none"/>
              </w:rPr>
            </w:pPr>
          </w:p>
        </w:tc>
        <w:tc>
          <w:tcPr>
            <w:tcW w:w="1222" w:type="dxa"/>
            <w:vAlign w:val="center"/>
          </w:tcPr>
          <w:p w14:paraId="3C9DC3DE">
            <w:pPr>
              <w:pStyle w:val="20"/>
              <w:shd w:val="clear"/>
              <w:rPr>
                <w:rFonts w:ascii="Arial" w:hAnsi="Arial" w:cs="Arial"/>
                <w:color w:val="auto"/>
                <w:sz w:val="21"/>
                <w:highlight w:val="none"/>
              </w:rPr>
            </w:pPr>
          </w:p>
        </w:tc>
        <w:tc>
          <w:tcPr>
            <w:tcW w:w="1504" w:type="dxa"/>
            <w:vAlign w:val="center"/>
          </w:tcPr>
          <w:p w14:paraId="44A0FD68">
            <w:pPr>
              <w:pStyle w:val="20"/>
              <w:shd w:val="clear"/>
              <w:rPr>
                <w:rFonts w:ascii="Arial" w:hAnsi="Arial" w:cs="Arial"/>
                <w:color w:val="auto"/>
                <w:sz w:val="21"/>
                <w:highlight w:val="none"/>
              </w:rPr>
            </w:pPr>
          </w:p>
        </w:tc>
      </w:tr>
      <w:tr w14:paraId="00683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675" w:type="dxa"/>
            <w:vAlign w:val="center"/>
          </w:tcPr>
          <w:p w14:paraId="227BF453">
            <w:pPr>
              <w:pStyle w:val="20"/>
              <w:shd w:val="clear"/>
              <w:jc w:val="center"/>
              <w:rPr>
                <w:rFonts w:ascii="Arial" w:hAnsi="Arial" w:cs="Arial"/>
                <w:color w:val="auto"/>
                <w:sz w:val="21"/>
                <w:highlight w:val="none"/>
              </w:rPr>
            </w:pPr>
          </w:p>
        </w:tc>
        <w:tc>
          <w:tcPr>
            <w:tcW w:w="2130" w:type="dxa"/>
            <w:vAlign w:val="center"/>
          </w:tcPr>
          <w:p w14:paraId="236CCBCF">
            <w:pPr>
              <w:pStyle w:val="20"/>
              <w:shd w:val="clear"/>
              <w:rPr>
                <w:rFonts w:ascii="Arial" w:hAnsi="Arial" w:cs="Arial"/>
                <w:color w:val="auto"/>
                <w:sz w:val="21"/>
                <w:highlight w:val="none"/>
              </w:rPr>
            </w:pPr>
            <w:r>
              <w:rPr>
                <w:rFonts w:ascii="Arial" w:hAnsi="Arial" w:cs="Arial"/>
                <w:color w:val="auto"/>
                <w:sz w:val="21"/>
                <w:highlight w:val="none"/>
              </w:rPr>
              <w:t>易损件价</w:t>
            </w:r>
          </w:p>
        </w:tc>
        <w:tc>
          <w:tcPr>
            <w:tcW w:w="1251" w:type="dxa"/>
            <w:vAlign w:val="center"/>
          </w:tcPr>
          <w:p w14:paraId="66519743">
            <w:pPr>
              <w:pStyle w:val="20"/>
              <w:shd w:val="clear"/>
              <w:rPr>
                <w:rFonts w:ascii="Arial" w:hAnsi="Arial" w:cs="Arial"/>
                <w:color w:val="auto"/>
                <w:sz w:val="21"/>
                <w:highlight w:val="none"/>
              </w:rPr>
            </w:pPr>
          </w:p>
        </w:tc>
        <w:tc>
          <w:tcPr>
            <w:tcW w:w="1222" w:type="dxa"/>
            <w:vAlign w:val="center"/>
          </w:tcPr>
          <w:p w14:paraId="73333DC5">
            <w:pPr>
              <w:pStyle w:val="20"/>
              <w:shd w:val="clear"/>
              <w:rPr>
                <w:rFonts w:ascii="Arial" w:hAnsi="Arial" w:cs="Arial"/>
                <w:color w:val="auto"/>
                <w:sz w:val="21"/>
                <w:highlight w:val="none"/>
              </w:rPr>
            </w:pPr>
          </w:p>
        </w:tc>
        <w:tc>
          <w:tcPr>
            <w:tcW w:w="1034" w:type="dxa"/>
            <w:vAlign w:val="center"/>
          </w:tcPr>
          <w:p w14:paraId="7F279C64">
            <w:pPr>
              <w:pStyle w:val="20"/>
              <w:shd w:val="clear"/>
              <w:rPr>
                <w:rFonts w:ascii="Arial" w:hAnsi="Arial" w:cs="Arial"/>
                <w:color w:val="auto"/>
                <w:sz w:val="21"/>
                <w:highlight w:val="none"/>
              </w:rPr>
            </w:pPr>
          </w:p>
        </w:tc>
        <w:tc>
          <w:tcPr>
            <w:tcW w:w="1222" w:type="dxa"/>
            <w:vAlign w:val="center"/>
          </w:tcPr>
          <w:p w14:paraId="067AA92D">
            <w:pPr>
              <w:pStyle w:val="20"/>
              <w:shd w:val="clear"/>
              <w:rPr>
                <w:rFonts w:ascii="Arial" w:hAnsi="Arial" w:cs="Arial"/>
                <w:color w:val="auto"/>
                <w:sz w:val="21"/>
                <w:highlight w:val="none"/>
              </w:rPr>
            </w:pPr>
          </w:p>
        </w:tc>
        <w:tc>
          <w:tcPr>
            <w:tcW w:w="1504" w:type="dxa"/>
            <w:vAlign w:val="center"/>
          </w:tcPr>
          <w:p w14:paraId="1C3E397E">
            <w:pPr>
              <w:pStyle w:val="20"/>
              <w:shd w:val="clear"/>
              <w:rPr>
                <w:rFonts w:ascii="Arial" w:hAnsi="Arial" w:cs="Arial"/>
                <w:color w:val="auto"/>
                <w:sz w:val="21"/>
                <w:highlight w:val="none"/>
              </w:rPr>
            </w:pPr>
          </w:p>
        </w:tc>
      </w:tr>
      <w:tr w14:paraId="0BFFF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75" w:type="dxa"/>
            <w:vAlign w:val="center"/>
          </w:tcPr>
          <w:p w14:paraId="70CD63BC">
            <w:pPr>
              <w:pStyle w:val="20"/>
              <w:shd w:val="clear"/>
              <w:jc w:val="center"/>
              <w:rPr>
                <w:rFonts w:ascii="Arial" w:hAnsi="Arial" w:cs="Arial"/>
                <w:color w:val="auto"/>
                <w:sz w:val="21"/>
                <w:highlight w:val="none"/>
              </w:rPr>
            </w:pPr>
          </w:p>
        </w:tc>
        <w:tc>
          <w:tcPr>
            <w:tcW w:w="2130" w:type="dxa"/>
            <w:vAlign w:val="center"/>
          </w:tcPr>
          <w:p w14:paraId="64621031">
            <w:pPr>
              <w:pStyle w:val="20"/>
              <w:shd w:val="clear"/>
              <w:rPr>
                <w:rFonts w:ascii="Arial" w:hAnsi="Arial" w:cs="Arial"/>
                <w:color w:val="auto"/>
                <w:sz w:val="21"/>
                <w:highlight w:val="none"/>
              </w:rPr>
            </w:pPr>
            <w:r>
              <w:rPr>
                <w:rFonts w:ascii="Arial" w:hAnsi="Arial" w:cs="Arial"/>
                <w:color w:val="auto"/>
                <w:sz w:val="21"/>
                <w:highlight w:val="none"/>
              </w:rPr>
              <w:t>专用工具价</w:t>
            </w:r>
          </w:p>
        </w:tc>
        <w:tc>
          <w:tcPr>
            <w:tcW w:w="1251" w:type="dxa"/>
            <w:vAlign w:val="center"/>
          </w:tcPr>
          <w:p w14:paraId="13513DF6">
            <w:pPr>
              <w:pStyle w:val="20"/>
              <w:shd w:val="clear"/>
              <w:rPr>
                <w:rFonts w:ascii="Arial" w:hAnsi="Arial" w:cs="Arial"/>
                <w:color w:val="auto"/>
                <w:sz w:val="21"/>
                <w:highlight w:val="none"/>
              </w:rPr>
            </w:pPr>
          </w:p>
        </w:tc>
        <w:tc>
          <w:tcPr>
            <w:tcW w:w="1222" w:type="dxa"/>
            <w:vAlign w:val="center"/>
          </w:tcPr>
          <w:p w14:paraId="0E6E3D53">
            <w:pPr>
              <w:pStyle w:val="20"/>
              <w:shd w:val="clear"/>
              <w:rPr>
                <w:rFonts w:ascii="Arial" w:hAnsi="Arial" w:cs="Arial"/>
                <w:color w:val="auto"/>
                <w:sz w:val="21"/>
                <w:highlight w:val="none"/>
              </w:rPr>
            </w:pPr>
          </w:p>
        </w:tc>
        <w:tc>
          <w:tcPr>
            <w:tcW w:w="1034" w:type="dxa"/>
            <w:vAlign w:val="center"/>
          </w:tcPr>
          <w:p w14:paraId="1A7907E4">
            <w:pPr>
              <w:pStyle w:val="20"/>
              <w:shd w:val="clear"/>
              <w:rPr>
                <w:rFonts w:ascii="Arial" w:hAnsi="Arial" w:cs="Arial"/>
                <w:color w:val="auto"/>
                <w:sz w:val="21"/>
                <w:highlight w:val="none"/>
              </w:rPr>
            </w:pPr>
          </w:p>
        </w:tc>
        <w:tc>
          <w:tcPr>
            <w:tcW w:w="1222" w:type="dxa"/>
            <w:vAlign w:val="center"/>
          </w:tcPr>
          <w:p w14:paraId="4E6138DE">
            <w:pPr>
              <w:pStyle w:val="20"/>
              <w:shd w:val="clear"/>
              <w:rPr>
                <w:rFonts w:ascii="Arial" w:hAnsi="Arial" w:cs="Arial"/>
                <w:color w:val="auto"/>
                <w:sz w:val="21"/>
                <w:highlight w:val="none"/>
              </w:rPr>
            </w:pPr>
          </w:p>
        </w:tc>
        <w:tc>
          <w:tcPr>
            <w:tcW w:w="1504" w:type="dxa"/>
            <w:vAlign w:val="center"/>
          </w:tcPr>
          <w:p w14:paraId="515351FF">
            <w:pPr>
              <w:pStyle w:val="20"/>
              <w:shd w:val="clear"/>
              <w:rPr>
                <w:rFonts w:ascii="Arial" w:hAnsi="Arial" w:cs="Arial"/>
                <w:color w:val="auto"/>
                <w:sz w:val="21"/>
                <w:highlight w:val="none"/>
              </w:rPr>
            </w:pPr>
          </w:p>
        </w:tc>
      </w:tr>
      <w:tr w14:paraId="6ED69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675" w:type="dxa"/>
            <w:vAlign w:val="center"/>
          </w:tcPr>
          <w:p w14:paraId="0EAFC5E9">
            <w:pPr>
              <w:pStyle w:val="20"/>
              <w:shd w:val="clear"/>
              <w:jc w:val="center"/>
              <w:rPr>
                <w:rFonts w:ascii="Arial" w:hAnsi="Arial" w:cs="Arial"/>
                <w:color w:val="auto"/>
                <w:sz w:val="21"/>
                <w:highlight w:val="none"/>
              </w:rPr>
            </w:pPr>
            <w:r>
              <w:rPr>
                <w:rFonts w:ascii="Arial" w:hAnsi="Arial" w:cs="Arial"/>
                <w:color w:val="auto"/>
                <w:sz w:val="21"/>
                <w:highlight w:val="none"/>
              </w:rPr>
              <w:t>三</w:t>
            </w:r>
          </w:p>
        </w:tc>
        <w:tc>
          <w:tcPr>
            <w:tcW w:w="2130" w:type="dxa"/>
            <w:vAlign w:val="center"/>
          </w:tcPr>
          <w:p w14:paraId="3CD7A9D7">
            <w:pPr>
              <w:pStyle w:val="20"/>
              <w:shd w:val="clear"/>
              <w:rPr>
                <w:rFonts w:ascii="Arial" w:hAnsi="Arial" w:cs="Arial"/>
                <w:color w:val="auto"/>
                <w:sz w:val="21"/>
                <w:highlight w:val="none"/>
              </w:rPr>
            </w:pPr>
            <w:r>
              <w:rPr>
                <w:rFonts w:ascii="Arial" w:hAnsi="Arial" w:cs="Arial"/>
                <w:color w:val="auto"/>
                <w:sz w:val="21"/>
                <w:highlight w:val="none"/>
              </w:rPr>
              <w:t>技术服务费</w:t>
            </w:r>
          </w:p>
        </w:tc>
        <w:tc>
          <w:tcPr>
            <w:tcW w:w="1251" w:type="dxa"/>
            <w:vAlign w:val="center"/>
          </w:tcPr>
          <w:p w14:paraId="5E6B1989">
            <w:pPr>
              <w:pStyle w:val="20"/>
              <w:shd w:val="clear"/>
              <w:rPr>
                <w:rFonts w:ascii="Arial" w:hAnsi="Arial" w:cs="Arial"/>
                <w:color w:val="auto"/>
                <w:sz w:val="21"/>
                <w:highlight w:val="none"/>
              </w:rPr>
            </w:pPr>
          </w:p>
        </w:tc>
        <w:tc>
          <w:tcPr>
            <w:tcW w:w="1222" w:type="dxa"/>
            <w:vAlign w:val="center"/>
          </w:tcPr>
          <w:p w14:paraId="197E904A">
            <w:pPr>
              <w:pStyle w:val="20"/>
              <w:shd w:val="clear"/>
              <w:rPr>
                <w:rFonts w:ascii="Arial" w:hAnsi="Arial" w:cs="Arial"/>
                <w:color w:val="auto"/>
                <w:sz w:val="21"/>
                <w:highlight w:val="none"/>
              </w:rPr>
            </w:pPr>
          </w:p>
        </w:tc>
        <w:tc>
          <w:tcPr>
            <w:tcW w:w="1034" w:type="dxa"/>
            <w:vAlign w:val="center"/>
          </w:tcPr>
          <w:p w14:paraId="5D33EF4E">
            <w:pPr>
              <w:pStyle w:val="20"/>
              <w:shd w:val="clear"/>
              <w:rPr>
                <w:rFonts w:ascii="Arial" w:hAnsi="Arial" w:cs="Arial"/>
                <w:color w:val="auto"/>
                <w:sz w:val="21"/>
                <w:highlight w:val="none"/>
              </w:rPr>
            </w:pPr>
          </w:p>
        </w:tc>
        <w:tc>
          <w:tcPr>
            <w:tcW w:w="1222" w:type="dxa"/>
            <w:vAlign w:val="center"/>
          </w:tcPr>
          <w:p w14:paraId="0EA60E81">
            <w:pPr>
              <w:pStyle w:val="20"/>
              <w:shd w:val="clear"/>
              <w:rPr>
                <w:rFonts w:ascii="Arial" w:hAnsi="Arial" w:cs="Arial"/>
                <w:color w:val="auto"/>
                <w:sz w:val="21"/>
                <w:highlight w:val="none"/>
              </w:rPr>
            </w:pPr>
          </w:p>
        </w:tc>
        <w:tc>
          <w:tcPr>
            <w:tcW w:w="1504" w:type="dxa"/>
            <w:vAlign w:val="center"/>
          </w:tcPr>
          <w:p w14:paraId="00DB7DC0">
            <w:pPr>
              <w:pStyle w:val="20"/>
              <w:shd w:val="clear"/>
              <w:rPr>
                <w:rFonts w:ascii="Arial" w:hAnsi="Arial" w:cs="Arial"/>
                <w:color w:val="auto"/>
                <w:sz w:val="21"/>
                <w:highlight w:val="none"/>
              </w:rPr>
            </w:pPr>
          </w:p>
        </w:tc>
      </w:tr>
      <w:tr w14:paraId="2704A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675" w:type="dxa"/>
            <w:vAlign w:val="center"/>
          </w:tcPr>
          <w:p w14:paraId="0E3B836E">
            <w:pPr>
              <w:pStyle w:val="20"/>
              <w:shd w:val="clear"/>
              <w:jc w:val="center"/>
              <w:rPr>
                <w:rFonts w:ascii="Arial" w:hAnsi="Arial" w:cs="Arial"/>
                <w:color w:val="auto"/>
                <w:sz w:val="21"/>
                <w:highlight w:val="none"/>
              </w:rPr>
            </w:pPr>
            <w:r>
              <w:rPr>
                <w:rFonts w:ascii="Arial" w:hAnsi="Arial" w:cs="Arial"/>
                <w:color w:val="auto"/>
                <w:sz w:val="21"/>
                <w:highlight w:val="none"/>
              </w:rPr>
              <w:t>四</w:t>
            </w:r>
          </w:p>
        </w:tc>
        <w:tc>
          <w:tcPr>
            <w:tcW w:w="2130" w:type="dxa"/>
            <w:vAlign w:val="center"/>
          </w:tcPr>
          <w:p w14:paraId="144819BF">
            <w:pPr>
              <w:pStyle w:val="20"/>
              <w:shd w:val="clear"/>
              <w:rPr>
                <w:rFonts w:ascii="Arial" w:hAnsi="Arial" w:cs="Arial"/>
                <w:color w:val="auto"/>
                <w:spacing w:val="-8"/>
                <w:sz w:val="21"/>
                <w:highlight w:val="none"/>
              </w:rPr>
            </w:pPr>
            <w:r>
              <w:rPr>
                <w:rFonts w:hint="eastAsia" w:ascii="Arial" w:hAnsi="Arial" w:cs="Arial"/>
                <w:color w:val="auto"/>
                <w:spacing w:val="-8"/>
                <w:sz w:val="21"/>
                <w:highlight w:val="none"/>
              </w:rPr>
              <w:t>指导</w:t>
            </w:r>
            <w:r>
              <w:rPr>
                <w:rFonts w:ascii="Arial" w:hAnsi="Arial" w:cs="Arial"/>
                <w:color w:val="auto"/>
                <w:spacing w:val="-8"/>
                <w:sz w:val="21"/>
                <w:highlight w:val="none"/>
              </w:rPr>
              <w:t>安装、调试</w:t>
            </w:r>
            <w:r>
              <w:rPr>
                <w:rFonts w:ascii="Arial" w:hAnsi="Arial" w:cs="Arial"/>
                <w:color w:val="auto"/>
                <w:sz w:val="21"/>
                <w:highlight w:val="none"/>
              </w:rPr>
              <w:t>费</w:t>
            </w:r>
          </w:p>
        </w:tc>
        <w:tc>
          <w:tcPr>
            <w:tcW w:w="1251" w:type="dxa"/>
            <w:vAlign w:val="center"/>
          </w:tcPr>
          <w:p w14:paraId="5DA1FF85">
            <w:pPr>
              <w:pStyle w:val="20"/>
              <w:shd w:val="clear"/>
              <w:rPr>
                <w:rFonts w:ascii="Arial" w:hAnsi="Arial" w:cs="Arial"/>
                <w:color w:val="auto"/>
                <w:sz w:val="21"/>
                <w:highlight w:val="none"/>
              </w:rPr>
            </w:pPr>
          </w:p>
        </w:tc>
        <w:tc>
          <w:tcPr>
            <w:tcW w:w="1222" w:type="dxa"/>
            <w:vAlign w:val="center"/>
          </w:tcPr>
          <w:p w14:paraId="7EFE922A">
            <w:pPr>
              <w:pStyle w:val="20"/>
              <w:shd w:val="clear"/>
              <w:rPr>
                <w:rFonts w:ascii="Arial" w:hAnsi="Arial" w:cs="Arial"/>
                <w:color w:val="auto"/>
                <w:sz w:val="21"/>
                <w:highlight w:val="none"/>
              </w:rPr>
            </w:pPr>
          </w:p>
        </w:tc>
        <w:tc>
          <w:tcPr>
            <w:tcW w:w="1034" w:type="dxa"/>
            <w:vAlign w:val="center"/>
          </w:tcPr>
          <w:p w14:paraId="19E61F02">
            <w:pPr>
              <w:pStyle w:val="20"/>
              <w:shd w:val="clear"/>
              <w:rPr>
                <w:rFonts w:ascii="Arial" w:hAnsi="Arial" w:cs="Arial"/>
                <w:color w:val="auto"/>
                <w:sz w:val="21"/>
                <w:highlight w:val="none"/>
              </w:rPr>
            </w:pPr>
          </w:p>
        </w:tc>
        <w:tc>
          <w:tcPr>
            <w:tcW w:w="1222" w:type="dxa"/>
            <w:vAlign w:val="center"/>
          </w:tcPr>
          <w:p w14:paraId="2897C9DC">
            <w:pPr>
              <w:pStyle w:val="20"/>
              <w:shd w:val="clear"/>
              <w:rPr>
                <w:rFonts w:ascii="Arial" w:hAnsi="Arial" w:cs="Arial"/>
                <w:color w:val="auto"/>
                <w:sz w:val="21"/>
                <w:highlight w:val="none"/>
              </w:rPr>
            </w:pPr>
          </w:p>
        </w:tc>
        <w:tc>
          <w:tcPr>
            <w:tcW w:w="1504" w:type="dxa"/>
            <w:vAlign w:val="center"/>
          </w:tcPr>
          <w:p w14:paraId="70AD9BFF">
            <w:pPr>
              <w:pStyle w:val="20"/>
              <w:shd w:val="clear"/>
              <w:rPr>
                <w:rFonts w:ascii="Arial" w:hAnsi="Arial" w:cs="Arial"/>
                <w:color w:val="auto"/>
                <w:sz w:val="21"/>
                <w:highlight w:val="none"/>
              </w:rPr>
            </w:pPr>
          </w:p>
        </w:tc>
      </w:tr>
      <w:tr w14:paraId="53FE0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675" w:type="dxa"/>
            <w:vAlign w:val="center"/>
          </w:tcPr>
          <w:p w14:paraId="3517A284">
            <w:pPr>
              <w:pStyle w:val="20"/>
              <w:shd w:val="clear"/>
              <w:jc w:val="center"/>
              <w:rPr>
                <w:rFonts w:ascii="Arial" w:hAnsi="Arial" w:cs="Arial"/>
                <w:color w:val="auto"/>
                <w:sz w:val="21"/>
                <w:highlight w:val="none"/>
              </w:rPr>
            </w:pPr>
            <w:r>
              <w:rPr>
                <w:rFonts w:ascii="Arial" w:hAnsi="Arial" w:cs="Arial"/>
                <w:color w:val="auto"/>
                <w:sz w:val="21"/>
                <w:highlight w:val="none"/>
              </w:rPr>
              <w:t>五</w:t>
            </w:r>
          </w:p>
        </w:tc>
        <w:tc>
          <w:tcPr>
            <w:tcW w:w="2130" w:type="dxa"/>
            <w:vAlign w:val="center"/>
          </w:tcPr>
          <w:p w14:paraId="2E2ED4E1">
            <w:pPr>
              <w:pStyle w:val="20"/>
              <w:shd w:val="clear"/>
              <w:rPr>
                <w:rFonts w:ascii="Arial" w:hAnsi="Arial" w:cs="Arial"/>
                <w:color w:val="auto"/>
                <w:sz w:val="21"/>
                <w:highlight w:val="none"/>
              </w:rPr>
            </w:pPr>
            <w:r>
              <w:rPr>
                <w:rFonts w:ascii="Arial" w:hAnsi="Arial" w:cs="Arial"/>
                <w:color w:val="auto"/>
                <w:sz w:val="21"/>
                <w:highlight w:val="none"/>
              </w:rPr>
              <w:t>检验培训费</w:t>
            </w:r>
          </w:p>
        </w:tc>
        <w:tc>
          <w:tcPr>
            <w:tcW w:w="1251" w:type="dxa"/>
            <w:vAlign w:val="center"/>
          </w:tcPr>
          <w:p w14:paraId="708231C7">
            <w:pPr>
              <w:pStyle w:val="20"/>
              <w:shd w:val="clear"/>
              <w:rPr>
                <w:rFonts w:ascii="Arial" w:hAnsi="Arial" w:cs="Arial"/>
                <w:color w:val="auto"/>
                <w:sz w:val="21"/>
                <w:highlight w:val="none"/>
              </w:rPr>
            </w:pPr>
          </w:p>
        </w:tc>
        <w:tc>
          <w:tcPr>
            <w:tcW w:w="1222" w:type="dxa"/>
            <w:vAlign w:val="center"/>
          </w:tcPr>
          <w:p w14:paraId="46A17980">
            <w:pPr>
              <w:pStyle w:val="20"/>
              <w:shd w:val="clear"/>
              <w:rPr>
                <w:rFonts w:ascii="Arial" w:hAnsi="Arial" w:cs="Arial"/>
                <w:color w:val="auto"/>
                <w:sz w:val="21"/>
                <w:highlight w:val="none"/>
              </w:rPr>
            </w:pPr>
          </w:p>
        </w:tc>
        <w:tc>
          <w:tcPr>
            <w:tcW w:w="1034" w:type="dxa"/>
            <w:vAlign w:val="center"/>
          </w:tcPr>
          <w:p w14:paraId="74ACF3F1">
            <w:pPr>
              <w:pStyle w:val="20"/>
              <w:shd w:val="clear"/>
              <w:rPr>
                <w:rFonts w:ascii="Arial" w:hAnsi="Arial" w:cs="Arial"/>
                <w:color w:val="auto"/>
                <w:sz w:val="21"/>
                <w:highlight w:val="none"/>
              </w:rPr>
            </w:pPr>
          </w:p>
        </w:tc>
        <w:tc>
          <w:tcPr>
            <w:tcW w:w="1222" w:type="dxa"/>
            <w:vAlign w:val="center"/>
          </w:tcPr>
          <w:p w14:paraId="7590E9FF">
            <w:pPr>
              <w:pStyle w:val="20"/>
              <w:shd w:val="clear"/>
              <w:rPr>
                <w:rFonts w:ascii="Arial" w:hAnsi="Arial" w:cs="Arial"/>
                <w:color w:val="auto"/>
                <w:sz w:val="21"/>
                <w:highlight w:val="none"/>
              </w:rPr>
            </w:pPr>
          </w:p>
        </w:tc>
        <w:tc>
          <w:tcPr>
            <w:tcW w:w="1504" w:type="dxa"/>
            <w:vAlign w:val="center"/>
          </w:tcPr>
          <w:p w14:paraId="6A70646D">
            <w:pPr>
              <w:pStyle w:val="20"/>
              <w:shd w:val="clear"/>
              <w:rPr>
                <w:rFonts w:ascii="Arial" w:hAnsi="Arial" w:cs="Arial"/>
                <w:color w:val="auto"/>
                <w:sz w:val="21"/>
                <w:highlight w:val="none"/>
              </w:rPr>
            </w:pPr>
          </w:p>
        </w:tc>
      </w:tr>
      <w:tr w14:paraId="7239B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675" w:type="dxa"/>
            <w:vAlign w:val="center"/>
          </w:tcPr>
          <w:p w14:paraId="0D271895">
            <w:pPr>
              <w:pStyle w:val="20"/>
              <w:shd w:val="clear"/>
              <w:jc w:val="center"/>
              <w:rPr>
                <w:rFonts w:ascii="Arial" w:hAnsi="Arial" w:cs="Arial"/>
                <w:color w:val="auto"/>
                <w:sz w:val="21"/>
                <w:highlight w:val="none"/>
              </w:rPr>
            </w:pPr>
            <w:r>
              <w:rPr>
                <w:rFonts w:ascii="Arial" w:hAnsi="Arial" w:cs="Arial"/>
                <w:color w:val="auto"/>
                <w:sz w:val="21"/>
                <w:highlight w:val="none"/>
              </w:rPr>
              <w:t>六</w:t>
            </w:r>
          </w:p>
        </w:tc>
        <w:tc>
          <w:tcPr>
            <w:tcW w:w="2130" w:type="dxa"/>
            <w:vAlign w:val="center"/>
          </w:tcPr>
          <w:p w14:paraId="1C21FC75">
            <w:pPr>
              <w:pStyle w:val="20"/>
              <w:shd w:val="clear"/>
              <w:rPr>
                <w:rFonts w:ascii="Arial" w:hAnsi="Arial" w:cs="Arial"/>
                <w:color w:val="auto"/>
                <w:sz w:val="21"/>
                <w:highlight w:val="none"/>
              </w:rPr>
            </w:pPr>
            <w:r>
              <w:rPr>
                <w:rFonts w:ascii="Arial" w:hAnsi="Arial" w:cs="Arial"/>
                <w:color w:val="auto"/>
                <w:sz w:val="21"/>
                <w:highlight w:val="none"/>
              </w:rPr>
              <w:t>运杂费</w:t>
            </w:r>
            <w:r>
              <w:rPr>
                <w:rFonts w:hint="eastAsia" w:ascii="Arial" w:hAnsi="Arial" w:cs="Arial"/>
                <w:color w:val="auto"/>
                <w:sz w:val="21"/>
                <w:highlight w:val="none"/>
              </w:rPr>
              <w:t>（含包装）</w:t>
            </w:r>
          </w:p>
        </w:tc>
        <w:tc>
          <w:tcPr>
            <w:tcW w:w="1251" w:type="dxa"/>
            <w:vAlign w:val="center"/>
          </w:tcPr>
          <w:p w14:paraId="4FCB09BD">
            <w:pPr>
              <w:pStyle w:val="20"/>
              <w:shd w:val="clear"/>
              <w:rPr>
                <w:rFonts w:ascii="Arial" w:hAnsi="Arial" w:cs="Arial"/>
                <w:color w:val="auto"/>
                <w:sz w:val="21"/>
                <w:highlight w:val="none"/>
              </w:rPr>
            </w:pPr>
          </w:p>
        </w:tc>
        <w:tc>
          <w:tcPr>
            <w:tcW w:w="1222" w:type="dxa"/>
            <w:vAlign w:val="center"/>
          </w:tcPr>
          <w:p w14:paraId="7A30A382">
            <w:pPr>
              <w:pStyle w:val="20"/>
              <w:shd w:val="clear"/>
              <w:rPr>
                <w:rFonts w:ascii="Arial" w:hAnsi="Arial" w:cs="Arial"/>
                <w:color w:val="auto"/>
                <w:sz w:val="21"/>
                <w:highlight w:val="none"/>
              </w:rPr>
            </w:pPr>
          </w:p>
        </w:tc>
        <w:tc>
          <w:tcPr>
            <w:tcW w:w="1034" w:type="dxa"/>
            <w:vAlign w:val="center"/>
          </w:tcPr>
          <w:p w14:paraId="7CBDB4E8">
            <w:pPr>
              <w:pStyle w:val="20"/>
              <w:shd w:val="clear"/>
              <w:rPr>
                <w:rFonts w:ascii="Arial" w:hAnsi="Arial" w:cs="Arial"/>
                <w:color w:val="auto"/>
                <w:sz w:val="21"/>
                <w:highlight w:val="none"/>
              </w:rPr>
            </w:pPr>
          </w:p>
        </w:tc>
        <w:tc>
          <w:tcPr>
            <w:tcW w:w="1222" w:type="dxa"/>
            <w:vAlign w:val="center"/>
          </w:tcPr>
          <w:p w14:paraId="3DB9F4C2">
            <w:pPr>
              <w:pStyle w:val="20"/>
              <w:shd w:val="clear"/>
              <w:rPr>
                <w:rFonts w:ascii="Arial" w:hAnsi="Arial" w:cs="Arial"/>
                <w:color w:val="auto"/>
                <w:sz w:val="21"/>
                <w:highlight w:val="none"/>
              </w:rPr>
            </w:pPr>
          </w:p>
        </w:tc>
        <w:tc>
          <w:tcPr>
            <w:tcW w:w="1504" w:type="dxa"/>
            <w:vAlign w:val="center"/>
          </w:tcPr>
          <w:p w14:paraId="272E6F91">
            <w:pPr>
              <w:pStyle w:val="20"/>
              <w:shd w:val="clear"/>
              <w:rPr>
                <w:rFonts w:ascii="Arial" w:hAnsi="Arial" w:cs="Arial"/>
                <w:color w:val="auto"/>
                <w:sz w:val="21"/>
                <w:highlight w:val="none"/>
              </w:rPr>
            </w:pPr>
          </w:p>
        </w:tc>
      </w:tr>
      <w:tr w14:paraId="3FAFE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675" w:type="dxa"/>
            <w:vAlign w:val="center"/>
          </w:tcPr>
          <w:p w14:paraId="60AD30D5">
            <w:pPr>
              <w:pStyle w:val="20"/>
              <w:shd w:val="clear"/>
              <w:jc w:val="center"/>
              <w:rPr>
                <w:rFonts w:ascii="Arial" w:hAnsi="Arial" w:cs="Arial"/>
                <w:color w:val="auto"/>
                <w:sz w:val="21"/>
                <w:highlight w:val="none"/>
              </w:rPr>
            </w:pPr>
            <w:r>
              <w:rPr>
                <w:rFonts w:ascii="Arial" w:hAnsi="Arial" w:cs="Arial"/>
                <w:color w:val="auto"/>
                <w:sz w:val="21"/>
                <w:highlight w:val="none"/>
              </w:rPr>
              <w:t>七</w:t>
            </w:r>
          </w:p>
        </w:tc>
        <w:tc>
          <w:tcPr>
            <w:tcW w:w="2130" w:type="dxa"/>
            <w:vAlign w:val="center"/>
          </w:tcPr>
          <w:p w14:paraId="26922438">
            <w:pPr>
              <w:pStyle w:val="20"/>
              <w:shd w:val="clear"/>
              <w:rPr>
                <w:rFonts w:ascii="Arial" w:hAnsi="Arial" w:cs="Arial"/>
                <w:color w:val="auto"/>
                <w:sz w:val="21"/>
                <w:highlight w:val="none"/>
              </w:rPr>
            </w:pPr>
            <w:r>
              <w:rPr>
                <w:rFonts w:ascii="Arial" w:hAnsi="Arial" w:cs="Arial"/>
                <w:color w:val="auto"/>
                <w:sz w:val="21"/>
                <w:highlight w:val="none"/>
              </w:rPr>
              <w:t>保险</w:t>
            </w:r>
          </w:p>
        </w:tc>
        <w:tc>
          <w:tcPr>
            <w:tcW w:w="1251" w:type="dxa"/>
            <w:vAlign w:val="center"/>
          </w:tcPr>
          <w:p w14:paraId="10984FAA">
            <w:pPr>
              <w:pStyle w:val="20"/>
              <w:shd w:val="clear"/>
              <w:rPr>
                <w:rFonts w:ascii="Arial" w:hAnsi="Arial" w:cs="Arial"/>
                <w:color w:val="auto"/>
                <w:sz w:val="21"/>
                <w:highlight w:val="none"/>
              </w:rPr>
            </w:pPr>
          </w:p>
        </w:tc>
        <w:tc>
          <w:tcPr>
            <w:tcW w:w="1222" w:type="dxa"/>
            <w:vAlign w:val="center"/>
          </w:tcPr>
          <w:p w14:paraId="71CBE36B">
            <w:pPr>
              <w:pStyle w:val="20"/>
              <w:shd w:val="clear"/>
              <w:rPr>
                <w:rFonts w:ascii="Arial" w:hAnsi="Arial" w:cs="Arial"/>
                <w:color w:val="auto"/>
                <w:sz w:val="21"/>
                <w:highlight w:val="none"/>
              </w:rPr>
            </w:pPr>
          </w:p>
        </w:tc>
        <w:tc>
          <w:tcPr>
            <w:tcW w:w="1034" w:type="dxa"/>
            <w:vAlign w:val="center"/>
          </w:tcPr>
          <w:p w14:paraId="6128BDF9">
            <w:pPr>
              <w:pStyle w:val="20"/>
              <w:shd w:val="clear"/>
              <w:rPr>
                <w:rFonts w:ascii="Arial" w:hAnsi="Arial" w:cs="Arial"/>
                <w:color w:val="auto"/>
                <w:sz w:val="21"/>
                <w:highlight w:val="none"/>
              </w:rPr>
            </w:pPr>
          </w:p>
        </w:tc>
        <w:tc>
          <w:tcPr>
            <w:tcW w:w="1222" w:type="dxa"/>
            <w:vAlign w:val="center"/>
          </w:tcPr>
          <w:p w14:paraId="3A59D4CD">
            <w:pPr>
              <w:pStyle w:val="20"/>
              <w:shd w:val="clear"/>
              <w:rPr>
                <w:rFonts w:ascii="Arial" w:hAnsi="Arial" w:cs="Arial"/>
                <w:color w:val="auto"/>
                <w:sz w:val="21"/>
                <w:highlight w:val="none"/>
              </w:rPr>
            </w:pPr>
          </w:p>
        </w:tc>
        <w:tc>
          <w:tcPr>
            <w:tcW w:w="1504" w:type="dxa"/>
            <w:vAlign w:val="center"/>
          </w:tcPr>
          <w:p w14:paraId="0BAE1CBB">
            <w:pPr>
              <w:pStyle w:val="20"/>
              <w:shd w:val="clear"/>
              <w:rPr>
                <w:rFonts w:ascii="Arial" w:hAnsi="Arial" w:cs="Arial"/>
                <w:color w:val="auto"/>
                <w:sz w:val="21"/>
                <w:highlight w:val="none"/>
              </w:rPr>
            </w:pPr>
          </w:p>
        </w:tc>
      </w:tr>
      <w:tr w14:paraId="04039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675" w:type="dxa"/>
            <w:vAlign w:val="center"/>
          </w:tcPr>
          <w:p w14:paraId="4753A3CA">
            <w:pPr>
              <w:pStyle w:val="20"/>
              <w:shd w:val="clear"/>
              <w:jc w:val="center"/>
              <w:rPr>
                <w:rFonts w:ascii="Arial" w:hAnsi="Arial" w:cs="Arial"/>
                <w:color w:val="auto"/>
                <w:sz w:val="21"/>
                <w:highlight w:val="none"/>
              </w:rPr>
            </w:pPr>
            <w:r>
              <w:rPr>
                <w:rFonts w:ascii="Arial" w:hAnsi="Arial" w:cs="Arial"/>
                <w:color w:val="auto"/>
                <w:sz w:val="21"/>
                <w:highlight w:val="none"/>
              </w:rPr>
              <w:t>八</w:t>
            </w:r>
          </w:p>
        </w:tc>
        <w:tc>
          <w:tcPr>
            <w:tcW w:w="2130" w:type="dxa"/>
            <w:vAlign w:val="center"/>
          </w:tcPr>
          <w:p w14:paraId="5DB5D672">
            <w:pPr>
              <w:pStyle w:val="20"/>
              <w:shd w:val="clear"/>
              <w:rPr>
                <w:rFonts w:ascii="Arial" w:hAnsi="Arial" w:cs="Arial"/>
                <w:color w:val="auto"/>
                <w:sz w:val="21"/>
                <w:highlight w:val="none"/>
              </w:rPr>
            </w:pPr>
            <w:r>
              <w:rPr>
                <w:rFonts w:ascii="Arial" w:hAnsi="Arial" w:cs="Arial"/>
                <w:color w:val="auto"/>
                <w:sz w:val="21"/>
                <w:highlight w:val="none"/>
              </w:rPr>
              <w:t>其它（如有的话）</w:t>
            </w:r>
          </w:p>
        </w:tc>
        <w:tc>
          <w:tcPr>
            <w:tcW w:w="1251" w:type="dxa"/>
            <w:vAlign w:val="center"/>
          </w:tcPr>
          <w:p w14:paraId="12123505">
            <w:pPr>
              <w:pStyle w:val="20"/>
              <w:shd w:val="clear"/>
              <w:rPr>
                <w:rFonts w:ascii="Arial" w:hAnsi="Arial" w:cs="Arial"/>
                <w:color w:val="auto"/>
                <w:sz w:val="21"/>
                <w:highlight w:val="none"/>
              </w:rPr>
            </w:pPr>
          </w:p>
        </w:tc>
        <w:tc>
          <w:tcPr>
            <w:tcW w:w="1222" w:type="dxa"/>
            <w:vAlign w:val="center"/>
          </w:tcPr>
          <w:p w14:paraId="4C77B861">
            <w:pPr>
              <w:pStyle w:val="20"/>
              <w:shd w:val="clear"/>
              <w:rPr>
                <w:rFonts w:ascii="Arial" w:hAnsi="Arial" w:cs="Arial"/>
                <w:color w:val="auto"/>
                <w:sz w:val="21"/>
                <w:highlight w:val="none"/>
              </w:rPr>
            </w:pPr>
          </w:p>
        </w:tc>
        <w:tc>
          <w:tcPr>
            <w:tcW w:w="1034" w:type="dxa"/>
            <w:vAlign w:val="center"/>
          </w:tcPr>
          <w:p w14:paraId="5C793499">
            <w:pPr>
              <w:pStyle w:val="20"/>
              <w:shd w:val="clear"/>
              <w:rPr>
                <w:rFonts w:ascii="Arial" w:hAnsi="Arial" w:cs="Arial"/>
                <w:color w:val="auto"/>
                <w:sz w:val="21"/>
                <w:highlight w:val="none"/>
              </w:rPr>
            </w:pPr>
          </w:p>
        </w:tc>
        <w:tc>
          <w:tcPr>
            <w:tcW w:w="1222" w:type="dxa"/>
            <w:vAlign w:val="center"/>
          </w:tcPr>
          <w:p w14:paraId="390F39FA">
            <w:pPr>
              <w:pStyle w:val="20"/>
              <w:shd w:val="clear"/>
              <w:rPr>
                <w:rFonts w:ascii="Arial" w:hAnsi="Arial" w:cs="Arial"/>
                <w:color w:val="auto"/>
                <w:sz w:val="21"/>
                <w:highlight w:val="none"/>
              </w:rPr>
            </w:pPr>
          </w:p>
        </w:tc>
        <w:tc>
          <w:tcPr>
            <w:tcW w:w="1504" w:type="dxa"/>
            <w:vAlign w:val="center"/>
          </w:tcPr>
          <w:p w14:paraId="3EAB7D74">
            <w:pPr>
              <w:pStyle w:val="20"/>
              <w:shd w:val="clear"/>
              <w:rPr>
                <w:rFonts w:ascii="Arial" w:hAnsi="Arial" w:cs="Arial"/>
                <w:color w:val="auto"/>
                <w:sz w:val="21"/>
                <w:highlight w:val="none"/>
              </w:rPr>
            </w:pPr>
          </w:p>
        </w:tc>
      </w:tr>
      <w:tr w14:paraId="62A17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675" w:type="dxa"/>
            <w:vAlign w:val="center"/>
          </w:tcPr>
          <w:p w14:paraId="3A3BBEA9">
            <w:pPr>
              <w:pStyle w:val="20"/>
              <w:shd w:val="clear"/>
              <w:jc w:val="center"/>
              <w:rPr>
                <w:rFonts w:ascii="Arial" w:hAnsi="Arial" w:cs="Arial"/>
                <w:color w:val="auto"/>
                <w:sz w:val="21"/>
                <w:highlight w:val="none"/>
              </w:rPr>
            </w:pPr>
          </w:p>
        </w:tc>
        <w:tc>
          <w:tcPr>
            <w:tcW w:w="2130" w:type="dxa"/>
            <w:vAlign w:val="center"/>
          </w:tcPr>
          <w:p w14:paraId="62E53E48">
            <w:pPr>
              <w:pStyle w:val="20"/>
              <w:shd w:val="clear"/>
              <w:rPr>
                <w:rFonts w:ascii="Arial" w:hAnsi="Arial" w:cs="Arial"/>
                <w:color w:val="auto"/>
                <w:sz w:val="21"/>
                <w:highlight w:val="none"/>
              </w:rPr>
            </w:pPr>
            <w:r>
              <w:rPr>
                <w:rFonts w:ascii="Arial" w:hAnsi="Arial" w:cs="Arial"/>
                <w:color w:val="auto"/>
                <w:sz w:val="21"/>
                <w:highlight w:val="none"/>
              </w:rPr>
              <w:t>合计价</w:t>
            </w:r>
          </w:p>
        </w:tc>
        <w:tc>
          <w:tcPr>
            <w:tcW w:w="1251" w:type="dxa"/>
            <w:vAlign w:val="center"/>
          </w:tcPr>
          <w:p w14:paraId="5FA6B1F8">
            <w:pPr>
              <w:pStyle w:val="20"/>
              <w:shd w:val="clear"/>
              <w:rPr>
                <w:rFonts w:ascii="Arial" w:hAnsi="Arial" w:cs="Arial"/>
                <w:color w:val="auto"/>
                <w:sz w:val="21"/>
                <w:highlight w:val="none"/>
              </w:rPr>
            </w:pPr>
          </w:p>
        </w:tc>
        <w:tc>
          <w:tcPr>
            <w:tcW w:w="1222" w:type="dxa"/>
            <w:vAlign w:val="center"/>
          </w:tcPr>
          <w:p w14:paraId="14648F88">
            <w:pPr>
              <w:pStyle w:val="20"/>
              <w:shd w:val="clear"/>
              <w:rPr>
                <w:rFonts w:ascii="Arial" w:hAnsi="Arial" w:cs="Arial"/>
                <w:color w:val="auto"/>
                <w:sz w:val="21"/>
                <w:highlight w:val="none"/>
              </w:rPr>
            </w:pPr>
          </w:p>
        </w:tc>
        <w:tc>
          <w:tcPr>
            <w:tcW w:w="1034" w:type="dxa"/>
            <w:vAlign w:val="center"/>
          </w:tcPr>
          <w:p w14:paraId="06FFF620">
            <w:pPr>
              <w:pStyle w:val="20"/>
              <w:shd w:val="clear"/>
              <w:rPr>
                <w:rFonts w:ascii="Arial" w:hAnsi="Arial" w:cs="Arial"/>
                <w:color w:val="auto"/>
                <w:sz w:val="21"/>
                <w:highlight w:val="none"/>
              </w:rPr>
            </w:pPr>
          </w:p>
        </w:tc>
        <w:tc>
          <w:tcPr>
            <w:tcW w:w="1222" w:type="dxa"/>
            <w:vAlign w:val="center"/>
          </w:tcPr>
          <w:p w14:paraId="5978EFEE">
            <w:pPr>
              <w:pStyle w:val="20"/>
              <w:shd w:val="clear"/>
              <w:rPr>
                <w:rFonts w:ascii="Arial" w:hAnsi="Arial" w:cs="Arial"/>
                <w:color w:val="auto"/>
                <w:sz w:val="21"/>
                <w:highlight w:val="none"/>
              </w:rPr>
            </w:pPr>
          </w:p>
        </w:tc>
        <w:tc>
          <w:tcPr>
            <w:tcW w:w="1504" w:type="dxa"/>
            <w:vAlign w:val="center"/>
          </w:tcPr>
          <w:p w14:paraId="67EDEE8B">
            <w:pPr>
              <w:pStyle w:val="20"/>
              <w:shd w:val="clear"/>
              <w:rPr>
                <w:rFonts w:ascii="Arial" w:hAnsi="Arial" w:cs="Arial"/>
                <w:color w:val="auto"/>
                <w:sz w:val="21"/>
                <w:highlight w:val="none"/>
              </w:rPr>
            </w:pPr>
          </w:p>
        </w:tc>
      </w:tr>
    </w:tbl>
    <w:p w14:paraId="57D80727">
      <w:pPr>
        <w:shd w:val="clear"/>
        <w:spacing w:line="300" w:lineRule="auto"/>
        <w:rPr>
          <w:rFonts w:ascii="Arial" w:hAnsi="Arial" w:cs="Arial"/>
          <w:color w:val="auto"/>
          <w:sz w:val="21"/>
          <w:szCs w:val="21"/>
          <w:highlight w:val="none"/>
        </w:rPr>
      </w:pPr>
    </w:p>
    <w:p w14:paraId="37CC4F77">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 xml:space="preserve">投标人名称（盖章）：                </w:t>
      </w:r>
    </w:p>
    <w:p w14:paraId="0287817B">
      <w:pPr>
        <w:shd w:val="clear"/>
        <w:spacing w:line="300" w:lineRule="auto"/>
        <w:rPr>
          <w:rFonts w:ascii="Arial" w:hAnsi="Arial" w:cs="Arial"/>
          <w:color w:val="auto"/>
          <w:sz w:val="21"/>
          <w:szCs w:val="21"/>
          <w:highlight w:val="none"/>
        </w:rPr>
      </w:pPr>
      <w:r>
        <w:rPr>
          <w:rFonts w:hint="eastAsia" w:ascii="Arial" w:hAnsi="Arial" w:cs="Arial"/>
          <w:color w:val="auto"/>
          <w:sz w:val="21"/>
          <w:szCs w:val="21"/>
          <w:highlight w:val="none"/>
        </w:rPr>
        <w:t>法定代表人或授权代理人</w:t>
      </w:r>
      <w:r>
        <w:rPr>
          <w:rFonts w:ascii="Arial" w:hAnsi="Arial" w:cs="Arial"/>
          <w:color w:val="auto"/>
          <w:sz w:val="21"/>
          <w:szCs w:val="21"/>
          <w:highlight w:val="none"/>
        </w:rPr>
        <w:t xml:space="preserve">（签字）：                   </w:t>
      </w:r>
    </w:p>
    <w:p w14:paraId="4BFB5469">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日期:</w:t>
      </w:r>
    </w:p>
    <w:p w14:paraId="0B85F6B6">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注：</w:t>
      </w:r>
    </w:p>
    <w:p w14:paraId="21AB6CEE">
      <w:pPr>
        <w:shd w:val="clear"/>
        <w:spacing w:line="300" w:lineRule="auto"/>
        <w:ind w:firstLine="210" w:firstLineChars="100"/>
        <w:rPr>
          <w:rFonts w:ascii="Arial" w:hAnsi="Arial" w:cs="Arial"/>
          <w:color w:val="auto"/>
          <w:sz w:val="21"/>
          <w:szCs w:val="21"/>
          <w:highlight w:val="none"/>
        </w:rPr>
      </w:pPr>
      <w:r>
        <w:rPr>
          <w:rFonts w:ascii="Arial" w:hAnsi="Arial" w:cs="Arial"/>
          <w:color w:val="auto"/>
          <w:sz w:val="21"/>
          <w:szCs w:val="21"/>
          <w:highlight w:val="none"/>
        </w:rPr>
        <w:t>1. 第1行投标设备明细系指</w:t>
      </w:r>
      <w:r>
        <w:rPr>
          <w:rFonts w:hint="eastAsia" w:ascii="Arial" w:hAnsi="Arial" w:cs="Arial"/>
          <w:color w:val="auto"/>
          <w:sz w:val="21"/>
          <w:szCs w:val="21"/>
          <w:highlight w:val="none"/>
          <w:lang w:eastAsia="zh-CN"/>
        </w:rPr>
        <w:t>DCS系统设备</w:t>
      </w:r>
      <w:r>
        <w:rPr>
          <w:rFonts w:hint="eastAsia" w:ascii="Arial" w:hAnsi="Arial" w:cs="Arial"/>
          <w:color w:val="auto"/>
          <w:sz w:val="21"/>
          <w:szCs w:val="21"/>
          <w:highlight w:val="none"/>
        </w:rPr>
        <w:t>。</w:t>
      </w:r>
    </w:p>
    <w:p w14:paraId="37D2DA28">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 xml:space="preserve">    2. 所有价格应按招标文件规定的货币单位填写。</w:t>
      </w:r>
    </w:p>
    <w:p w14:paraId="27C14897">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 xml:space="preserve">    3. 选购件价不包括在本报价表内，应另附纸分项单报。</w:t>
      </w:r>
    </w:p>
    <w:p w14:paraId="18DD78CB">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 xml:space="preserve">    4. 全部元器件的品牌、产地、价格、另附纸分项单报。</w:t>
      </w:r>
    </w:p>
    <w:p w14:paraId="6B568036">
      <w:pPr>
        <w:shd w:val="clear"/>
        <w:spacing w:line="300" w:lineRule="auto"/>
        <w:ind w:firstLine="210" w:firstLineChars="100"/>
        <w:rPr>
          <w:rFonts w:ascii="Arial" w:hAnsi="Arial" w:cs="Arial"/>
          <w:color w:val="auto"/>
          <w:sz w:val="21"/>
          <w:szCs w:val="21"/>
          <w:highlight w:val="none"/>
        </w:rPr>
      </w:pPr>
      <w:r>
        <w:rPr>
          <w:rFonts w:ascii="Arial" w:hAnsi="Arial" w:cs="Arial"/>
          <w:color w:val="auto"/>
          <w:sz w:val="21"/>
          <w:szCs w:val="21"/>
          <w:highlight w:val="none"/>
        </w:rPr>
        <w:t>5. 该表合计</w:t>
      </w:r>
      <w:r>
        <w:rPr>
          <w:rFonts w:hint="eastAsia" w:ascii="Arial" w:hAnsi="Arial" w:cs="Arial"/>
          <w:color w:val="auto"/>
          <w:sz w:val="21"/>
          <w:szCs w:val="21"/>
          <w:highlight w:val="none"/>
        </w:rPr>
        <w:t>总</w:t>
      </w:r>
      <w:r>
        <w:rPr>
          <w:rFonts w:ascii="Arial" w:hAnsi="Arial" w:cs="Arial"/>
          <w:color w:val="auto"/>
          <w:sz w:val="21"/>
          <w:szCs w:val="21"/>
          <w:highlight w:val="none"/>
        </w:rPr>
        <w:t>价应与《开标一览表》中合计单项价相符。</w:t>
      </w:r>
    </w:p>
    <w:p w14:paraId="7BFA2D17">
      <w:pPr>
        <w:shd w:val="clear"/>
        <w:spacing w:line="300" w:lineRule="auto"/>
        <w:ind w:firstLine="210" w:firstLineChars="100"/>
        <w:rPr>
          <w:rFonts w:ascii="Arial" w:hAnsi="Arial" w:cs="Arial"/>
          <w:color w:val="auto"/>
          <w:sz w:val="21"/>
          <w:szCs w:val="21"/>
          <w:highlight w:val="none"/>
        </w:rPr>
      </w:pPr>
      <w:r>
        <w:rPr>
          <w:rFonts w:ascii="Arial" w:hAnsi="Arial" w:cs="Arial"/>
          <w:color w:val="auto"/>
          <w:sz w:val="21"/>
          <w:szCs w:val="21"/>
          <w:highlight w:val="none"/>
        </w:rPr>
        <w:t>6. 如上表中</w:t>
      </w:r>
      <w:r>
        <w:rPr>
          <w:rFonts w:hint="eastAsia" w:ascii="Arial" w:hAnsi="Arial" w:cs="Arial"/>
          <w:color w:val="auto"/>
          <w:sz w:val="21"/>
          <w:szCs w:val="21"/>
          <w:highlight w:val="none"/>
        </w:rPr>
        <w:t>相</w:t>
      </w:r>
      <w:r>
        <w:rPr>
          <w:rFonts w:ascii="Arial" w:hAnsi="Arial" w:cs="Arial"/>
          <w:color w:val="auto"/>
          <w:sz w:val="21"/>
          <w:szCs w:val="21"/>
          <w:highlight w:val="none"/>
        </w:rPr>
        <w:t>关费用投标人免费提供</w:t>
      </w:r>
      <w:r>
        <w:rPr>
          <w:rFonts w:hint="eastAsia" w:ascii="Arial" w:hAnsi="Arial" w:cs="Arial"/>
          <w:color w:val="auto"/>
          <w:sz w:val="21"/>
          <w:szCs w:val="21"/>
          <w:highlight w:val="none"/>
        </w:rPr>
        <w:t>，</w:t>
      </w:r>
      <w:r>
        <w:rPr>
          <w:rFonts w:ascii="Arial" w:hAnsi="Arial" w:cs="Arial"/>
          <w:color w:val="auto"/>
          <w:sz w:val="21"/>
          <w:szCs w:val="21"/>
          <w:highlight w:val="none"/>
        </w:rPr>
        <w:t>请注明“免费”字样。</w:t>
      </w:r>
      <w:r>
        <w:rPr>
          <w:rFonts w:ascii="Arial" w:hAnsi="Arial" w:cs="Arial"/>
          <w:color w:val="auto"/>
          <w:sz w:val="21"/>
          <w:szCs w:val="21"/>
          <w:highlight w:val="none"/>
        </w:rPr>
        <w:br w:type="page"/>
      </w:r>
      <w:bookmarkStart w:id="266" w:name="_Toc467225197"/>
      <w:bookmarkStart w:id="267" w:name="_Toc467224893"/>
    </w:p>
    <w:p w14:paraId="55A5EEA1">
      <w:pPr>
        <w:pStyle w:val="5"/>
        <w:shd w:val="clear"/>
        <w:rPr>
          <w:rStyle w:val="87"/>
          <w:color w:val="auto"/>
          <w:highlight w:val="none"/>
        </w:rPr>
      </w:pPr>
      <w:bookmarkStart w:id="268" w:name="_Toc12667"/>
      <w:r>
        <w:rPr>
          <w:rStyle w:val="87"/>
          <w:rFonts w:hint="eastAsia"/>
          <w:color w:val="auto"/>
          <w:highlight w:val="none"/>
        </w:rPr>
        <w:t>五、  投标价格分解表</w:t>
      </w:r>
      <w:bookmarkEnd w:id="266"/>
      <w:bookmarkEnd w:id="267"/>
      <w:bookmarkEnd w:id="268"/>
    </w:p>
    <w:p w14:paraId="3246B6A8">
      <w:pPr>
        <w:pStyle w:val="20"/>
        <w:shd w:val="clear"/>
        <w:rPr>
          <w:rFonts w:ascii="Arial" w:hAnsi="Arial" w:cs="Arial"/>
          <w:color w:val="auto"/>
          <w:sz w:val="21"/>
          <w:highlight w:val="none"/>
        </w:rPr>
      </w:pPr>
    </w:p>
    <w:p w14:paraId="2276FBF8">
      <w:pPr>
        <w:pStyle w:val="20"/>
        <w:shd w:val="clear"/>
        <w:rPr>
          <w:rFonts w:ascii="Arial" w:hAnsi="Arial" w:cs="Arial"/>
          <w:color w:val="auto"/>
          <w:sz w:val="21"/>
          <w:highlight w:val="none"/>
        </w:rPr>
      </w:pPr>
      <w:r>
        <w:rPr>
          <w:rFonts w:ascii="Arial" w:hAnsi="Arial" w:cs="Arial"/>
          <w:color w:val="auto"/>
          <w:sz w:val="21"/>
          <w:highlight w:val="none"/>
        </w:rPr>
        <w:t>投标人名称：</w:t>
      </w:r>
    </w:p>
    <w:tbl>
      <w:tblPr>
        <w:tblStyle w:val="38"/>
        <w:tblW w:w="9818" w:type="dxa"/>
        <w:tblInd w:w="-17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6"/>
        <w:gridCol w:w="1757"/>
        <w:gridCol w:w="2182"/>
        <w:gridCol w:w="787"/>
        <w:gridCol w:w="727"/>
        <w:gridCol w:w="955"/>
        <w:gridCol w:w="849"/>
        <w:gridCol w:w="815"/>
        <w:gridCol w:w="1230"/>
      </w:tblGrid>
      <w:tr w14:paraId="35CAC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blHeader/>
        </w:trPr>
        <w:tc>
          <w:tcPr>
            <w:tcW w:w="5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AB298">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序号</w:t>
            </w: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2042A">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名称</w:t>
            </w:r>
          </w:p>
        </w:tc>
        <w:tc>
          <w:tcPr>
            <w:tcW w:w="2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6D14D">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型号、规格或技术参数</w:t>
            </w: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CDF27">
            <w:pPr>
              <w:keepNext w:val="0"/>
              <w:keepLines w:val="0"/>
              <w:widowControl/>
              <w:suppressLineNumbers w:val="0"/>
              <w:shd w:val="clear"/>
              <w:jc w:val="center"/>
              <w:textAlignment w:val="center"/>
              <w:rPr>
                <w:rFonts w:hint="eastAsia" w:ascii="宋体" w:hAnsi="宋体" w:eastAsia="宋体" w:cs="宋体"/>
                <w:b/>
                <w:bCs/>
                <w:i w:val="0"/>
                <w:iCs w:val="0"/>
                <w:color w:val="auto"/>
                <w:kern w:val="0"/>
                <w:sz w:val="18"/>
                <w:szCs w:val="18"/>
                <w:highlight w:val="none"/>
                <w:u w:val="none"/>
                <w:lang w:val="en-US" w:eastAsia="zh-CN" w:bidi="ar"/>
              </w:rPr>
            </w:pPr>
            <w:r>
              <w:rPr>
                <w:rFonts w:hint="eastAsia" w:ascii="宋体" w:hAnsi="宋体" w:cs="宋体"/>
                <w:b/>
                <w:bCs/>
                <w:i w:val="0"/>
                <w:iCs w:val="0"/>
                <w:color w:val="auto"/>
                <w:kern w:val="0"/>
                <w:sz w:val="18"/>
                <w:szCs w:val="18"/>
                <w:highlight w:val="none"/>
                <w:u w:val="none"/>
                <w:lang w:val="en-US" w:eastAsia="zh-CN" w:bidi="ar"/>
              </w:rPr>
              <w:t>重量</w:t>
            </w: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8A97E">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单位</w:t>
            </w: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D1257">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数量</w:t>
            </w:r>
          </w:p>
        </w:tc>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F9654">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单价</w:t>
            </w: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6208A">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合价</w:t>
            </w: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A9B48">
            <w:pPr>
              <w:keepNext w:val="0"/>
              <w:keepLines w:val="0"/>
              <w:widowControl/>
              <w:suppressLineNumbers w:val="0"/>
              <w:shd w:val="clear"/>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备注</w:t>
            </w:r>
          </w:p>
        </w:tc>
      </w:tr>
      <w:tr w14:paraId="5B49D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93F0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1990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FE87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3B6E5">
            <w:pPr>
              <w:shd w:val="clear"/>
              <w:jc w:val="center"/>
              <w:rPr>
                <w:rFonts w:hint="eastAsia" w:ascii="宋体" w:hAnsi="宋体" w:eastAsia="宋体" w:cs="宋体"/>
                <w:i w:val="0"/>
                <w:iCs w:val="0"/>
                <w:color w:val="auto"/>
                <w:sz w:val="18"/>
                <w:szCs w:val="18"/>
                <w:highlight w:val="none"/>
                <w:u w:val="none"/>
                <w:lang w:val="en-US" w:eastAsia="zh-CN" w:bidi="ar-SA"/>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44B24">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291B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70419">
            <w:pPr>
              <w:shd w:val="clear"/>
              <w:jc w:val="center"/>
              <w:rPr>
                <w:rFonts w:hint="eastAsia" w:ascii="宋体" w:hAnsi="宋体" w:eastAsia="宋体" w:cs="宋体"/>
                <w:i w:val="0"/>
                <w:iCs w:val="0"/>
                <w:color w:val="auto"/>
                <w:sz w:val="18"/>
                <w:szCs w:val="18"/>
                <w:highlight w:val="none"/>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EAABC">
            <w:pPr>
              <w:shd w:val="clear"/>
              <w:jc w:val="center"/>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F329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r>
      <w:tr w14:paraId="5518E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EAEC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4E27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4415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448CA">
            <w:pPr>
              <w:shd w:val="clear"/>
              <w:jc w:val="center"/>
              <w:rPr>
                <w:rFonts w:hint="eastAsia" w:ascii="宋体" w:hAnsi="宋体" w:eastAsia="宋体" w:cs="宋体"/>
                <w:i w:val="0"/>
                <w:iCs w:val="0"/>
                <w:color w:val="auto"/>
                <w:sz w:val="18"/>
                <w:szCs w:val="18"/>
                <w:highlight w:val="none"/>
                <w:u w:val="none"/>
                <w:lang w:val="en-US" w:eastAsia="zh-CN" w:bidi="ar-SA"/>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4658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790F8">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04E4C">
            <w:pPr>
              <w:shd w:val="clear"/>
              <w:jc w:val="center"/>
              <w:rPr>
                <w:rFonts w:hint="eastAsia" w:ascii="宋体" w:hAnsi="宋体" w:eastAsia="宋体" w:cs="宋体"/>
                <w:i w:val="0"/>
                <w:iCs w:val="0"/>
                <w:color w:val="auto"/>
                <w:sz w:val="18"/>
                <w:szCs w:val="18"/>
                <w:highlight w:val="none"/>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F1A04">
            <w:pPr>
              <w:shd w:val="clear"/>
              <w:jc w:val="center"/>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B3F5B">
            <w:pPr>
              <w:shd w:val="clear"/>
              <w:jc w:val="left"/>
              <w:rPr>
                <w:rFonts w:hint="eastAsia" w:ascii="宋体" w:hAnsi="宋体" w:eastAsia="宋体" w:cs="宋体"/>
                <w:i w:val="0"/>
                <w:iCs w:val="0"/>
                <w:color w:val="auto"/>
                <w:sz w:val="18"/>
                <w:szCs w:val="18"/>
                <w:highlight w:val="none"/>
                <w:u w:val="none"/>
              </w:rPr>
            </w:pPr>
          </w:p>
        </w:tc>
      </w:tr>
      <w:tr w14:paraId="57555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336D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FA8D4">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C49E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BA0BB">
            <w:pPr>
              <w:shd w:val="clear"/>
              <w:jc w:val="center"/>
              <w:rPr>
                <w:rFonts w:hint="eastAsia" w:ascii="宋体" w:hAnsi="宋体" w:eastAsia="宋体" w:cs="宋体"/>
                <w:i w:val="0"/>
                <w:iCs w:val="0"/>
                <w:color w:val="auto"/>
                <w:sz w:val="18"/>
                <w:szCs w:val="18"/>
                <w:highlight w:val="none"/>
                <w:u w:val="none"/>
                <w:lang w:val="en-US" w:eastAsia="zh-CN" w:bidi="ar-SA"/>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ABC1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F901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3239B">
            <w:pPr>
              <w:shd w:val="clear"/>
              <w:jc w:val="center"/>
              <w:rPr>
                <w:rFonts w:hint="eastAsia" w:ascii="宋体" w:hAnsi="宋体" w:eastAsia="宋体" w:cs="宋体"/>
                <w:i w:val="0"/>
                <w:iCs w:val="0"/>
                <w:color w:val="auto"/>
                <w:sz w:val="18"/>
                <w:szCs w:val="18"/>
                <w:highlight w:val="none"/>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DAF50">
            <w:pPr>
              <w:shd w:val="clear"/>
              <w:jc w:val="center"/>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13C93">
            <w:pPr>
              <w:shd w:val="clear"/>
              <w:jc w:val="left"/>
              <w:rPr>
                <w:rFonts w:hint="eastAsia" w:ascii="宋体" w:hAnsi="宋体" w:eastAsia="宋体" w:cs="宋体"/>
                <w:i w:val="0"/>
                <w:iCs w:val="0"/>
                <w:color w:val="auto"/>
                <w:sz w:val="18"/>
                <w:szCs w:val="18"/>
                <w:highlight w:val="none"/>
                <w:u w:val="none"/>
              </w:rPr>
            </w:pPr>
          </w:p>
        </w:tc>
      </w:tr>
      <w:tr w14:paraId="0A1EC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78E9F">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76C5D">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E049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BEEFF">
            <w:pPr>
              <w:shd w:val="clear"/>
              <w:jc w:val="center"/>
              <w:rPr>
                <w:rFonts w:hint="eastAsia" w:ascii="宋体" w:hAnsi="宋体" w:eastAsia="宋体" w:cs="宋体"/>
                <w:i w:val="0"/>
                <w:iCs w:val="0"/>
                <w:color w:val="auto"/>
                <w:sz w:val="18"/>
                <w:szCs w:val="18"/>
                <w:highlight w:val="none"/>
                <w:u w:val="none"/>
                <w:lang w:val="en-US" w:eastAsia="zh-CN" w:bidi="ar-SA"/>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B89C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4A53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4CCC9">
            <w:pPr>
              <w:shd w:val="clear"/>
              <w:jc w:val="center"/>
              <w:rPr>
                <w:rFonts w:hint="eastAsia" w:ascii="宋体" w:hAnsi="宋体" w:eastAsia="宋体" w:cs="宋体"/>
                <w:i w:val="0"/>
                <w:iCs w:val="0"/>
                <w:color w:val="auto"/>
                <w:sz w:val="18"/>
                <w:szCs w:val="18"/>
                <w:highlight w:val="none"/>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957D1">
            <w:pPr>
              <w:shd w:val="clear"/>
              <w:jc w:val="center"/>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D511C">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r>
      <w:tr w14:paraId="1E8ED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B691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3136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03CDE">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9BCC9">
            <w:pPr>
              <w:shd w:val="clear"/>
              <w:jc w:val="center"/>
              <w:rPr>
                <w:rFonts w:hint="eastAsia" w:ascii="宋体" w:hAnsi="宋体" w:eastAsia="宋体" w:cs="宋体"/>
                <w:i w:val="0"/>
                <w:iCs w:val="0"/>
                <w:color w:val="auto"/>
                <w:sz w:val="18"/>
                <w:szCs w:val="18"/>
                <w:highlight w:val="none"/>
                <w:u w:val="none"/>
                <w:lang w:val="en-US" w:eastAsia="zh-CN" w:bidi="ar-SA"/>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088E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204C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A6AEB">
            <w:pPr>
              <w:shd w:val="clear"/>
              <w:jc w:val="center"/>
              <w:rPr>
                <w:rFonts w:hint="eastAsia" w:ascii="宋体" w:hAnsi="宋体" w:eastAsia="宋体" w:cs="宋体"/>
                <w:i w:val="0"/>
                <w:iCs w:val="0"/>
                <w:color w:val="auto"/>
                <w:sz w:val="18"/>
                <w:szCs w:val="18"/>
                <w:highlight w:val="none"/>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6CC89">
            <w:pPr>
              <w:shd w:val="clear"/>
              <w:jc w:val="center"/>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48E6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r>
      <w:tr w14:paraId="624F3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D91D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6B899">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2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E05E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0B59F">
            <w:pPr>
              <w:shd w:val="clear"/>
              <w:jc w:val="center"/>
              <w:rPr>
                <w:rFonts w:hint="eastAsia" w:ascii="宋体" w:hAnsi="宋体" w:eastAsia="宋体" w:cs="宋体"/>
                <w:i w:val="0"/>
                <w:iCs w:val="0"/>
                <w:color w:val="auto"/>
                <w:sz w:val="18"/>
                <w:szCs w:val="18"/>
                <w:highlight w:val="none"/>
                <w:u w:val="none"/>
                <w:lang w:val="en-US" w:eastAsia="zh-CN" w:bidi="ar-SA"/>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5297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CF82A">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8212F">
            <w:pPr>
              <w:shd w:val="clear"/>
              <w:jc w:val="center"/>
              <w:rPr>
                <w:rFonts w:hint="eastAsia" w:ascii="宋体" w:hAnsi="宋体" w:eastAsia="宋体" w:cs="宋体"/>
                <w:i w:val="0"/>
                <w:iCs w:val="0"/>
                <w:color w:val="auto"/>
                <w:sz w:val="18"/>
                <w:szCs w:val="18"/>
                <w:highlight w:val="none"/>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F37B8">
            <w:pPr>
              <w:shd w:val="clear"/>
              <w:jc w:val="center"/>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6C8B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r>
      <w:tr w14:paraId="5C277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5CD3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11B5F">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32E7A">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9A190">
            <w:pPr>
              <w:shd w:val="clear"/>
              <w:jc w:val="center"/>
              <w:rPr>
                <w:rFonts w:hint="eastAsia" w:ascii="宋体" w:hAnsi="宋体" w:eastAsia="宋体" w:cs="宋体"/>
                <w:i w:val="0"/>
                <w:iCs w:val="0"/>
                <w:color w:val="auto"/>
                <w:sz w:val="18"/>
                <w:szCs w:val="18"/>
                <w:highlight w:val="none"/>
                <w:u w:val="none"/>
                <w:lang w:val="en-US" w:eastAsia="zh-CN" w:bidi="ar-SA"/>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748B7">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72C4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2FEE1">
            <w:pPr>
              <w:shd w:val="clear"/>
              <w:jc w:val="center"/>
              <w:rPr>
                <w:rFonts w:hint="eastAsia" w:ascii="宋体" w:hAnsi="宋体" w:eastAsia="宋体" w:cs="宋体"/>
                <w:i w:val="0"/>
                <w:iCs w:val="0"/>
                <w:color w:val="auto"/>
                <w:sz w:val="18"/>
                <w:szCs w:val="18"/>
                <w:highlight w:val="none"/>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6A7C3">
            <w:pPr>
              <w:shd w:val="clear"/>
              <w:jc w:val="center"/>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6D59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r>
      <w:tr w14:paraId="2CAE2A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56C79">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BE76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21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417A1">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16F1F">
            <w:pPr>
              <w:shd w:val="clear"/>
              <w:jc w:val="center"/>
              <w:rPr>
                <w:rFonts w:hint="eastAsia" w:ascii="宋体" w:hAnsi="宋体" w:eastAsia="宋体" w:cs="宋体"/>
                <w:i w:val="0"/>
                <w:iCs w:val="0"/>
                <w:color w:val="auto"/>
                <w:sz w:val="18"/>
                <w:szCs w:val="18"/>
                <w:highlight w:val="none"/>
                <w:u w:val="none"/>
                <w:lang w:val="en-US" w:eastAsia="zh-CN" w:bidi="ar-SA"/>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2514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B76FE">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E0254">
            <w:pPr>
              <w:shd w:val="clear"/>
              <w:jc w:val="center"/>
              <w:rPr>
                <w:rFonts w:hint="eastAsia" w:ascii="宋体" w:hAnsi="宋体" w:eastAsia="宋体" w:cs="宋体"/>
                <w:i w:val="0"/>
                <w:iCs w:val="0"/>
                <w:color w:val="auto"/>
                <w:sz w:val="18"/>
                <w:szCs w:val="18"/>
                <w:highlight w:val="none"/>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4A7A6">
            <w:pPr>
              <w:shd w:val="clear"/>
              <w:jc w:val="center"/>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19EBE">
            <w:pPr>
              <w:shd w:val="clear"/>
              <w:jc w:val="left"/>
              <w:rPr>
                <w:rFonts w:hint="eastAsia" w:ascii="宋体" w:hAnsi="宋体" w:eastAsia="宋体" w:cs="宋体"/>
                <w:i w:val="0"/>
                <w:iCs w:val="0"/>
                <w:color w:val="auto"/>
                <w:sz w:val="18"/>
                <w:szCs w:val="18"/>
                <w:highlight w:val="none"/>
                <w:u w:val="none"/>
              </w:rPr>
            </w:pPr>
          </w:p>
        </w:tc>
      </w:tr>
      <w:tr w14:paraId="55A2C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95B3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70938">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2CBE3">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6B30E">
            <w:pPr>
              <w:shd w:val="clear"/>
              <w:jc w:val="center"/>
              <w:rPr>
                <w:rFonts w:hint="eastAsia" w:ascii="宋体" w:hAnsi="宋体" w:eastAsia="宋体" w:cs="宋体"/>
                <w:i w:val="0"/>
                <w:iCs w:val="0"/>
                <w:color w:val="auto"/>
                <w:sz w:val="18"/>
                <w:szCs w:val="18"/>
                <w:highlight w:val="none"/>
                <w:u w:val="none"/>
                <w:lang w:val="en-US" w:eastAsia="zh-CN" w:bidi="ar-SA"/>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EFDC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28D86">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A6BE1">
            <w:pPr>
              <w:shd w:val="clear"/>
              <w:jc w:val="center"/>
              <w:rPr>
                <w:rFonts w:hint="eastAsia" w:ascii="宋体" w:hAnsi="宋体" w:eastAsia="宋体" w:cs="宋体"/>
                <w:i w:val="0"/>
                <w:iCs w:val="0"/>
                <w:color w:val="auto"/>
                <w:sz w:val="18"/>
                <w:szCs w:val="18"/>
                <w:highlight w:val="none"/>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FBF51">
            <w:pPr>
              <w:shd w:val="clear"/>
              <w:jc w:val="center"/>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309BA">
            <w:pPr>
              <w:shd w:val="clear"/>
              <w:jc w:val="left"/>
              <w:rPr>
                <w:rFonts w:hint="eastAsia" w:ascii="宋体" w:hAnsi="宋体" w:eastAsia="宋体" w:cs="宋体"/>
                <w:i w:val="0"/>
                <w:iCs w:val="0"/>
                <w:color w:val="auto"/>
                <w:sz w:val="18"/>
                <w:szCs w:val="18"/>
                <w:highlight w:val="none"/>
                <w:u w:val="none"/>
              </w:rPr>
            </w:pPr>
          </w:p>
        </w:tc>
      </w:tr>
      <w:tr w14:paraId="653A9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9B172">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CEE85">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4094B">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AB9D7">
            <w:pPr>
              <w:shd w:val="clear"/>
              <w:jc w:val="center"/>
              <w:rPr>
                <w:rFonts w:hint="eastAsia" w:ascii="宋体" w:hAnsi="宋体" w:eastAsia="宋体" w:cs="宋体"/>
                <w:i w:val="0"/>
                <w:iCs w:val="0"/>
                <w:color w:val="auto"/>
                <w:sz w:val="18"/>
                <w:szCs w:val="18"/>
                <w:highlight w:val="none"/>
                <w:u w:val="none"/>
                <w:lang w:val="en-US" w:eastAsia="zh-CN" w:bidi="ar-SA"/>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2847B">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89BC5">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8590B">
            <w:pPr>
              <w:shd w:val="clear"/>
              <w:jc w:val="center"/>
              <w:rPr>
                <w:rFonts w:hint="eastAsia" w:ascii="宋体" w:hAnsi="宋体" w:eastAsia="宋体" w:cs="宋体"/>
                <w:i w:val="0"/>
                <w:iCs w:val="0"/>
                <w:color w:val="auto"/>
                <w:sz w:val="18"/>
                <w:szCs w:val="18"/>
                <w:highlight w:val="none"/>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46D90">
            <w:pPr>
              <w:shd w:val="clear"/>
              <w:jc w:val="center"/>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65E1F">
            <w:pPr>
              <w:shd w:val="clear"/>
              <w:jc w:val="left"/>
              <w:rPr>
                <w:rFonts w:hint="eastAsia" w:ascii="宋体" w:hAnsi="宋体" w:eastAsia="宋体" w:cs="宋体"/>
                <w:i w:val="0"/>
                <w:iCs w:val="0"/>
                <w:color w:val="auto"/>
                <w:sz w:val="18"/>
                <w:szCs w:val="18"/>
                <w:highlight w:val="none"/>
                <w:u w:val="none"/>
              </w:rPr>
            </w:pPr>
          </w:p>
        </w:tc>
      </w:tr>
      <w:tr w14:paraId="0868A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3A251">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175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BD377">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2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42A06">
            <w:pPr>
              <w:keepNext w:val="0"/>
              <w:keepLines w:val="0"/>
              <w:widowControl/>
              <w:suppressLineNumbers w:val="0"/>
              <w:shd w:val="clear"/>
              <w:jc w:val="left"/>
              <w:textAlignment w:val="center"/>
              <w:rPr>
                <w:rFonts w:hint="eastAsia" w:ascii="宋体" w:hAnsi="宋体" w:eastAsia="宋体" w:cs="宋体"/>
                <w:i w:val="0"/>
                <w:iCs w:val="0"/>
                <w:color w:val="auto"/>
                <w:sz w:val="18"/>
                <w:szCs w:val="18"/>
                <w:highlight w:val="none"/>
                <w:u w:val="none"/>
              </w:rPr>
            </w:pPr>
          </w:p>
        </w:tc>
        <w:tc>
          <w:tcPr>
            <w:tcW w:w="7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747F5">
            <w:pPr>
              <w:shd w:val="clear"/>
              <w:jc w:val="center"/>
              <w:rPr>
                <w:rFonts w:hint="eastAsia" w:ascii="宋体" w:hAnsi="宋体" w:eastAsia="宋体" w:cs="宋体"/>
                <w:i w:val="0"/>
                <w:iCs w:val="0"/>
                <w:color w:val="auto"/>
                <w:sz w:val="18"/>
                <w:szCs w:val="18"/>
                <w:highlight w:val="none"/>
                <w:u w:val="none"/>
                <w:lang w:val="en-US" w:eastAsia="zh-CN" w:bidi="ar-SA"/>
              </w:rPr>
            </w:pPr>
          </w:p>
        </w:tc>
        <w:tc>
          <w:tcPr>
            <w:tcW w:w="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027E3">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B6ECD">
            <w:pPr>
              <w:keepNext w:val="0"/>
              <w:keepLines w:val="0"/>
              <w:widowControl/>
              <w:suppressLineNumbers w:val="0"/>
              <w:shd w:val="clear"/>
              <w:jc w:val="center"/>
              <w:textAlignment w:val="center"/>
              <w:rPr>
                <w:rFonts w:hint="eastAsia" w:ascii="宋体" w:hAnsi="宋体" w:eastAsia="宋体" w:cs="宋体"/>
                <w:i w:val="0"/>
                <w:iCs w:val="0"/>
                <w:color w:val="auto"/>
                <w:sz w:val="18"/>
                <w:szCs w:val="18"/>
                <w:highlight w:val="none"/>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C9FA3">
            <w:pPr>
              <w:shd w:val="clear"/>
              <w:jc w:val="center"/>
              <w:rPr>
                <w:rFonts w:hint="eastAsia" w:ascii="宋体" w:hAnsi="宋体" w:eastAsia="宋体" w:cs="宋体"/>
                <w:i w:val="0"/>
                <w:iCs w:val="0"/>
                <w:color w:val="auto"/>
                <w:sz w:val="18"/>
                <w:szCs w:val="18"/>
                <w:highlight w:val="none"/>
                <w:u w:val="none"/>
              </w:rPr>
            </w:pPr>
          </w:p>
        </w:tc>
        <w:tc>
          <w:tcPr>
            <w:tcW w:w="8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76F74">
            <w:pPr>
              <w:shd w:val="clear"/>
              <w:jc w:val="center"/>
              <w:rPr>
                <w:rFonts w:hint="eastAsia" w:ascii="宋体" w:hAnsi="宋体" w:eastAsia="宋体" w:cs="宋体"/>
                <w:i w:val="0"/>
                <w:iCs w:val="0"/>
                <w:color w:val="auto"/>
                <w:sz w:val="18"/>
                <w:szCs w:val="18"/>
                <w:highlight w:val="none"/>
                <w:u w:val="none"/>
              </w:rPr>
            </w:pPr>
          </w:p>
        </w:tc>
        <w:tc>
          <w:tcPr>
            <w:tcW w:w="12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9F09D">
            <w:pPr>
              <w:shd w:val="clear"/>
              <w:jc w:val="left"/>
              <w:rPr>
                <w:rFonts w:hint="eastAsia" w:ascii="宋体" w:hAnsi="宋体" w:eastAsia="宋体" w:cs="宋体"/>
                <w:i w:val="0"/>
                <w:iCs w:val="0"/>
                <w:color w:val="auto"/>
                <w:sz w:val="18"/>
                <w:szCs w:val="18"/>
                <w:highlight w:val="none"/>
                <w:u w:val="none"/>
              </w:rPr>
            </w:pPr>
          </w:p>
        </w:tc>
      </w:tr>
    </w:tbl>
    <w:p w14:paraId="4B8EF7F0">
      <w:pPr>
        <w:pStyle w:val="20"/>
        <w:shd w:val="clear"/>
        <w:rPr>
          <w:rFonts w:ascii="Arial" w:hAnsi="Arial" w:cs="Arial"/>
          <w:color w:val="auto"/>
          <w:sz w:val="21"/>
          <w:highlight w:val="none"/>
        </w:rPr>
      </w:pPr>
    </w:p>
    <w:p w14:paraId="5A6751B8">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 xml:space="preserve">投标人名称（盖章）：                </w:t>
      </w:r>
    </w:p>
    <w:p w14:paraId="11AEEE00">
      <w:pPr>
        <w:shd w:val="clear"/>
        <w:spacing w:line="300" w:lineRule="auto"/>
        <w:rPr>
          <w:rFonts w:ascii="Arial" w:hAnsi="Arial" w:cs="Arial"/>
          <w:color w:val="auto"/>
          <w:sz w:val="21"/>
          <w:szCs w:val="21"/>
          <w:highlight w:val="none"/>
        </w:rPr>
      </w:pPr>
      <w:r>
        <w:rPr>
          <w:rFonts w:hint="eastAsia" w:ascii="Arial" w:hAnsi="Arial" w:cs="Arial"/>
          <w:color w:val="auto"/>
          <w:sz w:val="21"/>
          <w:szCs w:val="21"/>
          <w:highlight w:val="none"/>
        </w:rPr>
        <w:t>法定代表人或授权代理人</w:t>
      </w:r>
      <w:r>
        <w:rPr>
          <w:rFonts w:ascii="Arial" w:hAnsi="Arial" w:cs="Arial"/>
          <w:color w:val="auto"/>
          <w:sz w:val="21"/>
          <w:szCs w:val="21"/>
          <w:highlight w:val="none"/>
        </w:rPr>
        <w:t xml:space="preserve">（签字）：                   </w:t>
      </w:r>
    </w:p>
    <w:p w14:paraId="0475D614">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日期:</w:t>
      </w:r>
    </w:p>
    <w:p w14:paraId="5A9E2FD5">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注：</w:t>
      </w:r>
    </w:p>
    <w:p w14:paraId="4E87F2DD">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 xml:space="preserve">    </w:t>
      </w:r>
      <w:r>
        <w:rPr>
          <w:rFonts w:hint="eastAsia" w:ascii="Arial" w:hAnsi="Arial" w:cs="Arial"/>
          <w:color w:val="auto"/>
          <w:sz w:val="21"/>
          <w:szCs w:val="21"/>
          <w:highlight w:val="none"/>
        </w:rPr>
        <w:t>1</w:t>
      </w:r>
      <w:r>
        <w:rPr>
          <w:rFonts w:ascii="Arial" w:hAnsi="Arial" w:cs="Arial"/>
          <w:color w:val="auto"/>
          <w:sz w:val="21"/>
          <w:szCs w:val="21"/>
          <w:highlight w:val="none"/>
        </w:rPr>
        <w:t>. 所有价格应按招标文件规定的货币单位填写。</w:t>
      </w:r>
    </w:p>
    <w:p w14:paraId="601F5CEC">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 xml:space="preserve">    </w:t>
      </w:r>
      <w:r>
        <w:rPr>
          <w:rFonts w:hint="eastAsia" w:ascii="Arial" w:hAnsi="Arial" w:cs="Arial"/>
          <w:color w:val="auto"/>
          <w:sz w:val="21"/>
          <w:szCs w:val="21"/>
          <w:highlight w:val="none"/>
        </w:rPr>
        <w:t>2</w:t>
      </w:r>
      <w:r>
        <w:rPr>
          <w:rFonts w:ascii="Arial" w:hAnsi="Arial" w:cs="Arial"/>
          <w:color w:val="auto"/>
          <w:sz w:val="21"/>
          <w:szCs w:val="21"/>
          <w:highlight w:val="none"/>
        </w:rPr>
        <w:t>. 选购件价不包括在本报价表内，应另附纸分项单报。</w:t>
      </w:r>
    </w:p>
    <w:p w14:paraId="338EFD4F">
      <w:pPr>
        <w:shd w:val="clear"/>
        <w:spacing w:line="300" w:lineRule="auto"/>
        <w:ind w:firstLine="233"/>
        <w:rPr>
          <w:rFonts w:asciiTheme="minorEastAsia" w:hAnsiTheme="minorEastAsia" w:eastAsiaTheme="minorEastAsia"/>
          <w:color w:val="auto"/>
          <w:szCs w:val="21"/>
          <w:highlight w:val="none"/>
        </w:rPr>
      </w:pPr>
      <w:r>
        <w:rPr>
          <w:rFonts w:hint="eastAsia" w:ascii="Arial" w:hAnsi="Arial" w:cs="Arial"/>
          <w:color w:val="auto"/>
          <w:sz w:val="21"/>
          <w:szCs w:val="21"/>
          <w:highlight w:val="none"/>
        </w:rPr>
        <w:t>3</w:t>
      </w:r>
      <w:r>
        <w:rPr>
          <w:rFonts w:ascii="Arial" w:hAnsi="Arial" w:cs="Arial"/>
          <w:color w:val="auto"/>
          <w:sz w:val="21"/>
          <w:szCs w:val="21"/>
          <w:highlight w:val="none"/>
        </w:rPr>
        <w:t>. 如上表中有关费用投标人免费提供,请注明“免费”字样。</w:t>
      </w:r>
    </w:p>
    <w:p w14:paraId="6F4F0852">
      <w:pPr>
        <w:shd w:val="clear"/>
        <w:spacing w:line="300" w:lineRule="auto"/>
        <w:ind w:firstLine="233"/>
        <w:rPr>
          <w:rFonts w:hint="default" w:ascii="Arial" w:hAnsi="Arial" w:cs="Arial"/>
          <w:color w:val="auto"/>
          <w:sz w:val="21"/>
          <w:szCs w:val="21"/>
          <w:highlight w:val="none"/>
          <w:lang w:val="en-US" w:eastAsia="zh-CN"/>
        </w:rPr>
      </w:pPr>
      <w:r>
        <w:rPr>
          <w:rFonts w:hint="eastAsia" w:ascii="Arial" w:hAnsi="Arial" w:cs="Arial"/>
          <w:color w:val="auto"/>
          <w:sz w:val="21"/>
          <w:szCs w:val="21"/>
          <w:highlight w:val="none"/>
          <w:lang w:val="en-US" w:eastAsia="zh-CN"/>
        </w:rPr>
        <w:t>4.本表由投标人需要根据各类柜体详细配置进行填报。</w:t>
      </w:r>
    </w:p>
    <w:p w14:paraId="54CB4BFF">
      <w:pPr>
        <w:pStyle w:val="5"/>
        <w:shd w:val="clear"/>
        <w:rPr>
          <w:color w:val="auto"/>
          <w:highlight w:val="none"/>
        </w:rPr>
      </w:pPr>
      <w:r>
        <w:rPr>
          <w:color w:val="auto"/>
          <w:highlight w:val="none"/>
        </w:rPr>
        <w:br w:type="page"/>
      </w:r>
      <w:bookmarkStart w:id="269" w:name="_Toc467225198"/>
      <w:bookmarkStart w:id="270" w:name="_Toc467224894"/>
      <w:bookmarkStart w:id="271" w:name="_Toc814"/>
      <w:r>
        <w:rPr>
          <w:rStyle w:val="87"/>
          <w:rFonts w:hint="eastAsia"/>
          <w:color w:val="auto"/>
          <w:highlight w:val="none"/>
        </w:rPr>
        <w:t xml:space="preserve">六、 </w:t>
      </w:r>
      <w:bookmarkEnd w:id="269"/>
      <w:bookmarkEnd w:id="270"/>
      <w:bookmarkStart w:id="272" w:name="_Toc467224906"/>
      <w:bookmarkStart w:id="273" w:name="_Toc467225210"/>
      <w:r>
        <w:rPr>
          <w:color w:val="auto"/>
          <w:highlight w:val="none"/>
        </w:rPr>
        <w:t xml:space="preserve"> 试运转期间备品备件清单表</w:t>
      </w:r>
      <w:bookmarkEnd w:id="271"/>
      <w:bookmarkEnd w:id="272"/>
      <w:bookmarkEnd w:id="273"/>
    </w:p>
    <w:p w14:paraId="0379A81F">
      <w:pPr>
        <w:pStyle w:val="4"/>
        <w:shd w:val="clear"/>
        <w:ind w:firstLine="400"/>
        <w:rPr>
          <w:rFonts w:ascii="Arial" w:hAnsi="Arial" w:cs="Arial"/>
          <w:color w:val="auto"/>
          <w:highlight w:val="none"/>
        </w:rPr>
      </w:pPr>
    </w:p>
    <w:p w14:paraId="225B5C59">
      <w:pPr>
        <w:pStyle w:val="4"/>
        <w:shd w:val="clear"/>
        <w:ind w:firstLine="400"/>
        <w:rPr>
          <w:rFonts w:ascii="Arial" w:hAnsi="Arial" w:cs="Arial"/>
          <w:color w:val="auto"/>
          <w:highlight w:val="none"/>
        </w:rPr>
      </w:pPr>
    </w:p>
    <w:tbl>
      <w:tblPr>
        <w:tblStyle w:val="38"/>
        <w:tblW w:w="95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
        <w:gridCol w:w="2218"/>
        <w:gridCol w:w="926"/>
        <w:gridCol w:w="666"/>
        <w:gridCol w:w="926"/>
        <w:gridCol w:w="1055"/>
        <w:gridCol w:w="925"/>
        <w:gridCol w:w="925"/>
        <w:gridCol w:w="1432"/>
      </w:tblGrid>
      <w:tr w14:paraId="1D7D6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6F64B359">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序号</w:t>
            </w:r>
          </w:p>
        </w:tc>
        <w:tc>
          <w:tcPr>
            <w:tcW w:w="2409" w:type="dxa"/>
            <w:vAlign w:val="center"/>
          </w:tcPr>
          <w:p w14:paraId="603C3907">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名称及规格</w:t>
            </w:r>
          </w:p>
        </w:tc>
        <w:tc>
          <w:tcPr>
            <w:tcW w:w="993" w:type="dxa"/>
            <w:vAlign w:val="center"/>
          </w:tcPr>
          <w:p w14:paraId="338147E2">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材质</w:t>
            </w:r>
          </w:p>
        </w:tc>
        <w:tc>
          <w:tcPr>
            <w:tcW w:w="708" w:type="dxa"/>
            <w:vAlign w:val="center"/>
          </w:tcPr>
          <w:p w14:paraId="130991AB">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数量</w:t>
            </w:r>
          </w:p>
        </w:tc>
        <w:tc>
          <w:tcPr>
            <w:tcW w:w="993" w:type="dxa"/>
            <w:vAlign w:val="center"/>
          </w:tcPr>
          <w:p w14:paraId="6AE28B97">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单重</w:t>
            </w:r>
          </w:p>
        </w:tc>
        <w:tc>
          <w:tcPr>
            <w:tcW w:w="1134" w:type="dxa"/>
            <w:vAlign w:val="center"/>
          </w:tcPr>
          <w:p w14:paraId="42A81C2F">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总重</w:t>
            </w:r>
          </w:p>
        </w:tc>
        <w:tc>
          <w:tcPr>
            <w:tcW w:w="992" w:type="dxa"/>
            <w:vAlign w:val="center"/>
          </w:tcPr>
          <w:p w14:paraId="0A365A65">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单价</w:t>
            </w:r>
          </w:p>
        </w:tc>
        <w:tc>
          <w:tcPr>
            <w:tcW w:w="992" w:type="dxa"/>
            <w:vAlign w:val="center"/>
          </w:tcPr>
          <w:p w14:paraId="67CB739D">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总价</w:t>
            </w:r>
          </w:p>
        </w:tc>
        <w:tc>
          <w:tcPr>
            <w:tcW w:w="1548" w:type="dxa"/>
            <w:vAlign w:val="center"/>
          </w:tcPr>
          <w:p w14:paraId="240EFDCE">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备注</w:t>
            </w:r>
          </w:p>
        </w:tc>
      </w:tr>
      <w:tr w14:paraId="7AA1D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6445B0A">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1</w:t>
            </w:r>
          </w:p>
        </w:tc>
        <w:tc>
          <w:tcPr>
            <w:tcW w:w="2409" w:type="dxa"/>
          </w:tcPr>
          <w:p w14:paraId="07ABE2A8">
            <w:pPr>
              <w:shd w:val="clear"/>
              <w:spacing w:line="360" w:lineRule="auto"/>
              <w:rPr>
                <w:rFonts w:ascii="Arial" w:hAnsi="Arial" w:cs="Arial"/>
                <w:color w:val="auto"/>
                <w:sz w:val="21"/>
                <w:szCs w:val="21"/>
                <w:highlight w:val="none"/>
              </w:rPr>
            </w:pPr>
          </w:p>
        </w:tc>
        <w:tc>
          <w:tcPr>
            <w:tcW w:w="993" w:type="dxa"/>
          </w:tcPr>
          <w:p w14:paraId="4274F0FA">
            <w:pPr>
              <w:shd w:val="clear"/>
              <w:spacing w:line="360" w:lineRule="auto"/>
              <w:rPr>
                <w:rFonts w:ascii="Arial" w:hAnsi="Arial" w:cs="Arial"/>
                <w:color w:val="auto"/>
                <w:sz w:val="21"/>
                <w:szCs w:val="21"/>
                <w:highlight w:val="none"/>
              </w:rPr>
            </w:pPr>
          </w:p>
        </w:tc>
        <w:tc>
          <w:tcPr>
            <w:tcW w:w="708" w:type="dxa"/>
          </w:tcPr>
          <w:p w14:paraId="04E42733">
            <w:pPr>
              <w:shd w:val="clear"/>
              <w:spacing w:line="360" w:lineRule="auto"/>
              <w:rPr>
                <w:rFonts w:ascii="Arial" w:hAnsi="Arial" w:cs="Arial"/>
                <w:color w:val="auto"/>
                <w:sz w:val="21"/>
                <w:szCs w:val="21"/>
                <w:highlight w:val="none"/>
              </w:rPr>
            </w:pPr>
          </w:p>
        </w:tc>
        <w:tc>
          <w:tcPr>
            <w:tcW w:w="993" w:type="dxa"/>
          </w:tcPr>
          <w:p w14:paraId="1ACE4942">
            <w:pPr>
              <w:shd w:val="clear"/>
              <w:spacing w:line="360" w:lineRule="auto"/>
              <w:rPr>
                <w:rFonts w:ascii="Arial" w:hAnsi="Arial" w:cs="Arial"/>
                <w:color w:val="auto"/>
                <w:sz w:val="21"/>
                <w:szCs w:val="21"/>
                <w:highlight w:val="none"/>
              </w:rPr>
            </w:pPr>
          </w:p>
        </w:tc>
        <w:tc>
          <w:tcPr>
            <w:tcW w:w="1134" w:type="dxa"/>
          </w:tcPr>
          <w:p w14:paraId="3E0CDBAC">
            <w:pPr>
              <w:shd w:val="clear"/>
              <w:spacing w:line="360" w:lineRule="auto"/>
              <w:rPr>
                <w:rFonts w:ascii="Arial" w:hAnsi="Arial" w:cs="Arial"/>
                <w:color w:val="auto"/>
                <w:sz w:val="21"/>
                <w:szCs w:val="21"/>
                <w:highlight w:val="none"/>
              </w:rPr>
            </w:pPr>
          </w:p>
        </w:tc>
        <w:tc>
          <w:tcPr>
            <w:tcW w:w="992" w:type="dxa"/>
          </w:tcPr>
          <w:p w14:paraId="2D902554">
            <w:pPr>
              <w:shd w:val="clear"/>
              <w:spacing w:line="360" w:lineRule="auto"/>
              <w:rPr>
                <w:rFonts w:ascii="Arial" w:hAnsi="Arial" w:cs="Arial"/>
                <w:color w:val="auto"/>
                <w:sz w:val="21"/>
                <w:szCs w:val="21"/>
                <w:highlight w:val="none"/>
              </w:rPr>
            </w:pPr>
          </w:p>
        </w:tc>
        <w:tc>
          <w:tcPr>
            <w:tcW w:w="992" w:type="dxa"/>
          </w:tcPr>
          <w:p w14:paraId="1D991441">
            <w:pPr>
              <w:shd w:val="clear"/>
              <w:spacing w:line="360" w:lineRule="auto"/>
              <w:rPr>
                <w:rFonts w:ascii="Arial" w:hAnsi="Arial" w:cs="Arial"/>
                <w:color w:val="auto"/>
                <w:sz w:val="21"/>
                <w:szCs w:val="21"/>
                <w:highlight w:val="none"/>
              </w:rPr>
            </w:pPr>
          </w:p>
        </w:tc>
        <w:tc>
          <w:tcPr>
            <w:tcW w:w="1548" w:type="dxa"/>
          </w:tcPr>
          <w:p w14:paraId="6FD71141">
            <w:pPr>
              <w:shd w:val="clear"/>
              <w:spacing w:line="360" w:lineRule="auto"/>
              <w:rPr>
                <w:rFonts w:ascii="Arial" w:hAnsi="Arial" w:cs="Arial"/>
                <w:color w:val="auto"/>
                <w:sz w:val="21"/>
                <w:szCs w:val="21"/>
                <w:highlight w:val="none"/>
              </w:rPr>
            </w:pPr>
          </w:p>
        </w:tc>
      </w:tr>
      <w:tr w14:paraId="78E60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9865B1C">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2</w:t>
            </w:r>
          </w:p>
        </w:tc>
        <w:tc>
          <w:tcPr>
            <w:tcW w:w="2409" w:type="dxa"/>
          </w:tcPr>
          <w:p w14:paraId="611D24DC">
            <w:pPr>
              <w:shd w:val="clear"/>
              <w:spacing w:line="360" w:lineRule="auto"/>
              <w:rPr>
                <w:rFonts w:ascii="Arial" w:hAnsi="Arial" w:cs="Arial"/>
                <w:color w:val="auto"/>
                <w:sz w:val="21"/>
                <w:szCs w:val="21"/>
                <w:highlight w:val="none"/>
              </w:rPr>
            </w:pPr>
          </w:p>
        </w:tc>
        <w:tc>
          <w:tcPr>
            <w:tcW w:w="993" w:type="dxa"/>
          </w:tcPr>
          <w:p w14:paraId="3F715212">
            <w:pPr>
              <w:shd w:val="clear"/>
              <w:spacing w:line="360" w:lineRule="auto"/>
              <w:rPr>
                <w:rFonts w:ascii="Arial" w:hAnsi="Arial" w:cs="Arial"/>
                <w:color w:val="auto"/>
                <w:sz w:val="21"/>
                <w:szCs w:val="21"/>
                <w:highlight w:val="none"/>
              </w:rPr>
            </w:pPr>
          </w:p>
        </w:tc>
        <w:tc>
          <w:tcPr>
            <w:tcW w:w="708" w:type="dxa"/>
          </w:tcPr>
          <w:p w14:paraId="421CD94C">
            <w:pPr>
              <w:shd w:val="clear"/>
              <w:spacing w:line="360" w:lineRule="auto"/>
              <w:rPr>
                <w:rFonts w:ascii="Arial" w:hAnsi="Arial" w:cs="Arial"/>
                <w:color w:val="auto"/>
                <w:sz w:val="21"/>
                <w:szCs w:val="21"/>
                <w:highlight w:val="none"/>
              </w:rPr>
            </w:pPr>
          </w:p>
        </w:tc>
        <w:tc>
          <w:tcPr>
            <w:tcW w:w="993" w:type="dxa"/>
          </w:tcPr>
          <w:p w14:paraId="739F656D">
            <w:pPr>
              <w:shd w:val="clear"/>
              <w:spacing w:line="360" w:lineRule="auto"/>
              <w:rPr>
                <w:rFonts w:ascii="Arial" w:hAnsi="Arial" w:cs="Arial"/>
                <w:color w:val="auto"/>
                <w:sz w:val="21"/>
                <w:szCs w:val="21"/>
                <w:highlight w:val="none"/>
              </w:rPr>
            </w:pPr>
          </w:p>
        </w:tc>
        <w:tc>
          <w:tcPr>
            <w:tcW w:w="1134" w:type="dxa"/>
          </w:tcPr>
          <w:p w14:paraId="1D47DE3A">
            <w:pPr>
              <w:shd w:val="clear"/>
              <w:spacing w:line="360" w:lineRule="auto"/>
              <w:rPr>
                <w:rFonts w:ascii="Arial" w:hAnsi="Arial" w:cs="Arial"/>
                <w:color w:val="auto"/>
                <w:sz w:val="21"/>
                <w:szCs w:val="21"/>
                <w:highlight w:val="none"/>
              </w:rPr>
            </w:pPr>
          </w:p>
        </w:tc>
        <w:tc>
          <w:tcPr>
            <w:tcW w:w="992" w:type="dxa"/>
          </w:tcPr>
          <w:p w14:paraId="7EC342DA">
            <w:pPr>
              <w:shd w:val="clear"/>
              <w:spacing w:line="360" w:lineRule="auto"/>
              <w:rPr>
                <w:rFonts w:ascii="Arial" w:hAnsi="Arial" w:cs="Arial"/>
                <w:color w:val="auto"/>
                <w:sz w:val="21"/>
                <w:szCs w:val="21"/>
                <w:highlight w:val="none"/>
              </w:rPr>
            </w:pPr>
          </w:p>
        </w:tc>
        <w:tc>
          <w:tcPr>
            <w:tcW w:w="992" w:type="dxa"/>
          </w:tcPr>
          <w:p w14:paraId="4E0610ED">
            <w:pPr>
              <w:shd w:val="clear"/>
              <w:spacing w:line="360" w:lineRule="auto"/>
              <w:rPr>
                <w:rFonts w:ascii="Arial" w:hAnsi="Arial" w:cs="Arial"/>
                <w:color w:val="auto"/>
                <w:sz w:val="21"/>
                <w:szCs w:val="21"/>
                <w:highlight w:val="none"/>
              </w:rPr>
            </w:pPr>
          </w:p>
        </w:tc>
        <w:tc>
          <w:tcPr>
            <w:tcW w:w="1548" w:type="dxa"/>
          </w:tcPr>
          <w:p w14:paraId="78538642">
            <w:pPr>
              <w:shd w:val="clear"/>
              <w:spacing w:line="360" w:lineRule="auto"/>
              <w:rPr>
                <w:rFonts w:ascii="Arial" w:hAnsi="Arial" w:cs="Arial"/>
                <w:color w:val="auto"/>
                <w:sz w:val="21"/>
                <w:szCs w:val="21"/>
                <w:highlight w:val="none"/>
              </w:rPr>
            </w:pPr>
          </w:p>
        </w:tc>
      </w:tr>
      <w:tr w14:paraId="68391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9EC38DE">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3</w:t>
            </w:r>
          </w:p>
        </w:tc>
        <w:tc>
          <w:tcPr>
            <w:tcW w:w="2409" w:type="dxa"/>
          </w:tcPr>
          <w:p w14:paraId="0C7B9846">
            <w:pPr>
              <w:shd w:val="clear"/>
              <w:spacing w:line="360" w:lineRule="auto"/>
              <w:rPr>
                <w:rFonts w:ascii="Arial" w:hAnsi="Arial" w:cs="Arial"/>
                <w:color w:val="auto"/>
                <w:sz w:val="21"/>
                <w:szCs w:val="21"/>
                <w:highlight w:val="none"/>
              </w:rPr>
            </w:pPr>
          </w:p>
        </w:tc>
        <w:tc>
          <w:tcPr>
            <w:tcW w:w="993" w:type="dxa"/>
          </w:tcPr>
          <w:p w14:paraId="18330261">
            <w:pPr>
              <w:shd w:val="clear"/>
              <w:spacing w:line="360" w:lineRule="auto"/>
              <w:rPr>
                <w:rFonts w:ascii="Arial" w:hAnsi="Arial" w:cs="Arial"/>
                <w:color w:val="auto"/>
                <w:sz w:val="21"/>
                <w:szCs w:val="21"/>
                <w:highlight w:val="none"/>
              </w:rPr>
            </w:pPr>
          </w:p>
        </w:tc>
        <w:tc>
          <w:tcPr>
            <w:tcW w:w="708" w:type="dxa"/>
          </w:tcPr>
          <w:p w14:paraId="499EBAFB">
            <w:pPr>
              <w:shd w:val="clear"/>
              <w:spacing w:line="360" w:lineRule="auto"/>
              <w:rPr>
                <w:rFonts w:ascii="Arial" w:hAnsi="Arial" w:cs="Arial"/>
                <w:color w:val="auto"/>
                <w:sz w:val="21"/>
                <w:szCs w:val="21"/>
                <w:highlight w:val="none"/>
              </w:rPr>
            </w:pPr>
          </w:p>
        </w:tc>
        <w:tc>
          <w:tcPr>
            <w:tcW w:w="993" w:type="dxa"/>
          </w:tcPr>
          <w:p w14:paraId="37998139">
            <w:pPr>
              <w:shd w:val="clear"/>
              <w:spacing w:line="360" w:lineRule="auto"/>
              <w:rPr>
                <w:rFonts w:ascii="Arial" w:hAnsi="Arial" w:cs="Arial"/>
                <w:color w:val="auto"/>
                <w:sz w:val="21"/>
                <w:szCs w:val="21"/>
                <w:highlight w:val="none"/>
              </w:rPr>
            </w:pPr>
          </w:p>
        </w:tc>
        <w:tc>
          <w:tcPr>
            <w:tcW w:w="1134" w:type="dxa"/>
          </w:tcPr>
          <w:p w14:paraId="0DC39710">
            <w:pPr>
              <w:shd w:val="clear"/>
              <w:spacing w:line="360" w:lineRule="auto"/>
              <w:rPr>
                <w:rFonts w:ascii="Arial" w:hAnsi="Arial" w:cs="Arial"/>
                <w:color w:val="auto"/>
                <w:sz w:val="21"/>
                <w:szCs w:val="21"/>
                <w:highlight w:val="none"/>
              </w:rPr>
            </w:pPr>
          </w:p>
        </w:tc>
        <w:tc>
          <w:tcPr>
            <w:tcW w:w="992" w:type="dxa"/>
          </w:tcPr>
          <w:p w14:paraId="3EAD1AC6">
            <w:pPr>
              <w:shd w:val="clear"/>
              <w:spacing w:line="360" w:lineRule="auto"/>
              <w:rPr>
                <w:rFonts w:ascii="Arial" w:hAnsi="Arial" w:cs="Arial"/>
                <w:color w:val="auto"/>
                <w:sz w:val="21"/>
                <w:szCs w:val="21"/>
                <w:highlight w:val="none"/>
              </w:rPr>
            </w:pPr>
          </w:p>
        </w:tc>
        <w:tc>
          <w:tcPr>
            <w:tcW w:w="992" w:type="dxa"/>
          </w:tcPr>
          <w:p w14:paraId="48C8FEC6">
            <w:pPr>
              <w:shd w:val="clear"/>
              <w:spacing w:line="360" w:lineRule="auto"/>
              <w:rPr>
                <w:rFonts w:ascii="Arial" w:hAnsi="Arial" w:cs="Arial"/>
                <w:color w:val="auto"/>
                <w:sz w:val="21"/>
                <w:szCs w:val="21"/>
                <w:highlight w:val="none"/>
              </w:rPr>
            </w:pPr>
          </w:p>
        </w:tc>
        <w:tc>
          <w:tcPr>
            <w:tcW w:w="1548" w:type="dxa"/>
          </w:tcPr>
          <w:p w14:paraId="449F514A">
            <w:pPr>
              <w:shd w:val="clear"/>
              <w:spacing w:line="360" w:lineRule="auto"/>
              <w:rPr>
                <w:rFonts w:ascii="Arial" w:hAnsi="Arial" w:cs="Arial"/>
                <w:color w:val="auto"/>
                <w:sz w:val="21"/>
                <w:szCs w:val="21"/>
                <w:highlight w:val="none"/>
              </w:rPr>
            </w:pPr>
          </w:p>
        </w:tc>
      </w:tr>
      <w:tr w14:paraId="12DC5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vAlign w:val="center"/>
          </w:tcPr>
          <w:p w14:paraId="3BEE8363">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4</w:t>
            </w:r>
          </w:p>
        </w:tc>
        <w:tc>
          <w:tcPr>
            <w:tcW w:w="2409" w:type="dxa"/>
          </w:tcPr>
          <w:p w14:paraId="4F25F05B">
            <w:pPr>
              <w:shd w:val="clear"/>
              <w:spacing w:line="360" w:lineRule="auto"/>
              <w:rPr>
                <w:rFonts w:ascii="Arial" w:hAnsi="Arial" w:cs="Arial"/>
                <w:color w:val="auto"/>
                <w:sz w:val="21"/>
                <w:szCs w:val="21"/>
                <w:highlight w:val="none"/>
              </w:rPr>
            </w:pPr>
          </w:p>
        </w:tc>
        <w:tc>
          <w:tcPr>
            <w:tcW w:w="993" w:type="dxa"/>
          </w:tcPr>
          <w:p w14:paraId="64523110">
            <w:pPr>
              <w:shd w:val="clear"/>
              <w:spacing w:line="360" w:lineRule="auto"/>
              <w:rPr>
                <w:rFonts w:ascii="Arial" w:hAnsi="Arial" w:cs="Arial"/>
                <w:color w:val="auto"/>
                <w:sz w:val="21"/>
                <w:szCs w:val="21"/>
                <w:highlight w:val="none"/>
              </w:rPr>
            </w:pPr>
          </w:p>
        </w:tc>
        <w:tc>
          <w:tcPr>
            <w:tcW w:w="708" w:type="dxa"/>
          </w:tcPr>
          <w:p w14:paraId="108D8AC8">
            <w:pPr>
              <w:shd w:val="clear"/>
              <w:spacing w:line="360" w:lineRule="auto"/>
              <w:rPr>
                <w:rFonts w:ascii="Arial" w:hAnsi="Arial" w:cs="Arial"/>
                <w:color w:val="auto"/>
                <w:sz w:val="21"/>
                <w:szCs w:val="21"/>
                <w:highlight w:val="none"/>
              </w:rPr>
            </w:pPr>
          </w:p>
        </w:tc>
        <w:tc>
          <w:tcPr>
            <w:tcW w:w="993" w:type="dxa"/>
          </w:tcPr>
          <w:p w14:paraId="409F2710">
            <w:pPr>
              <w:shd w:val="clear"/>
              <w:spacing w:line="360" w:lineRule="auto"/>
              <w:rPr>
                <w:rFonts w:ascii="Arial" w:hAnsi="Arial" w:cs="Arial"/>
                <w:color w:val="auto"/>
                <w:sz w:val="21"/>
                <w:szCs w:val="21"/>
                <w:highlight w:val="none"/>
              </w:rPr>
            </w:pPr>
          </w:p>
        </w:tc>
        <w:tc>
          <w:tcPr>
            <w:tcW w:w="1134" w:type="dxa"/>
          </w:tcPr>
          <w:p w14:paraId="6BA009C9">
            <w:pPr>
              <w:shd w:val="clear"/>
              <w:spacing w:line="360" w:lineRule="auto"/>
              <w:rPr>
                <w:rFonts w:ascii="Arial" w:hAnsi="Arial" w:cs="Arial"/>
                <w:color w:val="auto"/>
                <w:sz w:val="21"/>
                <w:szCs w:val="21"/>
                <w:highlight w:val="none"/>
              </w:rPr>
            </w:pPr>
          </w:p>
        </w:tc>
        <w:tc>
          <w:tcPr>
            <w:tcW w:w="992" w:type="dxa"/>
          </w:tcPr>
          <w:p w14:paraId="25F067A3">
            <w:pPr>
              <w:shd w:val="clear"/>
              <w:spacing w:line="360" w:lineRule="auto"/>
              <w:rPr>
                <w:rFonts w:ascii="Arial" w:hAnsi="Arial" w:cs="Arial"/>
                <w:color w:val="auto"/>
                <w:sz w:val="21"/>
                <w:szCs w:val="21"/>
                <w:highlight w:val="none"/>
              </w:rPr>
            </w:pPr>
          </w:p>
        </w:tc>
        <w:tc>
          <w:tcPr>
            <w:tcW w:w="992" w:type="dxa"/>
          </w:tcPr>
          <w:p w14:paraId="04B61CA6">
            <w:pPr>
              <w:shd w:val="clear"/>
              <w:spacing w:line="360" w:lineRule="auto"/>
              <w:rPr>
                <w:rFonts w:ascii="Arial" w:hAnsi="Arial" w:cs="Arial"/>
                <w:color w:val="auto"/>
                <w:sz w:val="21"/>
                <w:szCs w:val="21"/>
                <w:highlight w:val="none"/>
              </w:rPr>
            </w:pPr>
          </w:p>
        </w:tc>
        <w:tc>
          <w:tcPr>
            <w:tcW w:w="1548" w:type="dxa"/>
          </w:tcPr>
          <w:p w14:paraId="6B3F1030">
            <w:pPr>
              <w:shd w:val="clear"/>
              <w:spacing w:line="360" w:lineRule="auto"/>
              <w:rPr>
                <w:rFonts w:ascii="Arial" w:hAnsi="Arial" w:cs="Arial"/>
                <w:color w:val="auto"/>
                <w:sz w:val="21"/>
                <w:szCs w:val="21"/>
                <w:highlight w:val="none"/>
              </w:rPr>
            </w:pPr>
          </w:p>
        </w:tc>
      </w:tr>
      <w:tr w14:paraId="5E0D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0066E3B">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5</w:t>
            </w:r>
          </w:p>
        </w:tc>
        <w:tc>
          <w:tcPr>
            <w:tcW w:w="2409" w:type="dxa"/>
          </w:tcPr>
          <w:p w14:paraId="38BE2E13">
            <w:pPr>
              <w:pStyle w:val="63"/>
              <w:widowControl w:val="0"/>
              <w:shd w:val="clear"/>
              <w:overflowPunct/>
              <w:autoSpaceDE/>
              <w:autoSpaceDN/>
              <w:adjustRightInd/>
              <w:spacing w:line="360" w:lineRule="auto"/>
              <w:textAlignment w:val="auto"/>
              <w:rPr>
                <w:rFonts w:ascii="Arial" w:hAnsi="Arial" w:eastAsia="宋体" w:cs="Arial"/>
                <w:color w:val="auto"/>
                <w:kern w:val="2"/>
                <w:sz w:val="21"/>
                <w:szCs w:val="21"/>
                <w:highlight w:val="none"/>
                <w:lang w:val="en-US"/>
              </w:rPr>
            </w:pPr>
          </w:p>
        </w:tc>
        <w:tc>
          <w:tcPr>
            <w:tcW w:w="993" w:type="dxa"/>
          </w:tcPr>
          <w:p w14:paraId="3CC51759">
            <w:pPr>
              <w:shd w:val="clear"/>
              <w:spacing w:line="360" w:lineRule="auto"/>
              <w:rPr>
                <w:rFonts w:ascii="Arial" w:hAnsi="Arial" w:cs="Arial"/>
                <w:color w:val="auto"/>
                <w:sz w:val="21"/>
                <w:szCs w:val="21"/>
                <w:highlight w:val="none"/>
              </w:rPr>
            </w:pPr>
          </w:p>
        </w:tc>
        <w:tc>
          <w:tcPr>
            <w:tcW w:w="708" w:type="dxa"/>
          </w:tcPr>
          <w:p w14:paraId="2A7A8E6E">
            <w:pPr>
              <w:shd w:val="clear"/>
              <w:spacing w:line="360" w:lineRule="auto"/>
              <w:rPr>
                <w:rFonts w:ascii="Arial" w:hAnsi="Arial" w:cs="Arial"/>
                <w:color w:val="auto"/>
                <w:sz w:val="21"/>
                <w:szCs w:val="21"/>
                <w:highlight w:val="none"/>
              </w:rPr>
            </w:pPr>
          </w:p>
        </w:tc>
        <w:tc>
          <w:tcPr>
            <w:tcW w:w="993" w:type="dxa"/>
          </w:tcPr>
          <w:p w14:paraId="26F8C35A">
            <w:pPr>
              <w:shd w:val="clear"/>
              <w:spacing w:line="360" w:lineRule="auto"/>
              <w:rPr>
                <w:rFonts w:ascii="Arial" w:hAnsi="Arial" w:cs="Arial"/>
                <w:color w:val="auto"/>
                <w:sz w:val="21"/>
                <w:szCs w:val="21"/>
                <w:highlight w:val="none"/>
              </w:rPr>
            </w:pPr>
          </w:p>
        </w:tc>
        <w:tc>
          <w:tcPr>
            <w:tcW w:w="1134" w:type="dxa"/>
          </w:tcPr>
          <w:p w14:paraId="296406A1">
            <w:pPr>
              <w:shd w:val="clear"/>
              <w:spacing w:line="360" w:lineRule="auto"/>
              <w:rPr>
                <w:rFonts w:ascii="Arial" w:hAnsi="Arial" w:cs="Arial"/>
                <w:color w:val="auto"/>
                <w:sz w:val="21"/>
                <w:szCs w:val="21"/>
                <w:highlight w:val="none"/>
              </w:rPr>
            </w:pPr>
          </w:p>
        </w:tc>
        <w:tc>
          <w:tcPr>
            <w:tcW w:w="992" w:type="dxa"/>
          </w:tcPr>
          <w:p w14:paraId="482D3E32">
            <w:pPr>
              <w:shd w:val="clear"/>
              <w:spacing w:line="360" w:lineRule="auto"/>
              <w:rPr>
                <w:rFonts w:ascii="Arial" w:hAnsi="Arial" w:cs="Arial"/>
                <w:color w:val="auto"/>
                <w:sz w:val="21"/>
                <w:szCs w:val="21"/>
                <w:highlight w:val="none"/>
              </w:rPr>
            </w:pPr>
          </w:p>
        </w:tc>
        <w:tc>
          <w:tcPr>
            <w:tcW w:w="992" w:type="dxa"/>
          </w:tcPr>
          <w:p w14:paraId="4B00EA81">
            <w:pPr>
              <w:shd w:val="clear"/>
              <w:spacing w:line="360" w:lineRule="auto"/>
              <w:rPr>
                <w:rFonts w:ascii="Arial" w:hAnsi="Arial" w:cs="Arial"/>
                <w:color w:val="auto"/>
                <w:sz w:val="21"/>
                <w:szCs w:val="21"/>
                <w:highlight w:val="none"/>
              </w:rPr>
            </w:pPr>
          </w:p>
        </w:tc>
        <w:tc>
          <w:tcPr>
            <w:tcW w:w="1548" w:type="dxa"/>
          </w:tcPr>
          <w:p w14:paraId="28FC9ED7">
            <w:pPr>
              <w:shd w:val="clear"/>
              <w:spacing w:line="360" w:lineRule="auto"/>
              <w:rPr>
                <w:rFonts w:ascii="Arial" w:hAnsi="Arial" w:cs="Arial"/>
                <w:color w:val="auto"/>
                <w:sz w:val="21"/>
                <w:szCs w:val="21"/>
                <w:highlight w:val="none"/>
              </w:rPr>
            </w:pPr>
          </w:p>
        </w:tc>
      </w:tr>
      <w:tr w14:paraId="383FB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DAE5621">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6</w:t>
            </w:r>
          </w:p>
        </w:tc>
        <w:tc>
          <w:tcPr>
            <w:tcW w:w="2409" w:type="dxa"/>
          </w:tcPr>
          <w:p w14:paraId="27C0245B">
            <w:pPr>
              <w:pStyle w:val="63"/>
              <w:widowControl w:val="0"/>
              <w:shd w:val="clear"/>
              <w:overflowPunct/>
              <w:autoSpaceDE/>
              <w:autoSpaceDN/>
              <w:adjustRightInd/>
              <w:spacing w:line="360" w:lineRule="auto"/>
              <w:textAlignment w:val="auto"/>
              <w:rPr>
                <w:rFonts w:ascii="Arial" w:hAnsi="Arial" w:eastAsia="宋体" w:cs="Arial"/>
                <w:color w:val="auto"/>
                <w:kern w:val="2"/>
                <w:sz w:val="21"/>
                <w:szCs w:val="21"/>
                <w:highlight w:val="none"/>
                <w:lang w:val="en-US"/>
              </w:rPr>
            </w:pPr>
          </w:p>
        </w:tc>
        <w:tc>
          <w:tcPr>
            <w:tcW w:w="993" w:type="dxa"/>
          </w:tcPr>
          <w:p w14:paraId="7ED24CF7">
            <w:pPr>
              <w:shd w:val="clear"/>
              <w:spacing w:line="360" w:lineRule="auto"/>
              <w:rPr>
                <w:rFonts w:ascii="Arial" w:hAnsi="Arial" w:cs="Arial"/>
                <w:color w:val="auto"/>
                <w:sz w:val="21"/>
                <w:szCs w:val="21"/>
                <w:highlight w:val="none"/>
              </w:rPr>
            </w:pPr>
          </w:p>
        </w:tc>
        <w:tc>
          <w:tcPr>
            <w:tcW w:w="708" w:type="dxa"/>
          </w:tcPr>
          <w:p w14:paraId="214BB0E8">
            <w:pPr>
              <w:shd w:val="clear"/>
              <w:spacing w:line="360" w:lineRule="auto"/>
              <w:rPr>
                <w:rFonts w:ascii="Arial" w:hAnsi="Arial" w:cs="Arial"/>
                <w:color w:val="auto"/>
                <w:sz w:val="21"/>
                <w:szCs w:val="21"/>
                <w:highlight w:val="none"/>
              </w:rPr>
            </w:pPr>
          </w:p>
        </w:tc>
        <w:tc>
          <w:tcPr>
            <w:tcW w:w="993" w:type="dxa"/>
          </w:tcPr>
          <w:p w14:paraId="34B10815">
            <w:pPr>
              <w:shd w:val="clear"/>
              <w:spacing w:line="360" w:lineRule="auto"/>
              <w:rPr>
                <w:rFonts w:ascii="Arial" w:hAnsi="Arial" w:cs="Arial"/>
                <w:color w:val="auto"/>
                <w:sz w:val="21"/>
                <w:szCs w:val="21"/>
                <w:highlight w:val="none"/>
              </w:rPr>
            </w:pPr>
          </w:p>
        </w:tc>
        <w:tc>
          <w:tcPr>
            <w:tcW w:w="1134" w:type="dxa"/>
          </w:tcPr>
          <w:p w14:paraId="6C6D472B">
            <w:pPr>
              <w:shd w:val="clear"/>
              <w:spacing w:line="360" w:lineRule="auto"/>
              <w:rPr>
                <w:rFonts w:ascii="Arial" w:hAnsi="Arial" w:cs="Arial"/>
                <w:color w:val="auto"/>
                <w:sz w:val="21"/>
                <w:szCs w:val="21"/>
                <w:highlight w:val="none"/>
              </w:rPr>
            </w:pPr>
          </w:p>
        </w:tc>
        <w:tc>
          <w:tcPr>
            <w:tcW w:w="992" w:type="dxa"/>
          </w:tcPr>
          <w:p w14:paraId="5C4C489D">
            <w:pPr>
              <w:shd w:val="clear"/>
              <w:spacing w:line="360" w:lineRule="auto"/>
              <w:rPr>
                <w:rFonts w:ascii="Arial" w:hAnsi="Arial" w:cs="Arial"/>
                <w:color w:val="auto"/>
                <w:sz w:val="21"/>
                <w:szCs w:val="21"/>
                <w:highlight w:val="none"/>
              </w:rPr>
            </w:pPr>
          </w:p>
        </w:tc>
        <w:tc>
          <w:tcPr>
            <w:tcW w:w="992" w:type="dxa"/>
          </w:tcPr>
          <w:p w14:paraId="29CDB3F4">
            <w:pPr>
              <w:shd w:val="clear"/>
              <w:spacing w:line="360" w:lineRule="auto"/>
              <w:rPr>
                <w:rFonts w:ascii="Arial" w:hAnsi="Arial" w:cs="Arial"/>
                <w:color w:val="auto"/>
                <w:sz w:val="21"/>
                <w:szCs w:val="21"/>
                <w:highlight w:val="none"/>
              </w:rPr>
            </w:pPr>
          </w:p>
        </w:tc>
        <w:tc>
          <w:tcPr>
            <w:tcW w:w="1548" w:type="dxa"/>
          </w:tcPr>
          <w:p w14:paraId="428FADEC">
            <w:pPr>
              <w:shd w:val="clear"/>
              <w:spacing w:line="360" w:lineRule="auto"/>
              <w:rPr>
                <w:rFonts w:ascii="Arial" w:hAnsi="Arial" w:cs="Arial"/>
                <w:color w:val="auto"/>
                <w:sz w:val="21"/>
                <w:szCs w:val="21"/>
                <w:highlight w:val="none"/>
              </w:rPr>
            </w:pPr>
          </w:p>
        </w:tc>
      </w:tr>
      <w:tr w14:paraId="2DA98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56E6D82">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7</w:t>
            </w:r>
          </w:p>
        </w:tc>
        <w:tc>
          <w:tcPr>
            <w:tcW w:w="2409" w:type="dxa"/>
          </w:tcPr>
          <w:p w14:paraId="4796E6BD">
            <w:pPr>
              <w:pStyle w:val="63"/>
              <w:widowControl w:val="0"/>
              <w:shd w:val="clear"/>
              <w:overflowPunct/>
              <w:autoSpaceDE/>
              <w:autoSpaceDN/>
              <w:adjustRightInd/>
              <w:spacing w:line="360" w:lineRule="auto"/>
              <w:textAlignment w:val="auto"/>
              <w:rPr>
                <w:rFonts w:ascii="Arial" w:hAnsi="Arial" w:eastAsia="宋体" w:cs="Arial"/>
                <w:color w:val="auto"/>
                <w:kern w:val="2"/>
                <w:sz w:val="21"/>
                <w:szCs w:val="21"/>
                <w:highlight w:val="none"/>
                <w:lang w:val="en-US"/>
              </w:rPr>
            </w:pPr>
          </w:p>
        </w:tc>
        <w:tc>
          <w:tcPr>
            <w:tcW w:w="993" w:type="dxa"/>
          </w:tcPr>
          <w:p w14:paraId="45719542">
            <w:pPr>
              <w:shd w:val="clear"/>
              <w:spacing w:line="360" w:lineRule="auto"/>
              <w:rPr>
                <w:rFonts w:ascii="Arial" w:hAnsi="Arial" w:cs="Arial"/>
                <w:color w:val="auto"/>
                <w:sz w:val="21"/>
                <w:szCs w:val="21"/>
                <w:highlight w:val="none"/>
              </w:rPr>
            </w:pPr>
          </w:p>
        </w:tc>
        <w:tc>
          <w:tcPr>
            <w:tcW w:w="708" w:type="dxa"/>
          </w:tcPr>
          <w:p w14:paraId="253715C2">
            <w:pPr>
              <w:shd w:val="clear"/>
              <w:spacing w:line="360" w:lineRule="auto"/>
              <w:rPr>
                <w:rFonts w:ascii="Arial" w:hAnsi="Arial" w:cs="Arial"/>
                <w:color w:val="auto"/>
                <w:sz w:val="21"/>
                <w:szCs w:val="21"/>
                <w:highlight w:val="none"/>
              </w:rPr>
            </w:pPr>
          </w:p>
        </w:tc>
        <w:tc>
          <w:tcPr>
            <w:tcW w:w="993" w:type="dxa"/>
          </w:tcPr>
          <w:p w14:paraId="6C936B99">
            <w:pPr>
              <w:shd w:val="clear"/>
              <w:spacing w:line="360" w:lineRule="auto"/>
              <w:rPr>
                <w:rFonts w:ascii="Arial" w:hAnsi="Arial" w:cs="Arial"/>
                <w:color w:val="auto"/>
                <w:sz w:val="21"/>
                <w:szCs w:val="21"/>
                <w:highlight w:val="none"/>
              </w:rPr>
            </w:pPr>
          </w:p>
        </w:tc>
        <w:tc>
          <w:tcPr>
            <w:tcW w:w="1134" w:type="dxa"/>
          </w:tcPr>
          <w:p w14:paraId="7EB6161F">
            <w:pPr>
              <w:shd w:val="clear"/>
              <w:spacing w:line="360" w:lineRule="auto"/>
              <w:rPr>
                <w:rFonts w:ascii="Arial" w:hAnsi="Arial" w:cs="Arial"/>
                <w:color w:val="auto"/>
                <w:sz w:val="21"/>
                <w:szCs w:val="21"/>
                <w:highlight w:val="none"/>
              </w:rPr>
            </w:pPr>
          </w:p>
        </w:tc>
        <w:tc>
          <w:tcPr>
            <w:tcW w:w="992" w:type="dxa"/>
          </w:tcPr>
          <w:p w14:paraId="4EAEC0BC">
            <w:pPr>
              <w:shd w:val="clear"/>
              <w:spacing w:line="360" w:lineRule="auto"/>
              <w:rPr>
                <w:rFonts w:ascii="Arial" w:hAnsi="Arial" w:cs="Arial"/>
                <w:color w:val="auto"/>
                <w:sz w:val="21"/>
                <w:szCs w:val="21"/>
                <w:highlight w:val="none"/>
              </w:rPr>
            </w:pPr>
          </w:p>
        </w:tc>
        <w:tc>
          <w:tcPr>
            <w:tcW w:w="992" w:type="dxa"/>
          </w:tcPr>
          <w:p w14:paraId="5178C388">
            <w:pPr>
              <w:shd w:val="clear"/>
              <w:spacing w:line="360" w:lineRule="auto"/>
              <w:rPr>
                <w:rFonts w:ascii="Arial" w:hAnsi="Arial" w:cs="Arial"/>
                <w:color w:val="auto"/>
                <w:sz w:val="21"/>
                <w:szCs w:val="21"/>
                <w:highlight w:val="none"/>
              </w:rPr>
            </w:pPr>
          </w:p>
        </w:tc>
        <w:tc>
          <w:tcPr>
            <w:tcW w:w="1548" w:type="dxa"/>
          </w:tcPr>
          <w:p w14:paraId="48B4DEB3">
            <w:pPr>
              <w:shd w:val="clear"/>
              <w:spacing w:line="360" w:lineRule="auto"/>
              <w:rPr>
                <w:rFonts w:ascii="Arial" w:hAnsi="Arial" w:cs="Arial"/>
                <w:color w:val="auto"/>
                <w:sz w:val="21"/>
                <w:szCs w:val="21"/>
                <w:highlight w:val="none"/>
              </w:rPr>
            </w:pPr>
          </w:p>
        </w:tc>
      </w:tr>
      <w:tr w14:paraId="3D178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123DE76">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8</w:t>
            </w:r>
          </w:p>
        </w:tc>
        <w:tc>
          <w:tcPr>
            <w:tcW w:w="2409" w:type="dxa"/>
          </w:tcPr>
          <w:p w14:paraId="28181815">
            <w:pPr>
              <w:pStyle w:val="63"/>
              <w:widowControl w:val="0"/>
              <w:shd w:val="clear"/>
              <w:overflowPunct/>
              <w:autoSpaceDE/>
              <w:autoSpaceDN/>
              <w:adjustRightInd/>
              <w:spacing w:line="360" w:lineRule="auto"/>
              <w:textAlignment w:val="auto"/>
              <w:rPr>
                <w:rFonts w:ascii="Arial" w:hAnsi="Arial" w:eastAsia="宋体" w:cs="Arial"/>
                <w:color w:val="auto"/>
                <w:kern w:val="2"/>
                <w:sz w:val="21"/>
                <w:szCs w:val="21"/>
                <w:highlight w:val="none"/>
                <w:lang w:val="en-US"/>
              </w:rPr>
            </w:pPr>
          </w:p>
        </w:tc>
        <w:tc>
          <w:tcPr>
            <w:tcW w:w="993" w:type="dxa"/>
          </w:tcPr>
          <w:p w14:paraId="33C1FC40">
            <w:pPr>
              <w:shd w:val="clear"/>
              <w:spacing w:line="360" w:lineRule="auto"/>
              <w:rPr>
                <w:rFonts w:ascii="Arial" w:hAnsi="Arial" w:cs="Arial"/>
                <w:color w:val="auto"/>
                <w:sz w:val="21"/>
                <w:szCs w:val="21"/>
                <w:highlight w:val="none"/>
              </w:rPr>
            </w:pPr>
          </w:p>
        </w:tc>
        <w:tc>
          <w:tcPr>
            <w:tcW w:w="708" w:type="dxa"/>
          </w:tcPr>
          <w:p w14:paraId="5878A57B">
            <w:pPr>
              <w:shd w:val="clear"/>
              <w:spacing w:line="360" w:lineRule="auto"/>
              <w:rPr>
                <w:rFonts w:ascii="Arial" w:hAnsi="Arial" w:cs="Arial"/>
                <w:color w:val="auto"/>
                <w:sz w:val="21"/>
                <w:szCs w:val="21"/>
                <w:highlight w:val="none"/>
              </w:rPr>
            </w:pPr>
          </w:p>
        </w:tc>
        <w:tc>
          <w:tcPr>
            <w:tcW w:w="993" w:type="dxa"/>
          </w:tcPr>
          <w:p w14:paraId="26B9F08D">
            <w:pPr>
              <w:shd w:val="clear"/>
              <w:spacing w:line="360" w:lineRule="auto"/>
              <w:rPr>
                <w:rFonts w:ascii="Arial" w:hAnsi="Arial" w:cs="Arial"/>
                <w:color w:val="auto"/>
                <w:sz w:val="21"/>
                <w:szCs w:val="21"/>
                <w:highlight w:val="none"/>
              </w:rPr>
            </w:pPr>
          </w:p>
        </w:tc>
        <w:tc>
          <w:tcPr>
            <w:tcW w:w="1134" w:type="dxa"/>
          </w:tcPr>
          <w:p w14:paraId="68B14DDE">
            <w:pPr>
              <w:shd w:val="clear"/>
              <w:spacing w:line="360" w:lineRule="auto"/>
              <w:rPr>
                <w:rFonts w:ascii="Arial" w:hAnsi="Arial" w:cs="Arial"/>
                <w:color w:val="auto"/>
                <w:sz w:val="21"/>
                <w:szCs w:val="21"/>
                <w:highlight w:val="none"/>
              </w:rPr>
            </w:pPr>
          </w:p>
        </w:tc>
        <w:tc>
          <w:tcPr>
            <w:tcW w:w="992" w:type="dxa"/>
          </w:tcPr>
          <w:p w14:paraId="2C3C11B4">
            <w:pPr>
              <w:shd w:val="clear"/>
              <w:spacing w:line="360" w:lineRule="auto"/>
              <w:rPr>
                <w:rFonts w:ascii="Arial" w:hAnsi="Arial" w:cs="Arial"/>
                <w:color w:val="auto"/>
                <w:sz w:val="21"/>
                <w:szCs w:val="21"/>
                <w:highlight w:val="none"/>
              </w:rPr>
            </w:pPr>
          </w:p>
        </w:tc>
        <w:tc>
          <w:tcPr>
            <w:tcW w:w="992" w:type="dxa"/>
          </w:tcPr>
          <w:p w14:paraId="3A7EDE41">
            <w:pPr>
              <w:shd w:val="clear"/>
              <w:spacing w:line="360" w:lineRule="auto"/>
              <w:rPr>
                <w:rFonts w:ascii="Arial" w:hAnsi="Arial" w:cs="Arial"/>
                <w:color w:val="auto"/>
                <w:sz w:val="21"/>
                <w:szCs w:val="21"/>
                <w:highlight w:val="none"/>
              </w:rPr>
            </w:pPr>
          </w:p>
        </w:tc>
        <w:tc>
          <w:tcPr>
            <w:tcW w:w="1548" w:type="dxa"/>
          </w:tcPr>
          <w:p w14:paraId="57FF63C7">
            <w:pPr>
              <w:shd w:val="clear"/>
              <w:spacing w:line="360" w:lineRule="auto"/>
              <w:rPr>
                <w:rFonts w:ascii="Arial" w:hAnsi="Arial" w:cs="Arial"/>
                <w:color w:val="auto"/>
                <w:sz w:val="21"/>
                <w:szCs w:val="21"/>
                <w:highlight w:val="none"/>
              </w:rPr>
            </w:pPr>
          </w:p>
        </w:tc>
      </w:tr>
      <w:tr w14:paraId="1D042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F6E3F78">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9</w:t>
            </w:r>
          </w:p>
        </w:tc>
        <w:tc>
          <w:tcPr>
            <w:tcW w:w="2409" w:type="dxa"/>
          </w:tcPr>
          <w:p w14:paraId="703C602C">
            <w:pPr>
              <w:pStyle w:val="63"/>
              <w:widowControl w:val="0"/>
              <w:shd w:val="clear"/>
              <w:overflowPunct/>
              <w:autoSpaceDE/>
              <w:autoSpaceDN/>
              <w:adjustRightInd/>
              <w:spacing w:line="360" w:lineRule="auto"/>
              <w:textAlignment w:val="auto"/>
              <w:rPr>
                <w:rFonts w:ascii="Arial" w:hAnsi="Arial" w:eastAsia="宋体" w:cs="Arial"/>
                <w:color w:val="auto"/>
                <w:kern w:val="2"/>
                <w:sz w:val="21"/>
                <w:szCs w:val="21"/>
                <w:highlight w:val="none"/>
                <w:lang w:val="en-US"/>
              </w:rPr>
            </w:pPr>
          </w:p>
        </w:tc>
        <w:tc>
          <w:tcPr>
            <w:tcW w:w="993" w:type="dxa"/>
          </w:tcPr>
          <w:p w14:paraId="359462AF">
            <w:pPr>
              <w:shd w:val="clear"/>
              <w:spacing w:line="360" w:lineRule="auto"/>
              <w:rPr>
                <w:rFonts w:ascii="Arial" w:hAnsi="Arial" w:cs="Arial"/>
                <w:color w:val="auto"/>
                <w:sz w:val="21"/>
                <w:szCs w:val="21"/>
                <w:highlight w:val="none"/>
              </w:rPr>
            </w:pPr>
          </w:p>
        </w:tc>
        <w:tc>
          <w:tcPr>
            <w:tcW w:w="708" w:type="dxa"/>
          </w:tcPr>
          <w:p w14:paraId="3E3429A9">
            <w:pPr>
              <w:shd w:val="clear"/>
              <w:spacing w:line="360" w:lineRule="auto"/>
              <w:rPr>
                <w:rFonts w:ascii="Arial" w:hAnsi="Arial" w:cs="Arial"/>
                <w:color w:val="auto"/>
                <w:sz w:val="21"/>
                <w:szCs w:val="21"/>
                <w:highlight w:val="none"/>
              </w:rPr>
            </w:pPr>
          </w:p>
        </w:tc>
        <w:tc>
          <w:tcPr>
            <w:tcW w:w="993" w:type="dxa"/>
          </w:tcPr>
          <w:p w14:paraId="6719EEB1">
            <w:pPr>
              <w:shd w:val="clear"/>
              <w:spacing w:line="360" w:lineRule="auto"/>
              <w:rPr>
                <w:rFonts w:ascii="Arial" w:hAnsi="Arial" w:cs="Arial"/>
                <w:color w:val="auto"/>
                <w:sz w:val="21"/>
                <w:szCs w:val="21"/>
                <w:highlight w:val="none"/>
              </w:rPr>
            </w:pPr>
          </w:p>
        </w:tc>
        <w:tc>
          <w:tcPr>
            <w:tcW w:w="1134" w:type="dxa"/>
          </w:tcPr>
          <w:p w14:paraId="7800DB57">
            <w:pPr>
              <w:shd w:val="clear"/>
              <w:spacing w:line="360" w:lineRule="auto"/>
              <w:rPr>
                <w:rFonts w:ascii="Arial" w:hAnsi="Arial" w:cs="Arial"/>
                <w:color w:val="auto"/>
                <w:sz w:val="21"/>
                <w:szCs w:val="21"/>
                <w:highlight w:val="none"/>
              </w:rPr>
            </w:pPr>
          </w:p>
        </w:tc>
        <w:tc>
          <w:tcPr>
            <w:tcW w:w="992" w:type="dxa"/>
          </w:tcPr>
          <w:p w14:paraId="642D115A">
            <w:pPr>
              <w:shd w:val="clear"/>
              <w:spacing w:line="360" w:lineRule="auto"/>
              <w:rPr>
                <w:rFonts w:ascii="Arial" w:hAnsi="Arial" w:cs="Arial"/>
                <w:color w:val="auto"/>
                <w:sz w:val="21"/>
                <w:szCs w:val="21"/>
                <w:highlight w:val="none"/>
              </w:rPr>
            </w:pPr>
          </w:p>
        </w:tc>
        <w:tc>
          <w:tcPr>
            <w:tcW w:w="992" w:type="dxa"/>
          </w:tcPr>
          <w:p w14:paraId="1AC93301">
            <w:pPr>
              <w:shd w:val="clear"/>
              <w:spacing w:line="360" w:lineRule="auto"/>
              <w:rPr>
                <w:rFonts w:ascii="Arial" w:hAnsi="Arial" w:cs="Arial"/>
                <w:color w:val="auto"/>
                <w:sz w:val="21"/>
                <w:szCs w:val="21"/>
                <w:highlight w:val="none"/>
              </w:rPr>
            </w:pPr>
          </w:p>
        </w:tc>
        <w:tc>
          <w:tcPr>
            <w:tcW w:w="1548" w:type="dxa"/>
          </w:tcPr>
          <w:p w14:paraId="27632D45">
            <w:pPr>
              <w:shd w:val="clear"/>
              <w:spacing w:line="360" w:lineRule="auto"/>
              <w:rPr>
                <w:rFonts w:ascii="Arial" w:hAnsi="Arial" w:cs="Arial"/>
                <w:color w:val="auto"/>
                <w:sz w:val="21"/>
                <w:szCs w:val="21"/>
                <w:highlight w:val="none"/>
              </w:rPr>
            </w:pPr>
          </w:p>
        </w:tc>
      </w:tr>
      <w:tr w14:paraId="14EB5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gridSpan w:val="2"/>
            <w:vAlign w:val="bottom"/>
          </w:tcPr>
          <w:p w14:paraId="4EA6946B">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合       计</w:t>
            </w:r>
          </w:p>
        </w:tc>
        <w:tc>
          <w:tcPr>
            <w:tcW w:w="993" w:type="dxa"/>
          </w:tcPr>
          <w:p w14:paraId="6BA01272">
            <w:pPr>
              <w:shd w:val="clear"/>
              <w:spacing w:line="360" w:lineRule="auto"/>
              <w:rPr>
                <w:rFonts w:ascii="Arial" w:hAnsi="Arial" w:cs="Arial"/>
                <w:color w:val="auto"/>
                <w:sz w:val="21"/>
                <w:szCs w:val="21"/>
                <w:highlight w:val="none"/>
              </w:rPr>
            </w:pPr>
          </w:p>
        </w:tc>
        <w:tc>
          <w:tcPr>
            <w:tcW w:w="708" w:type="dxa"/>
          </w:tcPr>
          <w:p w14:paraId="3DCD3941">
            <w:pPr>
              <w:shd w:val="clear"/>
              <w:spacing w:line="360" w:lineRule="auto"/>
              <w:rPr>
                <w:rFonts w:ascii="Arial" w:hAnsi="Arial" w:cs="Arial"/>
                <w:color w:val="auto"/>
                <w:sz w:val="21"/>
                <w:szCs w:val="21"/>
                <w:highlight w:val="none"/>
              </w:rPr>
            </w:pPr>
          </w:p>
        </w:tc>
        <w:tc>
          <w:tcPr>
            <w:tcW w:w="993" w:type="dxa"/>
          </w:tcPr>
          <w:p w14:paraId="57B13392">
            <w:pPr>
              <w:shd w:val="clear"/>
              <w:spacing w:line="360" w:lineRule="auto"/>
              <w:rPr>
                <w:rFonts w:ascii="Arial" w:hAnsi="Arial" w:cs="Arial"/>
                <w:color w:val="auto"/>
                <w:sz w:val="21"/>
                <w:szCs w:val="21"/>
                <w:highlight w:val="none"/>
              </w:rPr>
            </w:pPr>
          </w:p>
        </w:tc>
        <w:tc>
          <w:tcPr>
            <w:tcW w:w="1134" w:type="dxa"/>
          </w:tcPr>
          <w:p w14:paraId="57281707">
            <w:pPr>
              <w:shd w:val="clear"/>
              <w:spacing w:line="360" w:lineRule="auto"/>
              <w:rPr>
                <w:rFonts w:ascii="Arial" w:hAnsi="Arial" w:cs="Arial"/>
                <w:color w:val="auto"/>
                <w:sz w:val="21"/>
                <w:szCs w:val="21"/>
                <w:highlight w:val="none"/>
              </w:rPr>
            </w:pPr>
          </w:p>
        </w:tc>
        <w:tc>
          <w:tcPr>
            <w:tcW w:w="992" w:type="dxa"/>
          </w:tcPr>
          <w:p w14:paraId="2FB9967A">
            <w:pPr>
              <w:shd w:val="clear"/>
              <w:spacing w:line="360" w:lineRule="auto"/>
              <w:rPr>
                <w:rFonts w:ascii="Arial" w:hAnsi="Arial" w:cs="Arial"/>
                <w:color w:val="auto"/>
                <w:sz w:val="21"/>
                <w:szCs w:val="21"/>
                <w:highlight w:val="none"/>
              </w:rPr>
            </w:pPr>
          </w:p>
        </w:tc>
        <w:tc>
          <w:tcPr>
            <w:tcW w:w="992" w:type="dxa"/>
          </w:tcPr>
          <w:p w14:paraId="0F2503C3">
            <w:pPr>
              <w:shd w:val="clear"/>
              <w:spacing w:line="360" w:lineRule="auto"/>
              <w:rPr>
                <w:rFonts w:ascii="Arial" w:hAnsi="Arial" w:cs="Arial"/>
                <w:color w:val="auto"/>
                <w:sz w:val="21"/>
                <w:szCs w:val="21"/>
                <w:highlight w:val="none"/>
              </w:rPr>
            </w:pPr>
          </w:p>
        </w:tc>
        <w:tc>
          <w:tcPr>
            <w:tcW w:w="1548" w:type="dxa"/>
          </w:tcPr>
          <w:p w14:paraId="2A7C7052">
            <w:pPr>
              <w:shd w:val="clear"/>
              <w:spacing w:line="360" w:lineRule="auto"/>
              <w:rPr>
                <w:rFonts w:ascii="Arial" w:hAnsi="Arial" w:cs="Arial"/>
                <w:color w:val="auto"/>
                <w:sz w:val="21"/>
                <w:szCs w:val="21"/>
                <w:highlight w:val="none"/>
              </w:rPr>
            </w:pPr>
          </w:p>
        </w:tc>
      </w:tr>
    </w:tbl>
    <w:p w14:paraId="49790E69">
      <w:pPr>
        <w:numPr>
          <w:ilvl w:val="0"/>
          <w:numId w:val="33"/>
        </w:num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如上表中有关费用投标人免费提供,请注明“免费”字样。</w:t>
      </w:r>
    </w:p>
    <w:p w14:paraId="551EA8C1">
      <w:pPr>
        <w:shd w:val="clear"/>
        <w:spacing w:line="300" w:lineRule="auto"/>
        <w:rPr>
          <w:rFonts w:ascii="Arial" w:hAnsi="Arial" w:cs="Arial"/>
          <w:color w:val="auto"/>
          <w:sz w:val="21"/>
          <w:szCs w:val="21"/>
          <w:highlight w:val="none"/>
        </w:rPr>
      </w:pPr>
      <w:bookmarkStart w:id="274" w:name="_Toc467224907"/>
      <w:bookmarkStart w:id="275" w:name="_Toc467225211"/>
      <w:r>
        <w:rPr>
          <w:rFonts w:ascii="Arial" w:hAnsi="Arial" w:cs="Arial"/>
          <w:color w:val="auto"/>
          <w:sz w:val="21"/>
          <w:szCs w:val="21"/>
          <w:highlight w:val="none"/>
        </w:rPr>
        <w:t xml:space="preserve">投标人名称（盖章）：                </w:t>
      </w:r>
    </w:p>
    <w:p w14:paraId="1155FBED">
      <w:pPr>
        <w:shd w:val="clear"/>
        <w:spacing w:line="300" w:lineRule="auto"/>
        <w:rPr>
          <w:rFonts w:ascii="Arial" w:hAnsi="Arial" w:cs="Arial"/>
          <w:color w:val="auto"/>
          <w:sz w:val="21"/>
          <w:szCs w:val="21"/>
          <w:highlight w:val="none"/>
        </w:rPr>
      </w:pPr>
      <w:r>
        <w:rPr>
          <w:rFonts w:hint="eastAsia" w:ascii="Arial" w:hAnsi="Arial" w:cs="Arial"/>
          <w:color w:val="auto"/>
          <w:sz w:val="21"/>
          <w:szCs w:val="21"/>
          <w:highlight w:val="none"/>
        </w:rPr>
        <w:t>法定代表人或授权代理人</w:t>
      </w:r>
      <w:r>
        <w:rPr>
          <w:rFonts w:ascii="Arial" w:hAnsi="Arial" w:cs="Arial"/>
          <w:color w:val="auto"/>
          <w:sz w:val="21"/>
          <w:szCs w:val="21"/>
          <w:highlight w:val="none"/>
        </w:rPr>
        <w:t xml:space="preserve">（签字）：                   </w:t>
      </w:r>
    </w:p>
    <w:p w14:paraId="657F645C">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日期:</w:t>
      </w:r>
    </w:p>
    <w:p w14:paraId="17A10D8C">
      <w:pPr>
        <w:pStyle w:val="5"/>
        <w:shd w:val="clear"/>
        <w:rPr>
          <w:color w:val="auto"/>
          <w:highlight w:val="none"/>
        </w:rPr>
      </w:pPr>
      <w:bookmarkStart w:id="276" w:name="_Toc5942"/>
      <w:r>
        <w:rPr>
          <w:rFonts w:hint="eastAsia"/>
          <w:color w:val="auto"/>
          <w:highlight w:val="none"/>
        </w:rPr>
        <w:t>七、</w:t>
      </w:r>
      <w:r>
        <w:rPr>
          <w:color w:val="auto"/>
          <w:highlight w:val="none"/>
        </w:rPr>
        <w:t xml:space="preserve">  两年备品备件表（为设备连续、正常生产两年期间所需的）</w:t>
      </w:r>
      <w:bookmarkEnd w:id="274"/>
      <w:bookmarkEnd w:id="275"/>
      <w:bookmarkEnd w:id="276"/>
    </w:p>
    <w:p w14:paraId="2D4B9E35">
      <w:pPr>
        <w:shd w:val="clear"/>
        <w:spacing w:line="360" w:lineRule="auto"/>
        <w:ind w:firstLine="1446" w:firstLineChars="600"/>
        <w:rPr>
          <w:rFonts w:ascii="Arial" w:hAnsi="Arial" w:eastAsia="黑体" w:cs="Arial"/>
          <w:b/>
          <w:color w:val="auto"/>
          <w:sz w:val="24"/>
          <w:highlight w:val="none"/>
        </w:rPr>
      </w:pPr>
    </w:p>
    <w:tbl>
      <w:tblPr>
        <w:tblStyle w:val="38"/>
        <w:tblW w:w="95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
        <w:gridCol w:w="2218"/>
        <w:gridCol w:w="926"/>
        <w:gridCol w:w="666"/>
        <w:gridCol w:w="926"/>
        <w:gridCol w:w="1055"/>
        <w:gridCol w:w="925"/>
        <w:gridCol w:w="925"/>
        <w:gridCol w:w="1432"/>
      </w:tblGrid>
      <w:tr w14:paraId="2D7E6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BF2A1B6">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序号</w:t>
            </w:r>
          </w:p>
        </w:tc>
        <w:tc>
          <w:tcPr>
            <w:tcW w:w="2409" w:type="dxa"/>
            <w:vAlign w:val="center"/>
          </w:tcPr>
          <w:p w14:paraId="3603DCF2">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名称及规格</w:t>
            </w:r>
          </w:p>
        </w:tc>
        <w:tc>
          <w:tcPr>
            <w:tcW w:w="993" w:type="dxa"/>
            <w:vAlign w:val="center"/>
          </w:tcPr>
          <w:p w14:paraId="6B34884C">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材质</w:t>
            </w:r>
          </w:p>
        </w:tc>
        <w:tc>
          <w:tcPr>
            <w:tcW w:w="708" w:type="dxa"/>
            <w:vAlign w:val="center"/>
          </w:tcPr>
          <w:p w14:paraId="7D2C93BA">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数量</w:t>
            </w:r>
          </w:p>
        </w:tc>
        <w:tc>
          <w:tcPr>
            <w:tcW w:w="993" w:type="dxa"/>
            <w:vAlign w:val="center"/>
          </w:tcPr>
          <w:p w14:paraId="57173A23">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单重</w:t>
            </w:r>
          </w:p>
        </w:tc>
        <w:tc>
          <w:tcPr>
            <w:tcW w:w="1134" w:type="dxa"/>
            <w:vAlign w:val="center"/>
          </w:tcPr>
          <w:p w14:paraId="1717A26A">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总重</w:t>
            </w:r>
          </w:p>
        </w:tc>
        <w:tc>
          <w:tcPr>
            <w:tcW w:w="992" w:type="dxa"/>
            <w:vAlign w:val="center"/>
          </w:tcPr>
          <w:p w14:paraId="251AC3C1">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单价</w:t>
            </w:r>
          </w:p>
        </w:tc>
        <w:tc>
          <w:tcPr>
            <w:tcW w:w="992" w:type="dxa"/>
            <w:vAlign w:val="center"/>
          </w:tcPr>
          <w:p w14:paraId="36DB37BC">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总价</w:t>
            </w:r>
          </w:p>
        </w:tc>
        <w:tc>
          <w:tcPr>
            <w:tcW w:w="1548" w:type="dxa"/>
            <w:vAlign w:val="center"/>
          </w:tcPr>
          <w:p w14:paraId="794DB4A4">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备注</w:t>
            </w:r>
          </w:p>
        </w:tc>
      </w:tr>
      <w:tr w14:paraId="3F4D2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4547F070">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1</w:t>
            </w:r>
          </w:p>
        </w:tc>
        <w:tc>
          <w:tcPr>
            <w:tcW w:w="2409" w:type="dxa"/>
          </w:tcPr>
          <w:p w14:paraId="698CAABD">
            <w:pPr>
              <w:shd w:val="clear"/>
              <w:spacing w:line="360" w:lineRule="auto"/>
              <w:rPr>
                <w:rFonts w:ascii="Arial" w:hAnsi="Arial" w:cs="Arial"/>
                <w:color w:val="auto"/>
                <w:sz w:val="21"/>
                <w:szCs w:val="21"/>
                <w:highlight w:val="none"/>
              </w:rPr>
            </w:pPr>
          </w:p>
        </w:tc>
        <w:tc>
          <w:tcPr>
            <w:tcW w:w="993" w:type="dxa"/>
          </w:tcPr>
          <w:p w14:paraId="5936AD85">
            <w:pPr>
              <w:shd w:val="clear"/>
              <w:spacing w:line="360" w:lineRule="auto"/>
              <w:rPr>
                <w:rFonts w:ascii="Arial" w:hAnsi="Arial" w:cs="Arial"/>
                <w:color w:val="auto"/>
                <w:sz w:val="21"/>
                <w:szCs w:val="21"/>
                <w:highlight w:val="none"/>
              </w:rPr>
            </w:pPr>
          </w:p>
        </w:tc>
        <w:tc>
          <w:tcPr>
            <w:tcW w:w="708" w:type="dxa"/>
          </w:tcPr>
          <w:p w14:paraId="61ED89DC">
            <w:pPr>
              <w:shd w:val="clear"/>
              <w:spacing w:line="360" w:lineRule="auto"/>
              <w:rPr>
                <w:rFonts w:ascii="Arial" w:hAnsi="Arial" w:cs="Arial"/>
                <w:color w:val="auto"/>
                <w:sz w:val="21"/>
                <w:szCs w:val="21"/>
                <w:highlight w:val="none"/>
              </w:rPr>
            </w:pPr>
          </w:p>
        </w:tc>
        <w:tc>
          <w:tcPr>
            <w:tcW w:w="993" w:type="dxa"/>
          </w:tcPr>
          <w:p w14:paraId="429482BF">
            <w:pPr>
              <w:shd w:val="clear"/>
              <w:spacing w:line="360" w:lineRule="auto"/>
              <w:rPr>
                <w:rFonts w:ascii="Arial" w:hAnsi="Arial" w:cs="Arial"/>
                <w:color w:val="auto"/>
                <w:sz w:val="21"/>
                <w:szCs w:val="21"/>
                <w:highlight w:val="none"/>
              </w:rPr>
            </w:pPr>
          </w:p>
        </w:tc>
        <w:tc>
          <w:tcPr>
            <w:tcW w:w="1134" w:type="dxa"/>
          </w:tcPr>
          <w:p w14:paraId="4CEC7D38">
            <w:pPr>
              <w:shd w:val="clear"/>
              <w:spacing w:line="360" w:lineRule="auto"/>
              <w:rPr>
                <w:rFonts w:ascii="Arial" w:hAnsi="Arial" w:cs="Arial"/>
                <w:color w:val="auto"/>
                <w:sz w:val="21"/>
                <w:szCs w:val="21"/>
                <w:highlight w:val="none"/>
              </w:rPr>
            </w:pPr>
          </w:p>
        </w:tc>
        <w:tc>
          <w:tcPr>
            <w:tcW w:w="992" w:type="dxa"/>
          </w:tcPr>
          <w:p w14:paraId="71E696AB">
            <w:pPr>
              <w:shd w:val="clear"/>
              <w:spacing w:line="360" w:lineRule="auto"/>
              <w:rPr>
                <w:rFonts w:ascii="Arial" w:hAnsi="Arial" w:cs="Arial"/>
                <w:color w:val="auto"/>
                <w:sz w:val="21"/>
                <w:szCs w:val="21"/>
                <w:highlight w:val="none"/>
              </w:rPr>
            </w:pPr>
          </w:p>
        </w:tc>
        <w:tc>
          <w:tcPr>
            <w:tcW w:w="992" w:type="dxa"/>
          </w:tcPr>
          <w:p w14:paraId="0901529D">
            <w:pPr>
              <w:shd w:val="clear"/>
              <w:spacing w:line="360" w:lineRule="auto"/>
              <w:rPr>
                <w:rFonts w:ascii="Arial" w:hAnsi="Arial" w:cs="Arial"/>
                <w:color w:val="auto"/>
                <w:sz w:val="21"/>
                <w:szCs w:val="21"/>
                <w:highlight w:val="none"/>
              </w:rPr>
            </w:pPr>
          </w:p>
        </w:tc>
        <w:tc>
          <w:tcPr>
            <w:tcW w:w="1548" w:type="dxa"/>
          </w:tcPr>
          <w:p w14:paraId="1F5981E8">
            <w:pPr>
              <w:shd w:val="clear"/>
              <w:spacing w:line="360" w:lineRule="auto"/>
              <w:rPr>
                <w:rFonts w:ascii="Arial" w:hAnsi="Arial" w:cs="Arial"/>
                <w:color w:val="auto"/>
                <w:sz w:val="21"/>
                <w:szCs w:val="21"/>
                <w:highlight w:val="none"/>
              </w:rPr>
            </w:pPr>
          </w:p>
        </w:tc>
      </w:tr>
      <w:tr w14:paraId="380B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37D6657">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2</w:t>
            </w:r>
          </w:p>
        </w:tc>
        <w:tc>
          <w:tcPr>
            <w:tcW w:w="2409" w:type="dxa"/>
          </w:tcPr>
          <w:p w14:paraId="177B5415">
            <w:pPr>
              <w:shd w:val="clear"/>
              <w:spacing w:line="360" w:lineRule="auto"/>
              <w:rPr>
                <w:rFonts w:ascii="Arial" w:hAnsi="Arial" w:cs="Arial"/>
                <w:color w:val="auto"/>
                <w:sz w:val="21"/>
                <w:szCs w:val="21"/>
                <w:highlight w:val="none"/>
              </w:rPr>
            </w:pPr>
          </w:p>
        </w:tc>
        <w:tc>
          <w:tcPr>
            <w:tcW w:w="993" w:type="dxa"/>
          </w:tcPr>
          <w:p w14:paraId="32FBE7CA">
            <w:pPr>
              <w:shd w:val="clear"/>
              <w:spacing w:line="360" w:lineRule="auto"/>
              <w:rPr>
                <w:rFonts w:ascii="Arial" w:hAnsi="Arial" w:cs="Arial"/>
                <w:color w:val="auto"/>
                <w:sz w:val="21"/>
                <w:szCs w:val="21"/>
                <w:highlight w:val="none"/>
              </w:rPr>
            </w:pPr>
          </w:p>
        </w:tc>
        <w:tc>
          <w:tcPr>
            <w:tcW w:w="708" w:type="dxa"/>
          </w:tcPr>
          <w:p w14:paraId="24E1CABD">
            <w:pPr>
              <w:shd w:val="clear"/>
              <w:spacing w:line="360" w:lineRule="auto"/>
              <w:rPr>
                <w:rFonts w:ascii="Arial" w:hAnsi="Arial" w:cs="Arial"/>
                <w:color w:val="auto"/>
                <w:sz w:val="21"/>
                <w:szCs w:val="21"/>
                <w:highlight w:val="none"/>
              </w:rPr>
            </w:pPr>
          </w:p>
        </w:tc>
        <w:tc>
          <w:tcPr>
            <w:tcW w:w="993" w:type="dxa"/>
          </w:tcPr>
          <w:p w14:paraId="25D9769C">
            <w:pPr>
              <w:shd w:val="clear"/>
              <w:spacing w:line="360" w:lineRule="auto"/>
              <w:rPr>
                <w:rFonts w:ascii="Arial" w:hAnsi="Arial" w:cs="Arial"/>
                <w:color w:val="auto"/>
                <w:sz w:val="21"/>
                <w:szCs w:val="21"/>
                <w:highlight w:val="none"/>
              </w:rPr>
            </w:pPr>
          </w:p>
        </w:tc>
        <w:tc>
          <w:tcPr>
            <w:tcW w:w="1134" w:type="dxa"/>
          </w:tcPr>
          <w:p w14:paraId="1411B63C">
            <w:pPr>
              <w:shd w:val="clear"/>
              <w:spacing w:line="360" w:lineRule="auto"/>
              <w:rPr>
                <w:rFonts w:ascii="Arial" w:hAnsi="Arial" w:cs="Arial"/>
                <w:color w:val="auto"/>
                <w:sz w:val="21"/>
                <w:szCs w:val="21"/>
                <w:highlight w:val="none"/>
              </w:rPr>
            </w:pPr>
          </w:p>
        </w:tc>
        <w:tc>
          <w:tcPr>
            <w:tcW w:w="992" w:type="dxa"/>
          </w:tcPr>
          <w:p w14:paraId="793E33AA">
            <w:pPr>
              <w:shd w:val="clear"/>
              <w:spacing w:line="360" w:lineRule="auto"/>
              <w:rPr>
                <w:rFonts w:ascii="Arial" w:hAnsi="Arial" w:cs="Arial"/>
                <w:color w:val="auto"/>
                <w:sz w:val="21"/>
                <w:szCs w:val="21"/>
                <w:highlight w:val="none"/>
              </w:rPr>
            </w:pPr>
          </w:p>
        </w:tc>
        <w:tc>
          <w:tcPr>
            <w:tcW w:w="992" w:type="dxa"/>
          </w:tcPr>
          <w:p w14:paraId="64E1D4E2">
            <w:pPr>
              <w:shd w:val="clear"/>
              <w:spacing w:line="360" w:lineRule="auto"/>
              <w:rPr>
                <w:rFonts w:ascii="Arial" w:hAnsi="Arial" w:cs="Arial"/>
                <w:color w:val="auto"/>
                <w:sz w:val="21"/>
                <w:szCs w:val="21"/>
                <w:highlight w:val="none"/>
              </w:rPr>
            </w:pPr>
          </w:p>
        </w:tc>
        <w:tc>
          <w:tcPr>
            <w:tcW w:w="1548" w:type="dxa"/>
          </w:tcPr>
          <w:p w14:paraId="0E0B81BB">
            <w:pPr>
              <w:shd w:val="clear"/>
              <w:spacing w:line="360" w:lineRule="auto"/>
              <w:rPr>
                <w:rFonts w:ascii="Arial" w:hAnsi="Arial" w:cs="Arial"/>
                <w:color w:val="auto"/>
                <w:sz w:val="21"/>
                <w:szCs w:val="21"/>
                <w:highlight w:val="none"/>
              </w:rPr>
            </w:pPr>
          </w:p>
        </w:tc>
      </w:tr>
      <w:tr w14:paraId="49769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37866E0">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3</w:t>
            </w:r>
          </w:p>
        </w:tc>
        <w:tc>
          <w:tcPr>
            <w:tcW w:w="2409" w:type="dxa"/>
          </w:tcPr>
          <w:p w14:paraId="452E19D5">
            <w:pPr>
              <w:shd w:val="clear"/>
              <w:spacing w:line="360" w:lineRule="auto"/>
              <w:rPr>
                <w:rFonts w:ascii="Arial" w:hAnsi="Arial" w:cs="Arial"/>
                <w:color w:val="auto"/>
                <w:sz w:val="21"/>
                <w:szCs w:val="21"/>
                <w:highlight w:val="none"/>
              </w:rPr>
            </w:pPr>
          </w:p>
        </w:tc>
        <w:tc>
          <w:tcPr>
            <w:tcW w:w="993" w:type="dxa"/>
          </w:tcPr>
          <w:p w14:paraId="018DE838">
            <w:pPr>
              <w:shd w:val="clear"/>
              <w:spacing w:line="360" w:lineRule="auto"/>
              <w:rPr>
                <w:rFonts w:ascii="Arial" w:hAnsi="Arial" w:cs="Arial"/>
                <w:color w:val="auto"/>
                <w:sz w:val="21"/>
                <w:szCs w:val="21"/>
                <w:highlight w:val="none"/>
              </w:rPr>
            </w:pPr>
          </w:p>
        </w:tc>
        <w:tc>
          <w:tcPr>
            <w:tcW w:w="708" w:type="dxa"/>
          </w:tcPr>
          <w:p w14:paraId="17410BD4">
            <w:pPr>
              <w:shd w:val="clear"/>
              <w:spacing w:line="360" w:lineRule="auto"/>
              <w:rPr>
                <w:rFonts w:ascii="Arial" w:hAnsi="Arial" w:cs="Arial"/>
                <w:color w:val="auto"/>
                <w:sz w:val="21"/>
                <w:szCs w:val="21"/>
                <w:highlight w:val="none"/>
              </w:rPr>
            </w:pPr>
          </w:p>
        </w:tc>
        <w:tc>
          <w:tcPr>
            <w:tcW w:w="993" w:type="dxa"/>
          </w:tcPr>
          <w:p w14:paraId="60DC472D">
            <w:pPr>
              <w:shd w:val="clear"/>
              <w:spacing w:line="360" w:lineRule="auto"/>
              <w:rPr>
                <w:rFonts w:ascii="Arial" w:hAnsi="Arial" w:cs="Arial"/>
                <w:color w:val="auto"/>
                <w:sz w:val="21"/>
                <w:szCs w:val="21"/>
                <w:highlight w:val="none"/>
              </w:rPr>
            </w:pPr>
          </w:p>
        </w:tc>
        <w:tc>
          <w:tcPr>
            <w:tcW w:w="1134" w:type="dxa"/>
          </w:tcPr>
          <w:p w14:paraId="14CE268C">
            <w:pPr>
              <w:shd w:val="clear"/>
              <w:spacing w:line="360" w:lineRule="auto"/>
              <w:rPr>
                <w:rFonts w:ascii="Arial" w:hAnsi="Arial" w:cs="Arial"/>
                <w:color w:val="auto"/>
                <w:sz w:val="21"/>
                <w:szCs w:val="21"/>
                <w:highlight w:val="none"/>
              </w:rPr>
            </w:pPr>
          </w:p>
        </w:tc>
        <w:tc>
          <w:tcPr>
            <w:tcW w:w="992" w:type="dxa"/>
          </w:tcPr>
          <w:p w14:paraId="5A8F9B01">
            <w:pPr>
              <w:shd w:val="clear"/>
              <w:spacing w:line="360" w:lineRule="auto"/>
              <w:rPr>
                <w:rFonts w:ascii="Arial" w:hAnsi="Arial" w:cs="Arial"/>
                <w:color w:val="auto"/>
                <w:sz w:val="21"/>
                <w:szCs w:val="21"/>
                <w:highlight w:val="none"/>
              </w:rPr>
            </w:pPr>
          </w:p>
        </w:tc>
        <w:tc>
          <w:tcPr>
            <w:tcW w:w="992" w:type="dxa"/>
          </w:tcPr>
          <w:p w14:paraId="0EED5ADD">
            <w:pPr>
              <w:shd w:val="clear"/>
              <w:spacing w:line="360" w:lineRule="auto"/>
              <w:rPr>
                <w:rFonts w:ascii="Arial" w:hAnsi="Arial" w:cs="Arial"/>
                <w:color w:val="auto"/>
                <w:sz w:val="21"/>
                <w:szCs w:val="21"/>
                <w:highlight w:val="none"/>
              </w:rPr>
            </w:pPr>
          </w:p>
        </w:tc>
        <w:tc>
          <w:tcPr>
            <w:tcW w:w="1548" w:type="dxa"/>
          </w:tcPr>
          <w:p w14:paraId="029C890A">
            <w:pPr>
              <w:shd w:val="clear"/>
              <w:spacing w:line="360" w:lineRule="auto"/>
              <w:rPr>
                <w:rFonts w:ascii="Arial" w:hAnsi="Arial" w:cs="Arial"/>
                <w:color w:val="auto"/>
                <w:sz w:val="21"/>
                <w:szCs w:val="21"/>
                <w:highlight w:val="none"/>
              </w:rPr>
            </w:pPr>
          </w:p>
        </w:tc>
      </w:tr>
      <w:tr w14:paraId="406B4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DEC161F">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4</w:t>
            </w:r>
          </w:p>
        </w:tc>
        <w:tc>
          <w:tcPr>
            <w:tcW w:w="2409" w:type="dxa"/>
          </w:tcPr>
          <w:p w14:paraId="0CE3BBE4">
            <w:pPr>
              <w:shd w:val="clear"/>
              <w:spacing w:line="360" w:lineRule="auto"/>
              <w:rPr>
                <w:rFonts w:ascii="Arial" w:hAnsi="Arial" w:cs="Arial"/>
                <w:color w:val="auto"/>
                <w:sz w:val="21"/>
                <w:szCs w:val="21"/>
                <w:highlight w:val="none"/>
              </w:rPr>
            </w:pPr>
          </w:p>
        </w:tc>
        <w:tc>
          <w:tcPr>
            <w:tcW w:w="993" w:type="dxa"/>
          </w:tcPr>
          <w:p w14:paraId="6AE5C008">
            <w:pPr>
              <w:shd w:val="clear"/>
              <w:spacing w:line="360" w:lineRule="auto"/>
              <w:rPr>
                <w:rFonts w:ascii="Arial" w:hAnsi="Arial" w:cs="Arial"/>
                <w:color w:val="auto"/>
                <w:sz w:val="21"/>
                <w:szCs w:val="21"/>
                <w:highlight w:val="none"/>
              </w:rPr>
            </w:pPr>
          </w:p>
        </w:tc>
        <w:tc>
          <w:tcPr>
            <w:tcW w:w="708" w:type="dxa"/>
          </w:tcPr>
          <w:p w14:paraId="03902692">
            <w:pPr>
              <w:shd w:val="clear"/>
              <w:spacing w:line="360" w:lineRule="auto"/>
              <w:rPr>
                <w:rFonts w:ascii="Arial" w:hAnsi="Arial" w:cs="Arial"/>
                <w:color w:val="auto"/>
                <w:sz w:val="21"/>
                <w:szCs w:val="21"/>
                <w:highlight w:val="none"/>
              </w:rPr>
            </w:pPr>
          </w:p>
        </w:tc>
        <w:tc>
          <w:tcPr>
            <w:tcW w:w="993" w:type="dxa"/>
          </w:tcPr>
          <w:p w14:paraId="31EC047F">
            <w:pPr>
              <w:shd w:val="clear"/>
              <w:spacing w:line="360" w:lineRule="auto"/>
              <w:rPr>
                <w:rFonts w:ascii="Arial" w:hAnsi="Arial" w:cs="Arial"/>
                <w:color w:val="auto"/>
                <w:sz w:val="21"/>
                <w:szCs w:val="21"/>
                <w:highlight w:val="none"/>
              </w:rPr>
            </w:pPr>
          </w:p>
        </w:tc>
        <w:tc>
          <w:tcPr>
            <w:tcW w:w="1134" w:type="dxa"/>
          </w:tcPr>
          <w:p w14:paraId="49C03DAD">
            <w:pPr>
              <w:shd w:val="clear"/>
              <w:spacing w:line="360" w:lineRule="auto"/>
              <w:rPr>
                <w:rFonts w:ascii="Arial" w:hAnsi="Arial" w:cs="Arial"/>
                <w:color w:val="auto"/>
                <w:sz w:val="21"/>
                <w:szCs w:val="21"/>
                <w:highlight w:val="none"/>
              </w:rPr>
            </w:pPr>
          </w:p>
        </w:tc>
        <w:tc>
          <w:tcPr>
            <w:tcW w:w="992" w:type="dxa"/>
          </w:tcPr>
          <w:p w14:paraId="589C5E90">
            <w:pPr>
              <w:shd w:val="clear"/>
              <w:spacing w:line="360" w:lineRule="auto"/>
              <w:rPr>
                <w:rFonts w:ascii="Arial" w:hAnsi="Arial" w:cs="Arial"/>
                <w:color w:val="auto"/>
                <w:sz w:val="21"/>
                <w:szCs w:val="21"/>
                <w:highlight w:val="none"/>
              </w:rPr>
            </w:pPr>
          </w:p>
        </w:tc>
        <w:tc>
          <w:tcPr>
            <w:tcW w:w="992" w:type="dxa"/>
          </w:tcPr>
          <w:p w14:paraId="2E666CCC">
            <w:pPr>
              <w:shd w:val="clear"/>
              <w:spacing w:line="360" w:lineRule="auto"/>
              <w:rPr>
                <w:rFonts w:ascii="Arial" w:hAnsi="Arial" w:cs="Arial"/>
                <w:color w:val="auto"/>
                <w:sz w:val="21"/>
                <w:szCs w:val="21"/>
                <w:highlight w:val="none"/>
              </w:rPr>
            </w:pPr>
          </w:p>
        </w:tc>
        <w:tc>
          <w:tcPr>
            <w:tcW w:w="1548" w:type="dxa"/>
          </w:tcPr>
          <w:p w14:paraId="0F18A8A7">
            <w:pPr>
              <w:shd w:val="clear"/>
              <w:spacing w:line="360" w:lineRule="auto"/>
              <w:rPr>
                <w:rFonts w:ascii="Arial" w:hAnsi="Arial" w:cs="Arial"/>
                <w:color w:val="auto"/>
                <w:sz w:val="21"/>
                <w:szCs w:val="21"/>
                <w:highlight w:val="none"/>
              </w:rPr>
            </w:pPr>
          </w:p>
        </w:tc>
      </w:tr>
      <w:tr w14:paraId="3A8CF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C2BD25E">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5</w:t>
            </w:r>
          </w:p>
        </w:tc>
        <w:tc>
          <w:tcPr>
            <w:tcW w:w="2409" w:type="dxa"/>
          </w:tcPr>
          <w:p w14:paraId="2BC1DA1D">
            <w:pPr>
              <w:pStyle w:val="63"/>
              <w:widowControl w:val="0"/>
              <w:shd w:val="clear"/>
              <w:overflowPunct/>
              <w:autoSpaceDE/>
              <w:autoSpaceDN/>
              <w:adjustRightInd/>
              <w:spacing w:line="360" w:lineRule="auto"/>
              <w:textAlignment w:val="auto"/>
              <w:rPr>
                <w:rFonts w:ascii="Arial" w:hAnsi="Arial" w:eastAsia="宋体" w:cs="Arial"/>
                <w:color w:val="auto"/>
                <w:kern w:val="2"/>
                <w:sz w:val="21"/>
                <w:szCs w:val="21"/>
                <w:highlight w:val="none"/>
                <w:lang w:val="en-US"/>
              </w:rPr>
            </w:pPr>
          </w:p>
        </w:tc>
        <w:tc>
          <w:tcPr>
            <w:tcW w:w="993" w:type="dxa"/>
          </w:tcPr>
          <w:p w14:paraId="02D9C405">
            <w:pPr>
              <w:shd w:val="clear"/>
              <w:spacing w:line="360" w:lineRule="auto"/>
              <w:rPr>
                <w:rFonts w:ascii="Arial" w:hAnsi="Arial" w:cs="Arial"/>
                <w:color w:val="auto"/>
                <w:sz w:val="21"/>
                <w:szCs w:val="21"/>
                <w:highlight w:val="none"/>
              </w:rPr>
            </w:pPr>
          </w:p>
        </w:tc>
        <w:tc>
          <w:tcPr>
            <w:tcW w:w="708" w:type="dxa"/>
          </w:tcPr>
          <w:p w14:paraId="24DBCB2E">
            <w:pPr>
              <w:shd w:val="clear"/>
              <w:spacing w:line="360" w:lineRule="auto"/>
              <w:rPr>
                <w:rFonts w:ascii="Arial" w:hAnsi="Arial" w:cs="Arial"/>
                <w:color w:val="auto"/>
                <w:sz w:val="21"/>
                <w:szCs w:val="21"/>
                <w:highlight w:val="none"/>
              </w:rPr>
            </w:pPr>
          </w:p>
        </w:tc>
        <w:tc>
          <w:tcPr>
            <w:tcW w:w="993" w:type="dxa"/>
          </w:tcPr>
          <w:p w14:paraId="2FDE4966">
            <w:pPr>
              <w:shd w:val="clear"/>
              <w:spacing w:line="360" w:lineRule="auto"/>
              <w:rPr>
                <w:rFonts w:ascii="Arial" w:hAnsi="Arial" w:cs="Arial"/>
                <w:color w:val="auto"/>
                <w:sz w:val="21"/>
                <w:szCs w:val="21"/>
                <w:highlight w:val="none"/>
              </w:rPr>
            </w:pPr>
          </w:p>
        </w:tc>
        <w:tc>
          <w:tcPr>
            <w:tcW w:w="1134" w:type="dxa"/>
          </w:tcPr>
          <w:p w14:paraId="7C8BFE98">
            <w:pPr>
              <w:shd w:val="clear"/>
              <w:spacing w:line="360" w:lineRule="auto"/>
              <w:rPr>
                <w:rFonts w:ascii="Arial" w:hAnsi="Arial" w:cs="Arial"/>
                <w:color w:val="auto"/>
                <w:sz w:val="21"/>
                <w:szCs w:val="21"/>
                <w:highlight w:val="none"/>
              </w:rPr>
            </w:pPr>
          </w:p>
        </w:tc>
        <w:tc>
          <w:tcPr>
            <w:tcW w:w="992" w:type="dxa"/>
          </w:tcPr>
          <w:p w14:paraId="62C50F06">
            <w:pPr>
              <w:shd w:val="clear"/>
              <w:spacing w:line="360" w:lineRule="auto"/>
              <w:rPr>
                <w:rFonts w:ascii="Arial" w:hAnsi="Arial" w:cs="Arial"/>
                <w:color w:val="auto"/>
                <w:sz w:val="21"/>
                <w:szCs w:val="21"/>
                <w:highlight w:val="none"/>
              </w:rPr>
            </w:pPr>
          </w:p>
        </w:tc>
        <w:tc>
          <w:tcPr>
            <w:tcW w:w="992" w:type="dxa"/>
          </w:tcPr>
          <w:p w14:paraId="0D993339">
            <w:pPr>
              <w:shd w:val="clear"/>
              <w:spacing w:line="360" w:lineRule="auto"/>
              <w:rPr>
                <w:rFonts w:ascii="Arial" w:hAnsi="Arial" w:cs="Arial"/>
                <w:color w:val="auto"/>
                <w:sz w:val="21"/>
                <w:szCs w:val="21"/>
                <w:highlight w:val="none"/>
              </w:rPr>
            </w:pPr>
          </w:p>
        </w:tc>
        <w:tc>
          <w:tcPr>
            <w:tcW w:w="1548" w:type="dxa"/>
          </w:tcPr>
          <w:p w14:paraId="2CE0A098">
            <w:pPr>
              <w:shd w:val="clear"/>
              <w:spacing w:line="360" w:lineRule="auto"/>
              <w:rPr>
                <w:rFonts w:ascii="Arial" w:hAnsi="Arial" w:cs="Arial"/>
                <w:color w:val="auto"/>
                <w:sz w:val="21"/>
                <w:szCs w:val="21"/>
                <w:highlight w:val="none"/>
              </w:rPr>
            </w:pPr>
          </w:p>
        </w:tc>
      </w:tr>
      <w:tr w14:paraId="1D1A5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981C9F9">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6</w:t>
            </w:r>
          </w:p>
        </w:tc>
        <w:tc>
          <w:tcPr>
            <w:tcW w:w="2409" w:type="dxa"/>
          </w:tcPr>
          <w:p w14:paraId="7D257027">
            <w:pPr>
              <w:pStyle w:val="63"/>
              <w:widowControl w:val="0"/>
              <w:shd w:val="clear"/>
              <w:overflowPunct/>
              <w:autoSpaceDE/>
              <w:autoSpaceDN/>
              <w:adjustRightInd/>
              <w:spacing w:line="360" w:lineRule="auto"/>
              <w:textAlignment w:val="auto"/>
              <w:rPr>
                <w:rFonts w:ascii="Arial" w:hAnsi="Arial" w:eastAsia="宋体" w:cs="Arial"/>
                <w:color w:val="auto"/>
                <w:kern w:val="2"/>
                <w:sz w:val="21"/>
                <w:szCs w:val="21"/>
                <w:highlight w:val="none"/>
                <w:lang w:val="en-US"/>
              </w:rPr>
            </w:pPr>
          </w:p>
        </w:tc>
        <w:tc>
          <w:tcPr>
            <w:tcW w:w="993" w:type="dxa"/>
          </w:tcPr>
          <w:p w14:paraId="2FDE3F9A">
            <w:pPr>
              <w:shd w:val="clear"/>
              <w:spacing w:line="360" w:lineRule="auto"/>
              <w:rPr>
                <w:rFonts w:ascii="Arial" w:hAnsi="Arial" w:cs="Arial"/>
                <w:color w:val="auto"/>
                <w:sz w:val="21"/>
                <w:szCs w:val="21"/>
                <w:highlight w:val="none"/>
              </w:rPr>
            </w:pPr>
          </w:p>
        </w:tc>
        <w:tc>
          <w:tcPr>
            <w:tcW w:w="708" w:type="dxa"/>
          </w:tcPr>
          <w:p w14:paraId="445FB9FB">
            <w:pPr>
              <w:shd w:val="clear"/>
              <w:spacing w:line="360" w:lineRule="auto"/>
              <w:rPr>
                <w:rFonts w:ascii="Arial" w:hAnsi="Arial" w:cs="Arial"/>
                <w:color w:val="auto"/>
                <w:sz w:val="21"/>
                <w:szCs w:val="21"/>
                <w:highlight w:val="none"/>
              </w:rPr>
            </w:pPr>
          </w:p>
        </w:tc>
        <w:tc>
          <w:tcPr>
            <w:tcW w:w="993" w:type="dxa"/>
          </w:tcPr>
          <w:p w14:paraId="4F102875">
            <w:pPr>
              <w:shd w:val="clear"/>
              <w:spacing w:line="360" w:lineRule="auto"/>
              <w:rPr>
                <w:rFonts w:ascii="Arial" w:hAnsi="Arial" w:cs="Arial"/>
                <w:color w:val="auto"/>
                <w:sz w:val="21"/>
                <w:szCs w:val="21"/>
                <w:highlight w:val="none"/>
              </w:rPr>
            </w:pPr>
          </w:p>
        </w:tc>
        <w:tc>
          <w:tcPr>
            <w:tcW w:w="1134" w:type="dxa"/>
          </w:tcPr>
          <w:p w14:paraId="7935A307">
            <w:pPr>
              <w:shd w:val="clear"/>
              <w:spacing w:line="360" w:lineRule="auto"/>
              <w:rPr>
                <w:rFonts w:ascii="Arial" w:hAnsi="Arial" w:cs="Arial"/>
                <w:color w:val="auto"/>
                <w:sz w:val="21"/>
                <w:szCs w:val="21"/>
                <w:highlight w:val="none"/>
              </w:rPr>
            </w:pPr>
          </w:p>
        </w:tc>
        <w:tc>
          <w:tcPr>
            <w:tcW w:w="992" w:type="dxa"/>
          </w:tcPr>
          <w:p w14:paraId="1AD85387">
            <w:pPr>
              <w:shd w:val="clear"/>
              <w:spacing w:line="360" w:lineRule="auto"/>
              <w:rPr>
                <w:rFonts w:ascii="Arial" w:hAnsi="Arial" w:cs="Arial"/>
                <w:color w:val="auto"/>
                <w:sz w:val="21"/>
                <w:szCs w:val="21"/>
                <w:highlight w:val="none"/>
              </w:rPr>
            </w:pPr>
          </w:p>
        </w:tc>
        <w:tc>
          <w:tcPr>
            <w:tcW w:w="992" w:type="dxa"/>
          </w:tcPr>
          <w:p w14:paraId="5A14CE9E">
            <w:pPr>
              <w:shd w:val="clear"/>
              <w:spacing w:line="360" w:lineRule="auto"/>
              <w:rPr>
                <w:rFonts w:ascii="Arial" w:hAnsi="Arial" w:cs="Arial"/>
                <w:color w:val="auto"/>
                <w:sz w:val="21"/>
                <w:szCs w:val="21"/>
                <w:highlight w:val="none"/>
              </w:rPr>
            </w:pPr>
          </w:p>
        </w:tc>
        <w:tc>
          <w:tcPr>
            <w:tcW w:w="1548" w:type="dxa"/>
          </w:tcPr>
          <w:p w14:paraId="0C546D3D">
            <w:pPr>
              <w:shd w:val="clear"/>
              <w:spacing w:line="360" w:lineRule="auto"/>
              <w:rPr>
                <w:rFonts w:ascii="Arial" w:hAnsi="Arial" w:cs="Arial"/>
                <w:color w:val="auto"/>
                <w:sz w:val="21"/>
                <w:szCs w:val="21"/>
                <w:highlight w:val="none"/>
              </w:rPr>
            </w:pPr>
          </w:p>
        </w:tc>
      </w:tr>
      <w:tr w14:paraId="65500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34" w:type="dxa"/>
            <w:vAlign w:val="center"/>
          </w:tcPr>
          <w:p w14:paraId="209C129B">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7</w:t>
            </w:r>
          </w:p>
        </w:tc>
        <w:tc>
          <w:tcPr>
            <w:tcW w:w="2409" w:type="dxa"/>
          </w:tcPr>
          <w:p w14:paraId="0A694E45">
            <w:pPr>
              <w:pStyle w:val="63"/>
              <w:widowControl w:val="0"/>
              <w:shd w:val="clear"/>
              <w:overflowPunct/>
              <w:autoSpaceDE/>
              <w:autoSpaceDN/>
              <w:adjustRightInd/>
              <w:spacing w:line="360" w:lineRule="auto"/>
              <w:textAlignment w:val="auto"/>
              <w:rPr>
                <w:rFonts w:ascii="Arial" w:hAnsi="Arial" w:eastAsia="宋体" w:cs="Arial"/>
                <w:color w:val="auto"/>
                <w:kern w:val="2"/>
                <w:sz w:val="21"/>
                <w:szCs w:val="21"/>
                <w:highlight w:val="none"/>
                <w:lang w:val="en-US"/>
              </w:rPr>
            </w:pPr>
          </w:p>
        </w:tc>
        <w:tc>
          <w:tcPr>
            <w:tcW w:w="993" w:type="dxa"/>
          </w:tcPr>
          <w:p w14:paraId="09DC73DF">
            <w:pPr>
              <w:shd w:val="clear"/>
              <w:spacing w:line="360" w:lineRule="auto"/>
              <w:rPr>
                <w:rFonts w:ascii="Arial" w:hAnsi="Arial" w:cs="Arial"/>
                <w:color w:val="auto"/>
                <w:sz w:val="21"/>
                <w:szCs w:val="21"/>
                <w:highlight w:val="none"/>
              </w:rPr>
            </w:pPr>
          </w:p>
        </w:tc>
        <w:tc>
          <w:tcPr>
            <w:tcW w:w="708" w:type="dxa"/>
          </w:tcPr>
          <w:p w14:paraId="70200C92">
            <w:pPr>
              <w:shd w:val="clear"/>
              <w:spacing w:line="360" w:lineRule="auto"/>
              <w:rPr>
                <w:rFonts w:ascii="Arial" w:hAnsi="Arial" w:cs="Arial"/>
                <w:color w:val="auto"/>
                <w:sz w:val="21"/>
                <w:szCs w:val="21"/>
                <w:highlight w:val="none"/>
              </w:rPr>
            </w:pPr>
          </w:p>
        </w:tc>
        <w:tc>
          <w:tcPr>
            <w:tcW w:w="993" w:type="dxa"/>
          </w:tcPr>
          <w:p w14:paraId="743D6212">
            <w:pPr>
              <w:shd w:val="clear"/>
              <w:spacing w:line="360" w:lineRule="auto"/>
              <w:rPr>
                <w:rFonts w:ascii="Arial" w:hAnsi="Arial" w:cs="Arial"/>
                <w:color w:val="auto"/>
                <w:sz w:val="21"/>
                <w:szCs w:val="21"/>
                <w:highlight w:val="none"/>
              </w:rPr>
            </w:pPr>
          </w:p>
        </w:tc>
        <w:tc>
          <w:tcPr>
            <w:tcW w:w="1134" w:type="dxa"/>
          </w:tcPr>
          <w:p w14:paraId="301D596F">
            <w:pPr>
              <w:shd w:val="clear"/>
              <w:spacing w:line="360" w:lineRule="auto"/>
              <w:rPr>
                <w:rFonts w:ascii="Arial" w:hAnsi="Arial" w:cs="Arial"/>
                <w:color w:val="auto"/>
                <w:sz w:val="21"/>
                <w:szCs w:val="21"/>
                <w:highlight w:val="none"/>
              </w:rPr>
            </w:pPr>
          </w:p>
        </w:tc>
        <w:tc>
          <w:tcPr>
            <w:tcW w:w="992" w:type="dxa"/>
          </w:tcPr>
          <w:p w14:paraId="70B19021">
            <w:pPr>
              <w:shd w:val="clear"/>
              <w:spacing w:line="360" w:lineRule="auto"/>
              <w:rPr>
                <w:rFonts w:ascii="Arial" w:hAnsi="Arial" w:cs="Arial"/>
                <w:color w:val="auto"/>
                <w:sz w:val="21"/>
                <w:szCs w:val="21"/>
                <w:highlight w:val="none"/>
              </w:rPr>
            </w:pPr>
          </w:p>
        </w:tc>
        <w:tc>
          <w:tcPr>
            <w:tcW w:w="992" w:type="dxa"/>
          </w:tcPr>
          <w:p w14:paraId="594C7186">
            <w:pPr>
              <w:shd w:val="clear"/>
              <w:spacing w:line="360" w:lineRule="auto"/>
              <w:rPr>
                <w:rFonts w:ascii="Arial" w:hAnsi="Arial" w:cs="Arial"/>
                <w:color w:val="auto"/>
                <w:sz w:val="21"/>
                <w:szCs w:val="21"/>
                <w:highlight w:val="none"/>
              </w:rPr>
            </w:pPr>
          </w:p>
        </w:tc>
        <w:tc>
          <w:tcPr>
            <w:tcW w:w="1548" w:type="dxa"/>
          </w:tcPr>
          <w:p w14:paraId="4BA0C6CB">
            <w:pPr>
              <w:shd w:val="clear"/>
              <w:spacing w:line="360" w:lineRule="auto"/>
              <w:rPr>
                <w:rFonts w:ascii="Arial" w:hAnsi="Arial" w:cs="Arial"/>
                <w:color w:val="auto"/>
                <w:sz w:val="21"/>
                <w:szCs w:val="21"/>
                <w:highlight w:val="none"/>
              </w:rPr>
            </w:pPr>
          </w:p>
        </w:tc>
      </w:tr>
      <w:tr w14:paraId="699BF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A6D79F8">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8</w:t>
            </w:r>
          </w:p>
        </w:tc>
        <w:tc>
          <w:tcPr>
            <w:tcW w:w="2409" w:type="dxa"/>
          </w:tcPr>
          <w:p w14:paraId="4EB8463A">
            <w:pPr>
              <w:pStyle w:val="63"/>
              <w:widowControl w:val="0"/>
              <w:shd w:val="clear"/>
              <w:overflowPunct/>
              <w:autoSpaceDE/>
              <w:autoSpaceDN/>
              <w:adjustRightInd/>
              <w:spacing w:line="360" w:lineRule="auto"/>
              <w:textAlignment w:val="auto"/>
              <w:rPr>
                <w:rFonts w:ascii="Arial" w:hAnsi="Arial" w:eastAsia="宋体" w:cs="Arial"/>
                <w:color w:val="auto"/>
                <w:kern w:val="2"/>
                <w:sz w:val="21"/>
                <w:szCs w:val="21"/>
                <w:highlight w:val="none"/>
                <w:lang w:val="en-US"/>
              </w:rPr>
            </w:pPr>
          </w:p>
        </w:tc>
        <w:tc>
          <w:tcPr>
            <w:tcW w:w="993" w:type="dxa"/>
          </w:tcPr>
          <w:p w14:paraId="61BDD973">
            <w:pPr>
              <w:shd w:val="clear"/>
              <w:spacing w:line="360" w:lineRule="auto"/>
              <w:rPr>
                <w:rFonts w:ascii="Arial" w:hAnsi="Arial" w:cs="Arial"/>
                <w:color w:val="auto"/>
                <w:sz w:val="21"/>
                <w:szCs w:val="21"/>
                <w:highlight w:val="none"/>
              </w:rPr>
            </w:pPr>
          </w:p>
        </w:tc>
        <w:tc>
          <w:tcPr>
            <w:tcW w:w="708" w:type="dxa"/>
          </w:tcPr>
          <w:p w14:paraId="1803328C">
            <w:pPr>
              <w:shd w:val="clear"/>
              <w:spacing w:line="360" w:lineRule="auto"/>
              <w:rPr>
                <w:rFonts w:ascii="Arial" w:hAnsi="Arial" w:cs="Arial"/>
                <w:color w:val="auto"/>
                <w:sz w:val="21"/>
                <w:szCs w:val="21"/>
                <w:highlight w:val="none"/>
              </w:rPr>
            </w:pPr>
          </w:p>
        </w:tc>
        <w:tc>
          <w:tcPr>
            <w:tcW w:w="993" w:type="dxa"/>
          </w:tcPr>
          <w:p w14:paraId="7FE29006">
            <w:pPr>
              <w:shd w:val="clear"/>
              <w:spacing w:line="360" w:lineRule="auto"/>
              <w:rPr>
                <w:rFonts w:ascii="Arial" w:hAnsi="Arial" w:cs="Arial"/>
                <w:color w:val="auto"/>
                <w:sz w:val="21"/>
                <w:szCs w:val="21"/>
                <w:highlight w:val="none"/>
              </w:rPr>
            </w:pPr>
          </w:p>
        </w:tc>
        <w:tc>
          <w:tcPr>
            <w:tcW w:w="1134" w:type="dxa"/>
          </w:tcPr>
          <w:p w14:paraId="000EC0C2">
            <w:pPr>
              <w:shd w:val="clear"/>
              <w:spacing w:line="360" w:lineRule="auto"/>
              <w:rPr>
                <w:rFonts w:ascii="Arial" w:hAnsi="Arial" w:cs="Arial"/>
                <w:color w:val="auto"/>
                <w:sz w:val="21"/>
                <w:szCs w:val="21"/>
                <w:highlight w:val="none"/>
              </w:rPr>
            </w:pPr>
          </w:p>
        </w:tc>
        <w:tc>
          <w:tcPr>
            <w:tcW w:w="992" w:type="dxa"/>
          </w:tcPr>
          <w:p w14:paraId="6EDFA7CD">
            <w:pPr>
              <w:shd w:val="clear"/>
              <w:spacing w:line="360" w:lineRule="auto"/>
              <w:rPr>
                <w:rFonts w:ascii="Arial" w:hAnsi="Arial" w:cs="Arial"/>
                <w:color w:val="auto"/>
                <w:sz w:val="21"/>
                <w:szCs w:val="21"/>
                <w:highlight w:val="none"/>
              </w:rPr>
            </w:pPr>
          </w:p>
        </w:tc>
        <w:tc>
          <w:tcPr>
            <w:tcW w:w="992" w:type="dxa"/>
          </w:tcPr>
          <w:p w14:paraId="788CF323">
            <w:pPr>
              <w:shd w:val="clear"/>
              <w:spacing w:line="360" w:lineRule="auto"/>
              <w:rPr>
                <w:rFonts w:ascii="Arial" w:hAnsi="Arial" w:cs="Arial"/>
                <w:color w:val="auto"/>
                <w:sz w:val="21"/>
                <w:szCs w:val="21"/>
                <w:highlight w:val="none"/>
              </w:rPr>
            </w:pPr>
          </w:p>
        </w:tc>
        <w:tc>
          <w:tcPr>
            <w:tcW w:w="1548" w:type="dxa"/>
          </w:tcPr>
          <w:p w14:paraId="5D6649B7">
            <w:pPr>
              <w:shd w:val="clear"/>
              <w:spacing w:line="360" w:lineRule="auto"/>
              <w:rPr>
                <w:rFonts w:ascii="Arial" w:hAnsi="Arial" w:cs="Arial"/>
                <w:color w:val="auto"/>
                <w:sz w:val="21"/>
                <w:szCs w:val="21"/>
                <w:highlight w:val="none"/>
              </w:rPr>
            </w:pPr>
          </w:p>
        </w:tc>
      </w:tr>
      <w:tr w14:paraId="7BA38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714530E9">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9</w:t>
            </w:r>
          </w:p>
        </w:tc>
        <w:tc>
          <w:tcPr>
            <w:tcW w:w="2409" w:type="dxa"/>
          </w:tcPr>
          <w:p w14:paraId="1EFB408A">
            <w:pPr>
              <w:pStyle w:val="63"/>
              <w:widowControl w:val="0"/>
              <w:shd w:val="clear"/>
              <w:overflowPunct/>
              <w:autoSpaceDE/>
              <w:autoSpaceDN/>
              <w:adjustRightInd/>
              <w:spacing w:line="360" w:lineRule="auto"/>
              <w:textAlignment w:val="auto"/>
              <w:rPr>
                <w:rFonts w:ascii="Arial" w:hAnsi="Arial" w:eastAsia="宋体" w:cs="Arial"/>
                <w:color w:val="auto"/>
                <w:kern w:val="2"/>
                <w:sz w:val="21"/>
                <w:szCs w:val="21"/>
                <w:highlight w:val="none"/>
                <w:lang w:val="en-US"/>
              </w:rPr>
            </w:pPr>
          </w:p>
        </w:tc>
        <w:tc>
          <w:tcPr>
            <w:tcW w:w="993" w:type="dxa"/>
          </w:tcPr>
          <w:p w14:paraId="2C69BA0B">
            <w:pPr>
              <w:shd w:val="clear"/>
              <w:spacing w:line="360" w:lineRule="auto"/>
              <w:rPr>
                <w:rFonts w:ascii="Arial" w:hAnsi="Arial" w:cs="Arial"/>
                <w:color w:val="auto"/>
                <w:sz w:val="21"/>
                <w:szCs w:val="21"/>
                <w:highlight w:val="none"/>
              </w:rPr>
            </w:pPr>
          </w:p>
        </w:tc>
        <w:tc>
          <w:tcPr>
            <w:tcW w:w="708" w:type="dxa"/>
          </w:tcPr>
          <w:p w14:paraId="05E08EBD">
            <w:pPr>
              <w:shd w:val="clear"/>
              <w:spacing w:line="360" w:lineRule="auto"/>
              <w:rPr>
                <w:rFonts w:ascii="Arial" w:hAnsi="Arial" w:cs="Arial"/>
                <w:color w:val="auto"/>
                <w:sz w:val="21"/>
                <w:szCs w:val="21"/>
                <w:highlight w:val="none"/>
              </w:rPr>
            </w:pPr>
          </w:p>
        </w:tc>
        <w:tc>
          <w:tcPr>
            <w:tcW w:w="993" w:type="dxa"/>
          </w:tcPr>
          <w:p w14:paraId="10B7D7C3">
            <w:pPr>
              <w:shd w:val="clear"/>
              <w:spacing w:line="360" w:lineRule="auto"/>
              <w:rPr>
                <w:rFonts w:ascii="Arial" w:hAnsi="Arial" w:cs="Arial"/>
                <w:color w:val="auto"/>
                <w:sz w:val="21"/>
                <w:szCs w:val="21"/>
                <w:highlight w:val="none"/>
              </w:rPr>
            </w:pPr>
          </w:p>
        </w:tc>
        <w:tc>
          <w:tcPr>
            <w:tcW w:w="1134" w:type="dxa"/>
          </w:tcPr>
          <w:p w14:paraId="1F9BE49B">
            <w:pPr>
              <w:shd w:val="clear"/>
              <w:spacing w:line="360" w:lineRule="auto"/>
              <w:rPr>
                <w:rFonts w:ascii="Arial" w:hAnsi="Arial" w:cs="Arial"/>
                <w:color w:val="auto"/>
                <w:sz w:val="21"/>
                <w:szCs w:val="21"/>
                <w:highlight w:val="none"/>
              </w:rPr>
            </w:pPr>
          </w:p>
        </w:tc>
        <w:tc>
          <w:tcPr>
            <w:tcW w:w="992" w:type="dxa"/>
          </w:tcPr>
          <w:p w14:paraId="05E22BE5">
            <w:pPr>
              <w:shd w:val="clear"/>
              <w:spacing w:line="360" w:lineRule="auto"/>
              <w:rPr>
                <w:rFonts w:ascii="Arial" w:hAnsi="Arial" w:cs="Arial"/>
                <w:color w:val="auto"/>
                <w:sz w:val="21"/>
                <w:szCs w:val="21"/>
                <w:highlight w:val="none"/>
              </w:rPr>
            </w:pPr>
          </w:p>
        </w:tc>
        <w:tc>
          <w:tcPr>
            <w:tcW w:w="992" w:type="dxa"/>
          </w:tcPr>
          <w:p w14:paraId="2B911EF3">
            <w:pPr>
              <w:shd w:val="clear"/>
              <w:spacing w:line="360" w:lineRule="auto"/>
              <w:rPr>
                <w:rFonts w:ascii="Arial" w:hAnsi="Arial" w:cs="Arial"/>
                <w:color w:val="auto"/>
                <w:sz w:val="21"/>
                <w:szCs w:val="21"/>
                <w:highlight w:val="none"/>
              </w:rPr>
            </w:pPr>
          </w:p>
        </w:tc>
        <w:tc>
          <w:tcPr>
            <w:tcW w:w="1548" w:type="dxa"/>
          </w:tcPr>
          <w:p w14:paraId="2A8D4F20">
            <w:pPr>
              <w:shd w:val="clear"/>
              <w:spacing w:line="360" w:lineRule="auto"/>
              <w:rPr>
                <w:rFonts w:ascii="Arial" w:hAnsi="Arial" w:cs="Arial"/>
                <w:color w:val="auto"/>
                <w:sz w:val="21"/>
                <w:szCs w:val="21"/>
                <w:highlight w:val="none"/>
              </w:rPr>
            </w:pPr>
          </w:p>
        </w:tc>
      </w:tr>
      <w:tr w14:paraId="19394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gridSpan w:val="2"/>
            <w:vAlign w:val="center"/>
          </w:tcPr>
          <w:p w14:paraId="4CF3C228">
            <w:pPr>
              <w:shd w:val="clear"/>
              <w:spacing w:line="360" w:lineRule="auto"/>
              <w:jc w:val="center"/>
              <w:rPr>
                <w:rFonts w:ascii="Arial" w:hAnsi="Arial" w:cs="Arial"/>
                <w:color w:val="auto"/>
                <w:sz w:val="21"/>
                <w:szCs w:val="21"/>
                <w:highlight w:val="none"/>
              </w:rPr>
            </w:pPr>
            <w:r>
              <w:rPr>
                <w:rFonts w:ascii="Arial" w:hAnsi="Arial" w:cs="Arial"/>
                <w:color w:val="auto"/>
                <w:sz w:val="21"/>
                <w:szCs w:val="21"/>
                <w:highlight w:val="none"/>
              </w:rPr>
              <w:t>合       计</w:t>
            </w:r>
          </w:p>
        </w:tc>
        <w:tc>
          <w:tcPr>
            <w:tcW w:w="993" w:type="dxa"/>
          </w:tcPr>
          <w:p w14:paraId="2640AAA1">
            <w:pPr>
              <w:shd w:val="clear"/>
              <w:spacing w:line="360" w:lineRule="auto"/>
              <w:rPr>
                <w:rFonts w:ascii="Arial" w:hAnsi="Arial" w:cs="Arial"/>
                <w:color w:val="auto"/>
                <w:sz w:val="21"/>
                <w:szCs w:val="21"/>
                <w:highlight w:val="none"/>
              </w:rPr>
            </w:pPr>
          </w:p>
        </w:tc>
        <w:tc>
          <w:tcPr>
            <w:tcW w:w="708" w:type="dxa"/>
          </w:tcPr>
          <w:p w14:paraId="48878DAC">
            <w:pPr>
              <w:shd w:val="clear"/>
              <w:spacing w:line="360" w:lineRule="auto"/>
              <w:rPr>
                <w:rFonts w:ascii="Arial" w:hAnsi="Arial" w:cs="Arial"/>
                <w:color w:val="auto"/>
                <w:sz w:val="21"/>
                <w:szCs w:val="21"/>
                <w:highlight w:val="none"/>
              </w:rPr>
            </w:pPr>
          </w:p>
        </w:tc>
        <w:tc>
          <w:tcPr>
            <w:tcW w:w="993" w:type="dxa"/>
          </w:tcPr>
          <w:p w14:paraId="56BA55A9">
            <w:pPr>
              <w:shd w:val="clear"/>
              <w:spacing w:line="360" w:lineRule="auto"/>
              <w:rPr>
                <w:rFonts w:ascii="Arial" w:hAnsi="Arial" w:cs="Arial"/>
                <w:color w:val="auto"/>
                <w:sz w:val="21"/>
                <w:szCs w:val="21"/>
                <w:highlight w:val="none"/>
              </w:rPr>
            </w:pPr>
          </w:p>
        </w:tc>
        <w:tc>
          <w:tcPr>
            <w:tcW w:w="1134" w:type="dxa"/>
          </w:tcPr>
          <w:p w14:paraId="6759AC60">
            <w:pPr>
              <w:shd w:val="clear"/>
              <w:spacing w:line="360" w:lineRule="auto"/>
              <w:rPr>
                <w:rFonts w:ascii="Arial" w:hAnsi="Arial" w:cs="Arial"/>
                <w:color w:val="auto"/>
                <w:sz w:val="21"/>
                <w:szCs w:val="21"/>
                <w:highlight w:val="none"/>
              </w:rPr>
            </w:pPr>
          </w:p>
        </w:tc>
        <w:tc>
          <w:tcPr>
            <w:tcW w:w="992" w:type="dxa"/>
          </w:tcPr>
          <w:p w14:paraId="7A060F6D">
            <w:pPr>
              <w:shd w:val="clear"/>
              <w:spacing w:line="360" w:lineRule="auto"/>
              <w:rPr>
                <w:rFonts w:ascii="Arial" w:hAnsi="Arial" w:cs="Arial"/>
                <w:color w:val="auto"/>
                <w:sz w:val="21"/>
                <w:szCs w:val="21"/>
                <w:highlight w:val="none"/>
              </w:rPr>
            </w:pPr>
          </w:p>
        </w:tc>
        <w:tc>
          <w:tcPr>
            <w:tcW w:w="992" w:type="dxa"/>
          </w:tcPr>
          <w:p w14:paraId="21AC8C56">
            <w:pPr>
              <w:shd w:val="clear"/>
              <w:spacing w:line="360" w:lineRule="auto"/>
              <w:rPr>
                <w:rFonts w:ascii="Arial" w:hAnsi="Arial" w:cs="Arial"/>
                <w:color w:val="auto"/>
                <w:sz w:val="21"/>
                <w:szCs w:val="21"/>
                <w:highlight w:val="none"/>
              </w:rPr>
            </w:pPr>
          </w:p>
        </w:tc>
        <w:tc>
          <w:tcPr>
            <w:tcW w:w="1548" w:type="dxa"/>
          </w:tcPr>
          <w:p w14:paraId="72A14097">
            <w:pPr>
              <w:shd w:val="clear"/>
              <w:spacing w:line="360" w:lineRule="auto"/>
              <w:rPr>
                <w:rFonts w:ascii="Arial" w:hAnsi="Arial" w:cs="Arial"/>
                <w:color w:val="auto"/>
                <w:sz w:val="21"/>
                <w:szCs w:val="21"/>
                <w:highlight w:val="none"/>
              </w:rPr>
            </w:pPr>
          </w:p>
        </w:tc>
      </w:tr>
    </w:tbl>
    <w:p w14:paraId="339BE65C">
      <w:pPr>
        <w:shd w:val="clear"/>
        <w:spacing w:line="300" w:lineRule="auto"/>
        <w:ind w:firstLine="210" w:firstLineChars="100"/>
        <w:rPr>
          <w:rFonts w:ascii="Arial" w:hAnsi="Arial" w:cs="Arial"/>
          <w:color w:val="auto"/>
          <w:sz w:val="21"/>
          <w:szCs w:val="21"/>
          <w:highlight w:val="none"/>
        </w:rPr>
      </w:pPr>
      <w:r>
        <w:rPr>
          <w:rFonts w:ascii="Arial" w:hAnsi="Arial" w:cs="Arial"/>
          <w:color w:val="auto"/>
          <w:sz w:val="21"/>
          <w:szCs w:val="21"/>
          <w:highlight w:val="none"/>
        </w:rPr>
        <w:t>1.</w:t>
      </w:r>
      <w:r>
        <w:rPr>
          <w:rFonts w:hint="eastAsia" w:ascii="Arial" w:hAnsi="Arial" w:cs="Arial"/>
          <w:color w:val="auto"/>
          <w:sz w:val="21"/>
          <w:szCs w:val="21"/>
          <w:highlight w:val="none"/>
        </w:rPr>
        <w:t xml:space="preserve"> </w:t>
      </w:r>
      <w:r>
        <w:rPr>
          <w:rFonts w:ascii="Arial" w:hAnsi="Arial" w:cs="Arial"/>
          <w:color w:val="auto"/>
          <w:sz w:val="21"/>
          <w:szCs w:val="21"/>
          <w:highlight w:val="none"/>
        </w:rPr>
        <w:t>如上表中有关费用投标人免费提供,请注明“免费”字样。</w:t>
      </w:r>
    </w:p>
    <w:p w14:paraId="605E8A37">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 xml:space="preserve">投标人名称（盖章）：                </w:t>
      </w:r>
    </w:p>
    <w:p w14:paraId="7E6D66AF">
      <w:pPr>
        <w:shd w:val="clear"/>
        <w:spacing w:line="300" w:lineRule="auto"/>
        <w:rPr>
          <w:rFonts w:ascii="Arial" w:hAnsi="Arial" w:cs="Arial"/>
          <w:color w:val="auto"/>
          <w:sz w:val="21"/>
          <w:szCs w:val="21"/>
          <w:highlight w:val="none"/>
        </w:rPr>
      </w:pPr>
      <w:r>
        <w:rPr>
          <w:rFonts w:hint="eastAsia" w:ascii="Arial" w:hAnsi="Arial" w:cs="Arial"/>
          <w:color w:val="auto"/>
          <w:sz w:val="21"/>
          <w:szCs w:val="21"/>
          <w:highlight w:val="none"/>
        </w:rPr>
        <w:t>法定代表人或授权代理人</w:t>
      </w:r>
      <w:r>
        <w:rPr>
          <w:rFonts w:ascii="Arial" w:hAnsi="Arial" w:cs="Arial"/>
          <w:color w:val="auto"/>
          <w:sz w:val="21"/>
          <w:szCs w:val="21"/>
          <w:highlight w:val="none"/>
        </w:rPr>
        <w:t xml:space="preserve">（签字）：                   </w:t>
      </w:r>
    </w:p>
    <w:p w14:paraId="75E47E27">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日期:</w:t>
      </w:r>
    </w:p>
    <w:p w14:paraId="2C7E7E5D">
      <w:pPr>
        <w:pStyle w:val="3"/>
        <w:shd w:val="clear"/>
        <w:rPr>
          <w:color w:val="auto"/>
          <w:highlight w:val="none"/>
        </w:rPr>
      </w:pPr>
      <w:r>
        <w:rPr>
          <w:color w:val="auto"/>
          <w:highlight w:val="none"/>
        </w:rPr>
        <w:br w:type="page"/>
      </w:r>
      <w:bookmarkStart w:id="277" w:name="_Toc18345"/>
      <w:r>
        <w:rPr>
          <w:rFonts w:hint="eastAsia" w:ascii="宋体" w:hAnsi="宋体" w:eastAsia="宋体" w:cs="宋体"/>
          <w:color w:val="auto"/>
          <w:sz w:val="24"/>
          <w:szCs w:val="24"/>
          <w:highlight w:val="none"/>
        </w:rPr>
        <w:t xml:space="preserve">第二节 </w:t>
      </w:r>
      <w:r>
        <w:rPr>
          <w:rFonts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rPr>
        <w:t>技术标</w:t>
      </w:r>
      <w:r>
        <w:rPr>
          <w:rFonts w:ascii="宋体" w:hAnsi="宋体" w:eastAsia="宋体" w:cs="宋体"/>
          <w:color w:val="auto"/>
          <w:sz w:val="24"/>
          <w:szCs w:val="24"/>
          <w:highlight w:val="none"/>
        </w:rPr>
        <w:t>格式）</w:t>
      </w:r>
      <w:bookmarkEnd w:id="277"/>
    </w:p>
    <w:p w14:paraId="4CC1B10E">
      <w:pPr>
        <w:shd w:val="clear"/>
        <w:jc w:val="right"/>
        <w:rPr>
          <w:color w:val="auto"/>
          <w:sz w:val="32"/>
          <w:szCs w:val="32"/>
          <w:highlight w:val="none"/>
        </w:rPr>
      </w:pPr>
      <w:r>
        <w:rPr>
          <w:rFonts w:ascii="宋体" w:hAnsi="宋体" w:cs="宋体"/>
          <w:color w:val="auto"/>
          <w:sz w:val="32"/>
          <w:szCs w:val="32"/>
          <w:highlight w:val="none"/>
        </w:rPr>
        <w:t>正本/副本</w:t>
      </w:r>
    </w:p>
    <w:p w14:paraId="3854DA60">
      <w:pPr>
        <w:shd w:val="clear"/>
        <w:rPr>
          <w:color w:val="auto"/>
          <w:highlight w:val="none"/>
        </w:rPr>
      </w:pPr>
    </w:p>
    <w:p w14:paraId="12453C63">
      <w:pPr>
        <w:shd w:val="clear"/>
        <w:rPr>
          <w:color w:val="auto"/>
          <w:highlight w:val="none"/>
        </w:rPr>
      </w:pPr>
    </w:p>
    <w:p w14:paraId="7CEA1DD5">
      <w:pPr>
        <w:shd w:val="clear"/>
        <w:rPr>
          <w:color w:val="auto"/>
          <w:highlight w:val="none"/>
        </w:rPr>
      </w:pPr>
    </w:p>
    <w:p w14:paraId="56E60FE3">
      <w:pPr>
        <w:shd w:val="clear"/>
        <w:rPr>
          <w:color w:val="auto"/>
          <w:highlight w:val="none"/>
        </w:rPr>
      </w:pPr>
    </w:p>
    <w:p w14:paraId="1A9EC6CE">
      <w:pPr>
        <w:shd w:val="clear"/>
        <w:rPr>
          <w:color w:val="auto"/>
          <w:highlight w:val="none"/>
        </w:rPr>
      </w:pPr>
    </w:p>
    <w:p w14:paraId="29AFC47D">
      <w:pPr>
        <w:shd w:val="clear"/>
        <w:spacing w:line="480" w:lineRule="auto"/>
        <w:jc w:val="center"/>
        <w:rPr>
          <w:color w:val="auto"/>
          <w:sz w:val="32"/>
          <w:szCs w:val="32"/>
          <w:highlight w:val="none"/>
        </w:rPr>
      </w:pPr>
      <w:r>
        <w:rPr>
          <w:rFonts w:hint="eastAsia"/>
          <w:color w:val="auto"/>
          <w:sz w:val="32"/>
          <w:szCs w:val="32"/>
          <w:highlight w:val="none"/>
          <w:u w:val="single"/>
        </w:rPr>
        <w:t xml:space="preserve">                                                       </w:t>
      </w:r>
      <w:r>
        <w:rPr>
          <w:rFonts w:hint="eastAsia"/>
          <w:color w:val="auto"/>
          <w:sz w:val="32"/>
          <w:szCs w:val="32"/>
          <w:highlight w:val="none"/>
        </w:rPr>
        <w:t>(项目名称)</w:t>
      </w:r>
    </w:p>
    <w:p w14:paraId="457B1823">
      <w:pPr>
        <w:shd w:val="clear"/>
        <w:rPr>
          <w:color w:val="auto"/>
          <w:sz w:val="44"/>
          <w:szCs w:val="44"/>
          <w:highlight w:val="none"/>
        </w:rPr>
      </w:pPr>
    </w:p>
    <w:p w14:paraId="05CA0A33">
      <w:pPr>
        <w:shd w:val="clear"/>
        <w:rPr>
          <w:color w:val="auto"/>
          <w:sz w:val="44"/>
          <w:szCs w:val="44"/>
          <w:highlight w:val="none"/>
        </w:rPr>
      </w:pPr>
    </w:p>
    <w:p w14:paraId="73BBA007">
      <w:pPr>
        <w:shd w:val="clear"/>
        <w:rPr>
          <w:color w:val="auto"/>
          <w:sz w:val="44"/>
          <w:szCs w:val="44"/>
          <w:highlight w:val="none"/>
        </w:rPr>
      </w:pPr>
    </w:p>
    <w:p w14:paraId="16C22377">
      <w:pPr>
        <w:shd w:val="clear"/>
        <w:jc w:val="center"/>
        <w:rPr>
          <w:color w:val="auto"/>
          <w:sz w:val="44"/>
          <w:szCs w:val="44"/>
          <w:highlight w:val="none"/>
        </w:rPr>
      </w:pPr>
      <w:r>
        <w:rPr>
          <w:rFonts w:hint="eastAsia"/>
          <w:color w:val="auto"/>
          <w:sz w:val="44"/>
          <w:szCs w:val="44"/>
          <w:highlight w:val="none"/>
        </w:rPr>
        <w:t>投标文件</w:t>
      </w:r>
    </w:p>
    <w:p w14:paraId="14D3BE7D">
      <w:pPr>
        <w:shd w:val="clear"/>
        <w:jc w:val="center"/>
        <w:rPr>
          <w:color w:val="auto"/>
          <w:sz w:val="28"/>
          <w:szCs w:val="28"/>
          <w:highlight w:val="none"/>
        </w:rPr>
      </w:pPr>
      <w:r>
        <w:rPr>
          <w:rFonts w:hint="eastAsia"/>
          <w:color w:val="auto"/>
          <w:sz w:val="28"/>
          <w:szCs w:val="28"/>
          <w:highlight w:val="none"/>
        </w:rPr>
        <w:t>(技术标)</w:t>
      </w:r>
    </w:p>
    <w:p w14:paraId="6C43C913">
      <w:pPr>
        <w:shd w:val="clear"/>
        <w:rPr>
          <w:color w:val="auto"/>
          <w:highlight w:val="none"/>
        </w:rPr>
      </w:pPr>
    </w:p>
    <w:p w14:paraId="7C8656B1">
      <w:pPr>
        <w:shd w:val="clear"/>
        <w:rPr>
          <w:color w:val="auto"/>
          <w:highlight w:val="none"/>
        </w:rPr>
      </w:pPr>
    </w:p>
    <w:p w14:paraId="4FC003A3">
      <w:pPr>
        <w:shd w:val="clear"/>
        <w:rPr>
          <w:color w:val="auto"/>
          <w:highlight w:val="none"/>
        </w:rPr>
      </w:pPr>
    </w:p>
    <w:p w14:paraId="5EE8761A">
      <w:pPr>
        <w:shd w:val="clear"/>
        <w:rPr>
          <w:color w:val="auto"/>
          <w:highlight w:val="none"/>
        </w:rPr>
      </w:pPr>
    </w:p>
    <w:p w14:paraId="31E4A948">
      <w:pPr>
        <w:shd w:val="clear"/>
        <w:rPr>
          <w:color w:val="auto"/>
          <w:highlight w:val="none"/>
        </w:rPr>
      </w:pPr>
    </w:p>
    <w:p w14:paraId="04E40A05">
      <w:pPr>
        <w:shd w:val="clear"/>
        <w:rPr>
          <w:color w:val="auto"/>
          <w:highlight w:val="none"/>
        </w:rPr>
      </w:pPr>
    </w:p>
    <w:p w14:paraId="2B8592AC">
      <w:pPr>
        <w:shd w:val="clear"/>
        <w:rPr>
          <w:color w:val="auto"/>
          <w:highlight w:val="none"/>
        </w:rPr>
      </w:pPr>
    </w:p>
    <w:p w14:paraId="182FAE4E">
      <w:pPr>
        <w:shd w:val="clear"/>
        <w:rPr>
          <w:color w:val="auto"/>
          <w:highlight w:val="none"/>
        </w:rPr>
      </w:pPr>
    </w:p>
    <w:p w14:paraId="3D384A2B">
      <w:pPr>
        <w:shd w:val="clear"/>
        <w:rPr>
          <w:color w:val="auto"/>
          <w:highlight w:val="none"/>
        </w:rPr>
      </w:pPr>
    </w:p>
    <w:p w14:paraId="25678988">
      <w:pPr>
        <w:shd w:val="clear"/>
        <w:rPr>
          <w:color w:val="auto"/>
          <w:highlight w:val="none"/>
        </w:rPr>
      </w:pPr>
    </w:p>
    <w:p w14:paraId="52867A58">
      <w:pPr>
        <w:shd w:val="clear"/>
        <w:rPr>
          <w:color w:val="auto"/>
          <w:highlight w:val="none"/>
        </w:rPr>
      </w:pPr>
    </w:p>
    <w:p w14:paraId="23E40758">
      <w:pPr>
        <w:shd w:val="clear"/>
        <w:rPr>
          <w:color w:val="auto"/>
          <w:highlight w:val="none"/>
        </w:rPr>
      </w:pPr>
    </w:p>
    <w:p w14:paraId="21ED390C">
      <w:pPr>
        <w:shd w:val="clear"/>
        <w:rPr>
          <w:color w:val="auto"/>
          <w:highlight w:val="none"/>
        </w:rPr>
      </w:pPr>
    </w:p>
    <w:p w14:paraId="6C293D81">
      <w:pPr>
        <w:shd w:val="clear"/>
        <w:rPr>
          <w:color w:val="auto"/>
          <w:highlight w:val="none"/>
        </w:rPr>
      </w:pPr>
    </w:p>
    <w:p w14:paraId="7388D44B">
      <w:pPr>
        <w:shd w:val="clear"/>
        <w:rPr>
          <w:color w:val="auto"/>
          <w:highlight w:val="none"/>
        </w:rPr>
      </w:pPr>
    </w:p>
    <w:p w14:paraId="0E0D5B95">
      <w:pPr>
        <w:shd w:val="clear"/>
        <w:rPr>
          <w:color w:val="auto"/>
          <w:highlight w:val="none"/>
        </w:rPr>
      </w:pPr>
    </w:p>
    <w:p w14:paraId="0C6B5DC4">
      <w:pPr>
        <w:shd w:val="clear"/>
        <w:rPr>
          <w:color w:val="auto"/>
          <w:highlight w:val="none"/>
        </w:rPr>
      </w:pPr>
    </w:p>
    <w:p w14:paraId="35770389">
      <w:pPr>
        <w:shd w:val="clear"/>
        <w:rPr>
          <w:color w:val="auto"/>
          <w:highlight w:val="none"/>
        </w:rPr>
      </w:pPr>
    </w:p>
    <w:p w14:paraId="58CF07D5">
      <w:pPr>
        <w:shd w:val="clear"/>
        <w:rPr>
          <w:color w:val="auto"/>
          <w:highlight w:val="none"/>
        </w:rPr>
      </w:pPr>
    </w:p>
    <w:p w14:paraId="4FAADCF7">
      <w:pPr>
        <w:shd w:val="clear"/>
        <w:ind w:left="1420"/>
        <w:rPr>
          <w:color w:val="auto"/>
          <w:sz w:val="32"/>
          <w:szCs w:val="32"/>
          <w:highlight w:val="none"/>
        </w:rPr>
      </w:pPr>
    </w:p>
    <w:p w14:paraId="50882535">
      <w:pPr>
        <w:shd w:val="clear"/>
        <w:ind w:left="1420"/>
        <w:rPr>
          <w:color w:val="auto"/>
          <w:sz w:val="32"/>
          <w:szCs w:val="32"/>
          <w:highlight w:val="none"/>
        </w:rPr>
      </w:pPr>
    </w:p>
    <w:p w14:paraId="4A240E66">
      <w:pPr>
        <w:shd w:val="clear"/>
        <w:ind w:left="1420"/>
        <w:rPr>
          <w:color w:val="auto"/>
          <w:sz w:val="32"/>
          <w:szCs w:val="32"/>
          <w:highlight w:val="none"/>
        </w:rPr>
      </w:pPr>
    </w:p>
    <w:p w14:paraId="43BE4DFE">
      <w:pPr>
        <w:shd w:val="clear"/>
        <w:spacing w:line="480" w:lineRule="auto"/>
        <w:ind w:left="1420"/>
        <w:rPr>
          <w:color w:val="auto"/>
          <w:sz w:val="28"/>
          <w:szCs w:val="28"/>
          <w:highlight w:val="none"/>
          <w:u w:val="single"/>
        </w:rPr>
      </w:pPr>
      <w:r>
        <w:rPr>
          <w:rFonts w:hint="eastAsia"/>
          <w:color w:val="auto"/>
          <w:sz w:val="28"/>
          <w:szCs w:val="28"/>
          <w:highlight w:val="none"/>
        </w:rPr>
        <w:t>投 标 人：</w:t>
      </w:r>
      <w:r>
        <w:rPr>
          <w:rFonts w:hint="eastAsia"/>
          <w:color w:val="auto"/>
          <w:sz w:val="28"/>
          <w:szCs w:val="28"/>
          <w:highlight w:val="none"/>
          <w:u w:val="single"/>
        </w:rPr>
        <w:t xml:space="preserve">                                                 </w:t>
      </w:r>
      <w:r>
        <w:rPr>
          <w:rFonts w:hint="eastAsia"/>
          <w:color w:val="auto"/>
          <w:sz w:val="28"/>
          <w:szCs w:val="28"/>
          <w:highlight w:val="none"/>
        </w:rPr>
        <w:t>(盖单位公章)</w:t>
      </w:r>
    </w:p>
    <w:p w14:paraId="22538A32">
      <w:pPr>
        <w:shd w:val="clear"/>
        <w:spacing w:line="480" w:lineRule="auto"/>
        <w:ind w:left="1420"/>
        <w:rPr>
          <w:color w:val="auto"/>
          <w:sz w:val="28"/>
          <w:szCs w:val="28"/>
          <w:highlight w:val="none"/>
        </w:rPr>
      </w:pPr>
      <w:r>
        <w:rPr>
          <w:rFonts w:hint="eastAsia"/>
          <w:color w:val="auto"/>
          <w:sz w:val="28"/>
          <w:szCs w:val="28"/>
          <w:highlight w:val="none"/>
        </w:rPr>
        <w:t>法定代表人或授权代理人：</w:t>
      </w:r>
      <w:r>
        <w:rPr>
          <w:rFonts w:hint="eastAsia"/>
          <w:color w:val="auto"/>
          <w:sz w:val="28"/>
          <w:szCs w:val="28"/>
          <w:highlight w:val="none"/>
          <w:u w:val="single"/>
        </w:rPr>
        <w:t xml:space="preserve">                      </w:t>
      </w:r>
      <w:r>
        <w:rPr>
          <w:rFonts w:hint="eastAsia"/>
          <w:color w:val="auto"/>
          <w:sz w:val="28"/>
          <w:szCs w:val="28"/>
          <w:highlight w:val="none"/>
        </w:rPr>
        <w:t>(签字或盖章)</w:t>
      </w:r>
    </w:p>
    <w:p w14:paraId="08938324">
      <w:pPr>
        <w:shd w:val="clear"/>
        <w:spacing w:line="480" w:lineRule="auto"/>
        <w:jc w:val="center"/>
        <w:rPr>
          <w:color w:val="auto"/>
          <w:sz w:val="28"/>
          <w:szCs w:val="28"/>
          <w:highlight w:val="none"/>
        </w:rPr>
      </w:pPr>
      <w:r>
        <w:rPr>
          <w:rFonts w:hint="eastAsia"/>
          <w:color w:val="auto"/>
          <w:sz w:val="28"/>
          <w:szCs w:val="28"/>
          <w:highlight w:val="none"/>
          <w:u w:val="single"/>
        </w:rPr>
        <w:t xml:space="preserve">                </w:t>
      </w:r>
      <w:r>
        <w:rPr>
          <w:rFonts w:hint="eastAsia"/>
          <w:color w:val="auto"/>
          <w:sz w:val="28"/>
          <w:szCs w:val="28"/>
          <w:highlight w:val="none"/>
        </w:rPr>
        <w:t>年__月___日</w:t>
      </w:r>
    </w:p>
    <w:p w14:paraId="7EE75AE1">
      <w:pPr>
        <w:shd w:val="clear"/>
        <w:rPr>
          <w:color w:val="auto"/>
          <w:highlight w:val="none"/>
        </w:rPr>
      </w:pPr>
      <w:r>
        <w:rPr>
          <w:rFonts w:hint="eastAsia"/>
          <w:color w:val="auto"/>
          <w:highlight w:val="none"/>
        </w:rPr>
        <w:t>注：本页同时适用于封面或扉页。</w:t>
      </w:r>
    </w:p>
    <w:p w14:paraId="16BC786D">
      <w:pPr>
        <w:shd w:val="clear"/>
        <w:rPr>
          <w:color w:val="auto"/>
          <w:highlight w:val="none"/>
        </w:rPr>
        <w:sectPr>
          <w:footerReference r:id="rId11" w:type="first"/>
          <w:pgSz w:w="11907" w:h="16840"/>
          <w:pgMar w:top="1276" w:right="1417" w:bottom="1134" w:left="1418" w:header="680" w:footer="594" w:gutter="0"/>
          <w:cols w:space="720" w:num="1"/>
          <w:titlePg/>
        </w:sectPr>
      </w:pPr>
    </w:p>
    <w:p w14:paraId="3CD1F832">
      <w:pPr>
        <w:shd w:val="clear"/>
        <w:rPr>
          <w:color w:val="auto"/>
          <w:highlight w:val="none"/>
        </w:rPr>
      </w:pPr>
    </w:p>
    <w:p w14:paraId="70680D30">
      <w:pPr>
        <w:shd w:val="clear"/>
        <w:jc w:val="center"/>
        <w:rPr>
          <w:color w:val="auto"/>
          <w:sz w:val="44"/>
          <w:szCs w:val="44"/>
          <w:highlight w:val="none"/>
        </w:rPr>
      </w:pPr>
      <w:r>
        <w:rPr>
          <w:rFonts w:hint="eastAsia"/>
          <w:color w:val="auto"/>
          <w:sz w:val="44"/>
          <w:szCs w:val="44"/>
          <w:highlight w:val="none"/>
        </w:rPr>
        <w:t>目  录</w:t>
      </w:r>
    </w:p>
    <w:p w14:paraId="0B0BC94C">
      <w:pPr>
        <w:shd w:val="clear"/>
        <w:jc w:val="center"/>
        <w:rPr>
          <w:color w:val="auto"/>
          <w:sz w:val="44"/>
          <w:szCs w:val="44"/>
          <w:highlight w:val="none"/>
        </w:rPr>
      </w:pPr>
    </w:p>
    <w:p w14:paraId="0DCFC6A4">
      <w:pPr>
        <w:shd w:val="clear"/>
        <w:jc w:val="center"/>
        <w:rPr>
          <w:color w:val="auto"/>
          <w:sz w:val="44"/>
          <w:szCs w:val="44"/>
          <w:highlight w:val="none"/>
        </w:rPr>
      </w:pPr>
    </w:p>
    <w:p w14:paraId="7C77D11D">
      <w:pPr>
        <w:shd w:val="clear"/>
        <w:rPr>
          <w:color w:val="auto"/>
          <w:highlight w:val="none"/>
        </w:rPr>
      </w:pPr>
    </w:p>
    <w:p w14:paraId="0A7A4E59">
      <w:pPr>
        <w:shd w:val="clear"/>
        <w:tabs>
          <w:tab w:val="left" w:pos="1133"/>
        </w:tabs>
        <w:ind w:left="860"/>
        <w:rPr>
          <w:color w:val="auto"/>
          <w:sz w:val="32"/>
          <w:szCs w:val="32"/>
          <w:highlight w:val="none"/>
        </w:rPr>
      </w:pPr>
      <w:r>
        <w:rPr>
          <w:rFonts w:hint="eastAsia"/>
          <w:color w:val="auto"/>
          <w:sz w:val="32"/>
          <w:szCs w:val="32"/>
          <w:highlight w:val="none"/>
        </w:rPr>
        <w:t>一、  技术条款偏离表</w:t>
      </w:r>
    </w:p>
    <w:p w14:paraId="5BA187A9">
      <w:pPr>
        <w:shd w:val="clear"/>
        <w:tabs>
          <w:tab w:val="left" w:pos="1133"/>
        </w:tabs>
        <w:ind w:left="860"/>
        <w:rPr>
          <w:color w:val="auto"/>
          <w:sz w:val="32"/>
          <w:szCs w:val="32"/>
          <w:highlight w:val="none"/>
        </w:rPr>
      </w:pPr>
      <w:r>
        <w:rPr>
          <w:rFonts w:hint="eastAsia"/>
          <w:color w:val="auto"/>
          <w:sz w:val="32"/>
          <w:szCs w:val="32"/>
          <w:highlight w:val="none"/>
        </w:rPr>
        <w:t>二、  货物说明一览表</w:t>
      </w:r>
    </w:p>
    <w:p w14:paraId="0B78BBD6">
      <w:pPr>
        <w:shd w:val="clear"/>
        <w:tabs>
          <w:tab w:val="left" w:pos="1133"/>
        </w:tabs>
        <w:ind w:left="860"/>
        <w:rPr>
          <w:color w:val="auto"/>
          <w:sz w:val="32"/>
          <w:szCs w:val="32"/>
          <w:highlight w:val="none"/>
        </w:rPr>
      </w:pPr>
      <w:r>
        <w:rPr>
          <w:rFonts w:hint="eastAsia"/>
          <w:color w:val="auto"/>
          <w:sz w:val="32"/>
          <w:szCs w:val="32"/>
          <w:highlight w:val="none"/>
        </w:rPr>
        <w:t>三、  服务内容及承诺</w:t>
      </w:r>
    </w:p>
    <w:p w14:paraId="2A42CC54">
      <w:pPr>
        <w:shd w:val="clear"/>
        <w:tabs>
          <w:tab w:val="left" w:pos="1133"/>
        </w:tabs>
        <w:ind w:left="860"/>
        <w:rPr>
          <w:rFonts w:hint="eastAsia" w:eastAsia="宋体"/>
          <w:color w:val="auto"/>
          <w:sz w:val="32"/>
          <w:szCs w:val="32"/>
          <w:highlight w:val="none"/>
          <w:lang w:eastAsia="zh-CN"/>
        </w:rPr>
      </w:pPr>
      <w:r>
        <w:rPr>
          <w:rFonts w:hint="eastAsia"/>
          <w:color w:val="auto"/>
          <w:sz w:val="32"/>
          <w:szCs w:val="32"/>
          <w:highlight w:val="none"/>
          <w:lang w:eastAsia="zh-CN"/>
        </w:rPr>
        <w:t>四、</w:t>
      </w:r>
      <w:r>
        <w:rPr>
          <w:rFonts w:hint="eastAsia"/>
          <w:color w:val="auto"/>
          <w:sz w:val="32"/>
          <w:szCs w:val="32"/>
          <w:highlight w:val="none"/>
          <w:lang w:val="en-US" w:eastAsia="zh-CN"/>
        </w:rPr>
        <w:t xml:space="preserve"> 其他（如供货设备技术参数</w:t>
      </w:r>
      <w:r>
        <w:rPr>
          <w:rFonts w:hint="eastAsia"/>
          <w:color w:val="auto"/>
          <w:sz w:val="32"/>
          <w:szCs w:val="32"/>
          <w:highlight w:val="none"/>
          <w:lang w:eastAsia="zh-CN"/>
        </w:rPr>
        <w:t>）</w:t>
      </w:r>
    </w:p>
    <w:p w14:paraId="5E35B97B">
      <w:pPr>
        <w:shd w:val="clear"/>
        <w:tabs>
          <w:tab w:val="left" w:pos="1133"/>
        </w:tabs>
        <w:ind w:left="860"/>
        <w:rPr>
          <w:color w:val="auto"/>
          <w:sz w:val="32"/>
          <w:szCs w:val="32"/>
          <w:highlight w:val="none"/>
        </w:rPr>
      </w:pPr>
    </w:p>
    <w:p w14:paraId="7A10165B">
      <w:pPr>
        <w:shd w:val="clear"/>
        <w:tabs>
          <w:tab w:val="left" w:pos="1133"/>
        </w:tabs>
        <w:ind w:left="860"/>
        <w:rPr>
          <w:color w:val="auto"/>
          <w:sz w:val="32"/>
          <w:szCs w:val="32"/>
          <w:highlight w:val="none"/>
        </w:rPr>
      </w:pPr>
    </w:p>
    <w:p w14:paraId="2F67FADC">
      <w:pPr>
        <w:shd w:val="clear"/>
        <w:tabs>
          <w:tab w:val="left" w:pos="1133"/>
        </w:tabs>
        <w:ind w:left="860"/>
        <w:rPr>
          <w:color w:val="auto"/>
          <w:sz w:val="32"/>
          <w:szCs w:val="32"/>
          <w:highlight w:val="none"/>
        </w:rPr>
      </w:pPr>
    </w:p>
    <w:p w14:paraId="28B16774">
      <w:pPr>
        <w:shd w:val="clear"/>
        <w:rPr>
          <w:color w:val="auto"/>
          <w:highlight w:val="none"/>
        </w:rPr>
      </w:pPr>
    </w:p>
    <w:p w14:paraId="1C5DFF79">
      <w:pPr>
        <w:shd w:val="clear"/>
        <w:rPr>
          <w:color w:val="auto"/>
          <w:highlight w:val="none"/>
        </w:rPr>
        <w:sectPr>
          <w:pgSz w:w="11907" w:h="16840"/>
          <w:pgMar w:top="1276" w:right="1417" w:bottom="1134" w:left="1418" w:header="680" w:footer="594" w:gutter="0"/>
          <w:cols w:space="720" w:num="1"/>
          <w:titlePg/>
        </w:sectPr>
      </w:pPr>
    </w:p>
    <w:p w14:paraId="44A8CF52">
      <w:pPr>
        <w:pStyle w:val="5"/>
        <w:shd w:val="clear"/>
        <w:rPr>
          <w:color w:val="auto"/>
          <w:highlight w:val="none"/>
        </w:rPr>
      </w:pPr>
      <w:bookmarkStart w:id="278" w:name="_Toc467225201"/>
      <w:bookmarkStart w:id="279" w:name="_Toc6362"/>
      <w:bookmarkStart w:id="280" w:name="_Toc467224897"/>
      <w:r>
        <w:rPr>
          <w:rFonts w:hint="eastAsia"/>
          <w:color w:val="auto"/>
          <w:highlight w:val="none"/>
        </w:rPr>
        <w:t>一、</w:t>
      </w:r>
      <w:r>
        <w:rPr>
          <w:color w:val="auto"/>
          <w:highlight w:val="none"/>
        </w:rPr>
        <w:t xml:space="preserve">  技术条款偏离表</w:t>
      </w:r>
      <w:bookmarkEnd w:id="278"/>
      <w:bookmarkEnd w:id="279"/>
      <w:bookmarkEnd w:id="280"/>
    </w:p>
    <w:p w14:paraId="737AB74C">
      <w:pPr>
        <w:shd w:val="clear"/>
        <w:spacing w:line="400" w:lineRule="exact"/>
        <w:rPr>
          <w:rFonts w:ascii="Arial" w:hAnsi="Arial" w:cs="Arial"/>
          <w:color w:val="auto"/>
          <w:sz w:val="21"/>
          <w:highlight w:val="none"/>
        </w:rPr>
      </w:pPr>
    </w:p>
    <w:p w14:paraId="39984663">
      <w:pPr>
        <w:shd w:val="clear"/>
        <w:spacing w:line="400" w:lineRule="exact"/>
        <w:rPr>
          <w:rFonts w:ascii="Arial" w:hAnsi="Arial" w:cs="Arial"/>
          <w:color w:val="auto"/>
          <w:sz w:val="21"/>
          <w:highlight w:val="none"/>
        </w:rPr>
      </w:pPr>
      <w:r>
        <w:rPr>
          <w:rFonts w:ascii="Arial" w:hAnsi="Arial" w:cs="Arial"/>
          <w:color w:val="auto"/>
          <w:sz w:val="21"/>
          <w:highlight w:val="none"/>
        </w:rPr>
        <w:t>投标人名称：                                                            共   页   第   页</w:t>
      </w:r>
    </w:p>
    <w:tbl>
      <w:tblPr>
        <w:tblStyle w:val="38"/>
        <w:tblW w:w="5000"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
        <w:gridCol w:w="976"/>
        <w:gridCol w:w="3391"/>
        <w:gridCol w:w="962"/>
        <w:gridCol w:w="3406"/>
      </w:tblGrid>
      <w:tr w14:paraId="37D4B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7" w:type="dxa"/>
            <w:vMerge w:val="restart"/>
          </w:tcPr>
          <w:p w14:paraId="73431221">
            <w:pPr>
              <w:shd w:val="clear"/>
              <w:spacing w:line="400" w:lineRule="exact"/>
              <w:jc w:val="center"/>
              <w:rPr>
                <w:rFonts w:ascii="Arial" w:hAnsi="Arial" w:cs="Arial"/>
                <w:color w:val="auto"/>
                <w:sz w:val="21"/>
                <w:highlight w:val="none"/>
              </w:rPr>
            </w:pPr>
            <w:r>
              <w:rPr>
                <w:rFonts w:ascii="Arial" w:hAnsi="Arial" w:cs="Arial"/>
                <w:color w:val="auto"/>
                <w:sz w:val="21"/>
                <w:highlight w:val="none"/>
              </w:rPr>
              <w:t>序号</w:t>
            </w:r>
          </w:p>
        </w:tc>
        <w:tc>
          <w:tcPr>
            <w:tcW w:w="4536" w:type="dxa"/>
            <w:gridSpan w:val="2"/>
          </w:tcPr>
          <w:p w14:paraId="246FD302">
            <w:pPr>
              <w:shd w:val="clear"/>
              <w:spacing w:line="400" w:lineRule="exact"/>
              <w:jc w:val="center"/>
              <w:rPr>
                <w:rFonts w:ascii="Arial" w:hAnsi="Arial" w:cs="Arial"/>
                <w:color w:val="auto"/>
                <w:sz w:val="21"/>
                <w:highlight w:val="none"/>
              </w:rPr>
            </w:pPr>
            <w:r>
              <w:rPr>
                <w:rFonts w:ascii="Arial" w:hAnsi="Arial" w:cs="Arial"/>
                <w:color w:val="auto"/>
                <w:sz w:val="21"/>
                <w:highlight w:val="none"/>
              </w:rPr>
              <w:t>招标文件条款</w:t>
            </w:r>
          </w:p>
        </w:tc>
        <w:tc>
          <w:tcPr>
            <w:tcW w:w="4536" w:type="dxa"/>
            <w:gridSpan w:val="2"/>
          </w:tcPr>
          <w:p w14:paraId="7B48D241">
            <w:pPr>
              <w:shd w:val="clear"/>
              <w:spacing w:line="400" w:lineRule="exact"/>
              <w:jc w:val="center"/>
              <w:rPr>
                <w:rFonts w:ascii="Arial" w:hAnsi="Arial" w:cs="Arial"/>
                <w:color w:val="auto"/>
                <w:sz w:val="21"/>
                <w:highlight w:val="none"/>
              </w:rPr>
            </w:pPr>
            <w:r>
              <w:rPr>
                <w:rFonts w:ascii="Arial" w:hAnsi="Arial" w:cs="Arial"/>
                <w:color w:val="auto"/>
                <w:sz w:val="21"/>
                <w:highlight w:val="none"/>
              </w:rPr>
              <w:t>投标书条款</w:t>
            </w:r>
          </w:p>
        </w:tc>
      </w:tr>
      <w:tr w14:paraId="63C63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7" w:type="dxa"/>
            <w:vMerge w:val="continue"/>
          </w:tcPr>
          <w:p w14:paraId="3270D841">
            <w:pPr>
              <w:shd w:val="clear"/>
              <w:spacing w:line="400" w:lineRule="exact"/>
              <w:jc w:val="center"/>
              <w:rPr>
                <w:rFonts w:ascii="Arial" w:hAnsi="Arial" w:cs="Arial"/>
                <w:color w:val="auto"/>
                <w:sz w:val="21"/>
                <w:highlight w:val="none"/>
              </w:rPr>
            </w:pPr>
          </w:p>
        </w:tc>
        <w:tc>
          <w:tcPr>
            <w:tcW w:w="1008" w:type="dxa"/>
          </w:tcPr>
          <w:p w14:paraId="540F0124">
            <w:pPr>
              <w:shd w:val="clear"/>
              <w:spacing w:line="400" w:lineRule="exact"/>
              <w:jc w:val="center"/>
              <w:rPr>
                <w:rFonts w:ascii="Arial" w:hAnsi="Arial" w:cs="Arial"/>
                <w:color w:val="auto"/>
                <w:sz w:val="21"/>
                <w:highlight w:val="none"/>
              </w:rPr>
            </w:pPr>
            <w:r>
              <w:rPr>
                <w:rFonts w:ascii="Arial" w:hAnsi="Arial" w:cs="Arial"/>
                <w:color w:val="auto"/>
                <w:sz w:val="21"/>
                <w:highlight w:val="none"/>
              </w:rPr>
              <w:t>条款号</w:t>
            </w:r>
          </w:p>
        </w:tc>
        <w:tc>
          <w:tcPr>
            <w:tcW w:w="3528" w:type="dxa"/>
          </w:tcPr>
          <w:p w14:paraId="76E53147">
            <w:pPr>
              <w:shd w:val="clear"/>
              <w:spacing w:line="400" w:lineRule="exact"/>
              <w:jc w:val="center"/>
              <w:rPr>
                <w:rFonts w:ascii="Arial" w:hAnsi="Arial" w:cs="Arial"/>
                <w:color w:val="auto"/>
                <w:sz w:val="21"/>
                <w:highlight w:val="none"/>
              </w:rPr>
            </w:pPr>
            <w:r>
              <w:rPr>
                <w:rFonts w:ascii="Arial" w:hAnsi="Arial" w:cs="Arial"/>
                <w:color w:val="auto"/>
                <w:sz w:val="21"/>
                <w:highlight w:val="none"/>
              </w:rPr>
              <w:t>条款内容</w:t>
            </w:r>
          </w:p>
        </w:tc>
        <w:tc>
          <w:tcPr>
            <w:tcW w:w="993" w:type="dxa"/>
          </w:tcPr>
          <w:p w14:paraId="527D3B64">
            <w:pPr>
              <w:shd w:val="clear"/>
              <w:spacing w:line="400" w:lineRule="exact"/>
              <w:jc w:val="center"/>
              <w:rPr>
                <w:rFonts w:ascii="Arial" w:hAnsi="Arial" w:cs="Arial"/>
                <w:color w:val="auto"/>
                <w:sz w:val="21"/>
                <w:highlight w:val="none"/>
              </w:rPr>
            </w:pPr>
            <w:r>
              <w:rPr>
                <w:rFonts w:ascii="Arial" w:hAnsi="Arial" w:cs="Arial"/>
                <w:color w:val="auto"/>
                <w:sz w:val="21"/>
                <w:highlight w:val="none"/>
              </w:rPr>
              <w:t>条款号</w:t>
            </w:r>
          </w:p>
        </w:tc>
        <w:tc>
          <w:tcPr>
            <w:tcW w:w="3543" w:type="dxa"/>
          </w:tcPr>
          <w:p w14:paraId="5AC55320">
            <w:pPr>
              <w:shd w:val="clear"/>
              <w:spacing w:line="400" w:lineRule="exact"/>
              <w:jc w:val="center"/>
              <w:rPr>
                <w:rFonts w:ascii="Arial" w:hAnsi="Arial" w:cs="Arial"/>
                <w:color w:val="auto"/>
                <w:sz w:val="21"/>
                <w:highlight w:val="none"/>
              </w:rPr>
            </w:pPr>
            <w:r>
              <w:rPr>
                <w:rFonts w:ascii="Arial" w:hAnsi="Arial" w:cs="Arial"/>
                <w:color w:val="auto"/>
                <w:sz w:val="21"/>
                <w:highlight w:val="none"/>
              </w:rPr>
              <w:t>条款内容</w:t>
            </w:r>
          </w:p>
        </w:tc>
      </w:tr>
      <w:tr w14:paraId="2D437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7" w:type="dxa"/>
          </w:tcPr>
          <w:p w14:paraId="2A557873">
            <w:pPr>
              <w:shd w:val="clear"/>
              <w:spacing w:line="400" w:lineRule="exact"/>
              <w:rPr>
                <w:rFonts w:ascii="Arial" w:hAnsi="Arial" w:cs="Arial"/>
                <w:b/>
                <w:color w:val="auto"/>
                <w:sz w:val="21"/>
                <w:highlight w:val="none"/>
              </w:rPr>
            </w:pPr>
          </w:p>
        </w:tc>
        <w:tc>
          <w:tcPr>
            <w:tcW w:w="1008" w:type="dxa"/>
          </w:tcPr>
          <w:p w14:paraId="1E8EF91B">
            <w:pPr>
              <w:shd w:val="clear"/>
              <w:spacing w:line="400" w:lineRule="exact"/>
              <w:rPr>
                <w:rFonts w:ascii="Arial" w:hAnsi="Arial" w:cs="Arial"/>
                <w:b/>
                <w:color w:val="auto"/>
                <w:sz w:val="21"/>
                <w:highlight w:val="none"/>
              </w:rPr>
            </w:pPr>
          </w:p>
        </w:tc>
        <w:tc>
          <w:tcPr>
            <w:tcW w:w="3528" w:type="dxa"/>
          </w:tcPr>
          <w:p w14:paraId="71A5F503">
            <w:pPr>
              <w:shd w:val="clear"/>
              <w:spacing w:line="400" w:lineRule="exact"/>
              <w:rPr>
                <w:rFonts w:ascii="Arial" w:hAnsi="Arial" w:cs="Arial"/>
                <w:b/>
                <w:color w:val="auto"/>
                <w:sz w:val="21"/>
                <w:highlight w:val="none"/>
              </w:rPr>
            </w:pPr>
          </w:p>
        </w:tc>
        <w:tc>
          <w:tcPr>
            <w:tcW w:w="993" w:type="dxa"/>
          </w:tcPr>
          <w:p w14:paraId="1AD60607">
            <w:pPr>
              <w:shd w:val="clear"/>
              <w:spacing w:line="400" w:lineRule="exact"/>
              <w:rPr>
                <w:rFonts w:ascii="Arial" w:hAnsi="Arial" w:cs="Arial"/>
                <w:b/>
                <w:color w:val="auto"/>
                <w:sz w:val="21"/>
                <w:highlight w:val="none"/>
              </w:rPr>
            </w:pPr>
          </w:p>
        </w:tc>
        <w:tc>
          <w:tcPr>
            <w:tcW w:w="3543" w:type="dxa"/>
          </w:tcPr>
          <w:p w14:paraId="3D151B3F">
            <w:pPr>
              <w:shd w:val="clear"/>
              <w:spacing w:line="400" w:lineRule="exact"/>
              <w:rPr>
                <w:rFonts w:ascii="Arial" w:hAnsi="Arial" w:cs="Arial"/>
                <w:b/>
                <w:color w:val="auto"/>
                <w:sz w:val="21"/>
                <w:highlight w:val="none"/>
              </w:rPr>
            </w:pPr>
          </w:p>
        </w:tc>
      </w:tr>
      <w:tr w14:paraId="1CAFE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7" w:type="dxa"/>
          </w:tcPr>
          <w:p w14:paraId="6CBFFC63">
            <w:pPr>
              <w:shd w:val="clear"/>
              <w:spacing w:line="400" w:lineRule="exact"/>
              <w:rPr>
                <w:rFonts w:ascii="Arial" w:hAnsi="Arial" w:cs="Arial"/>
                <w:b/>
                <w:color w:val="auto"/>
                <w:sz w:val="21"/>
                <w:highlight w:val="none"/>
              </w:rPr>
            </w:pPr>
          </w:p>
        </w:tc>
        <w:tc>
          <w:tcPr>
            <w:tcW w:w="1008" w:type="dxa"/>
          </w:tcPr>
          <w:p w14:paraId="4C5E2282">
            <w:pPr>
              <w:shd w:val="clear"/>
              <w:spacing w:line="400" w:lineRule="exact"/>
              <w:rPr>
                <w:rFonts w:ascii="Arial" w:hAnsi="Arial" w:cs="Arial"/>
                <w:b/>
                <w:color w:val="auto"/>
                <w:sz w:val="21"/>
                <w:highlight w:val="none"/>
              </w:rPr>
            </w:pPr>
          </w:p>
        </w:tc>
        <w:tc>
          <w:tcPr>
            <w:tcW w:w="3528" w:type="dxa"/>
          </w:tcPr>
          <w:p w14:paraId="70050204">
            <w:pPr>
              <w:shd w:val="clear"/>
              <w:spacing w:line="400" w:lineRule="exact"/>
              <w:rPr>
                <w:rFonts w:ascii="Arial" w:hAnsi="Arial" w:cs="Arial"/>
                <w:b/>
                <w:color w:val="auto"/>
                <w:sz w:val="21"/>
                <w:highlight w:val="none"/>
              </w:rPr>
            </w:pPr>
          </w:p>
        </w:tc>
        <w:tc>
          <w:tcPr>
            <w:tcW w:w="993" w:type="dxa"/>
          </w:tcPr>
          <w:p w14:paraId="64822BC6">
            <w:pPr>
              <w:shd w:val="clear"/>
              <w:spacing w:line="400" w:lineRule="exact"/>
              <w:rPr>
                <w:rFonts w:ascii="Arial" w:hAnsi="Arial" w:cs="Arial"/>
                <w:b/>
                <w:color w:val="auto"/>
                <w:sz w:val="21"/>
                <w:highlight w:val="none"/>
              </w:rPr>
            </w:pPr>
          </w:p>
        </w:tc>
        <w:tc>
          <w:tcPr>
            <w:tcW w:w="3543" w:type="dxa"/>
          </w:tcPr>
          <w:p w14:paraId="33BBDB8A">
            <w:pPr>
              <w:shd w:val="clear"/>
              <w:spacing w:line="400" w:lineRule="exact"/>
              <w:rPr>
                <w:rFonts w:ascii="Arial" w:hAnsi="Arial" w:cs="Arial"/>
                <w:b/>
                <w:color w:val="auto"/>
                <w:sz w:val="21"/>
                <w:highlight w:val="none"/>
              </w:rPr>
            </w:pPr>
          </w:p>
        </w:tc>
      </w:tr>
      <w:tr w14:paraId="34C93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7" w:type="dxa"/>
          </w:tcPr>
          <w:p w14:paraId="05D02531">
            <w:pPr>
              <w:shd w:val="clear"/>
              <w:spacing w:line="400" w:lineRule="exact"/>
              <w:rPr>
                <w:rFonts w:ascii="Arial" w:hAnsi="Arial" w:cs="Arial"/>
                <w:b/>
                <w:color w:val="auto"/>
                <w:sz w:val="21"/>
                <w:highlight w:val="none"/>
              </w:rPr>
            </w:pPr>
          </w:p>
        </w:tc>
        <w:tc>
          <w:tcPr>
            <w:tcW w:w="1008" w:type="dxa"/>
          </w:tcPr>
          <w:p w14:paraId="2FB582CA">
            <w:pPr>
              <w:shd w:val="clear"/>
              <w:spacing w:line="400" w:lineRule="exact"/>
              <w:rPr>
                <w:rFonts w:ascii="Arial" w:hAnsi="Arial" w:cs="Arial"/>
                <w:b/>
                <w:color w:val="auto"/>
                <w:sz w:val="21"/>
                <w:highlight w:val="none"/>
              </w:rPr>
            </w:pPr>
          </w:p>
        </w:tc>
        <w:tc>
          <w:tcPr>
            <w:tcW w:w="3528" w:type="dxa"/>
          </w:tcPr>
          <w:p w14:paraId="443631AD">
            <w:pPr>
              <w:shd w:val="clear"/>
              <w:spacing w:line="400" w:lineRule="exact"/>
              <w:rPr>
                <w:rFonts w:ascii="Arial" w:hAnsi="Arial" w:cs="Arial"/>
                <w:b/>
                <w:color w:val="auto"/>
                <w:sz w:val="21"/>
                <w:highlight w:val="none"/>
              </w:rPr>
            </w:pPr>
          </w:p>
        </w:tc>
        <w:tc>
          <w:tcPr>
            <w:tcW w:w="993" w:type="dxa"/>
          </w:tcPr>
          <w:p w14:paraId="456F0174">
            <w:pPr>
              <w:shd w:val="clear"/>
              <w:spacing w:line="400" w:lineRule="exact"/>
              <w:rPr>
                <w:rFonts w:ascii="Arial" w:hAnsi="Arial" w:cs="Arial"/>
                <w:b/>
                <w:color w:val="auto"/>
                <w:sz w:val="21"/>
                <w:highlight w:val="none"/>
              </w:rPr>
            </w:pPr>
          </w:p>
        </w:tc>
        <w:tc>
          <w:tcPr>
            <w:tcW w:w="3543" w:type="dxa"/>
          </w:tcPr>
          <w:p w14:paraId="367982E8">
            <w:pPr>
              <w:shd w:val="clear"/>
              <w:spacing w:line="400" w:lineRule="exact"/>
              <w:rPr>
                <w:rFonts w:ascii="Arial" w:hAnsi="Arial" w:cs="Arial"/>
                <w:b/>
                <w:color w:val="auto"/>
                <w:sz w:val="21"/>
                <w:highlight w:val="none"/>
              </w:rPr>
            </w:pPr>
          </w:p>
        </w:tc>
      </w:tr>
      <w:tr w14:paraId="58C12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7" w:type="dxa"/>
          </w:tcPr>
          <w:p w14:paraId="2B35B491">
            <w:pPr>
              <w:shd w:val="clear"/>
              <w:spacing w:line="400" w:lineRule="exact"/>
              <w:rPr>
                <w:rFonts w:ascii="Arial" w:hAnsi="Arial" w:cs="Arial"/>
                <w:b/>
                <w:color w:val="auto"/>
                <w:sz w:val="21"/>
                <w:highlight w:val="none"/>
              </w:rPr>
            </w:pPr>
          </w:p>
        </w:tc>
        <w:tc>
          <w:tcPr>
            <w:tcW w:w="1008" w:type="dxa"/>
          </w:tcPr>
          <w:p w14:paraId="19E24BAC">
            <w:pPr>
              <w:shd w:val="clear"/>
              <w:spacing w:line="400" w:lineRule="exact"/>
              <w:rPr>
                <w:rFonts w:ascii="Arial" w:hAnsi="Arial" w:cs="Arial"/>
                <w:b/>
                <w:color w:val="auto"/>
                <w:sz w:val="21"/>
                <w:highlight w:val="none"/>
              </w:rPr>
            </w:pPr>
          </w:p>
        </w:tc>
        <w:tc>
          <w:tcPr>
            <w:tcW w:w="3528" w:type="dxa"/>
          </w:tcPr>
          <w:p w14:paraId="6E523426">
            <w:pPr>
              <w:shd w:val="clear"/>
              <w:spacing w:line="400" w:lineRule="exact"/>
              <w:rPr>
                <w:rFonts w:ascii="Arial" w:hAnsi="Arial" w:cs="Arial"/>
                <w:b/>
                <w:color w:val="auto"/>
                <w:sz w:val="21"/>
                <w:highlight w:val="none"/>
              </w:rPr>
            </w:pPr>
          </w:p>
        </w:tc>
        <w:tc>
          <w:tcPr>
            <w:tcW w:w="993" w:type="dxa"/>
          </w:tcPr>
          <w:p w14:paraId="6406E937">
            <w:pPr>
              <w:shd w:val="clear"/>
              <w:spacing w:line="400" w:lineRule="exact"/>
              <w:rPr>
                <w:rFonts w:ascii="Arial" w:hAnsi="Arial" w:cs="Arial"/>
                <w:b/>
                <w:color w:val="auto"/>
                <w:sz w:val="21"/>
                <w:highlight w:val="none"/>
              </w:rPr>
            </w:pPr>
          </w:p>
        </w:tc>
        <w:tc>
          <w:tcPr>
            <w:tcW w:w="3543" w:type="dxa"/>
          </w:tcPr>
          <w:p w14:paraId="1A0935BD">
            <w:pPr>
              <w:shd w:val="clear"/>
              <w:spacing w:line="400" w:lineRule="exact"/>
              <w:rPr>
                <w:rFonts w:ascii="Arial" w:hAnsi="Arial" w:cs="Arial"/>
                <w:b/>
                <w:color w:val="auto"/>
                <w:sz w:val="21"/>
                <w:highlight w:val="none"/>
              </w:rPr>
            </w:pPr>
          </w:p>
        </w:tc>
      </w:tr>
      <w:tr w14:paraId="6C47A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7" w:type="dxa"/>
          </w:tcPr>
          <w:p w14:paraId="56841D20">
            <w:pPr>
              <w:shd w:val="clear"/>
              <w:spacing w:line="400" w:lineRule="exact"/>
              <w:rPr>
                <w:rFonts w:ascii="Arial" w:hAnsi="Arial" w:cs="Arial"/>
                <w:b/>
                <w:color w:val="auto"/>
                <w:sz w:val="21"/>
                <w:highlight w:val="none"/>
              </w:rPr>
            </w:pPr>
          </w:p>
        </w:tc>
        <w:tc>
          <w:tcPr>
            <w:tcW w:w="1008" w:type="dxa"/>
          </w:tcPr>
          <w:p w14:paraId="7201D344">
            <w:pPr>
              <w:shd w:val="clear"/>
              <w:spacing w:line="400" w:lineRule="exact"/>
              <w:rPr>
                <w:rFonts w:ascii="Arial" w:hAnsi="Arial" w:cs="Arial"/>
                <w:b/>
                <w:color w:val="auto"/>
                <w:sz w:val="21"/>
                <w:highlight w:val="none"/>
              </w:rPr>
            </w:pPr>
          </w:p>
        </w:tc>
        <w:tc>
          <w:tcPr>
            <w:tcW w:w="3528" w:type="dxa"/>
          </w:tcPr>
          <w:p w14:paraId="0ED0DD42">
            <w:pPr>
              <w:shd w:val="clear"/>
              <w:spacing w:line="400" w:lineRule="exact"/>
              <w:rPr>
                <w:rFonts w:ascii="Arial" w:hAnsi="Arial" w:cs="Arial"/>
                <w:b/>
                <w:color w:val="auto"/>
                <w:sz w:val="21"/>
                <w:highlight w:val="none"/>
              </w:rPr>
            </w:pPr>
          </w:p>
        </w:tc>
        <w:tc>
          <w:tcPr>
            <w:tcW w:w="993" w:type="dxa"/>
          </w:tcPr>
          <w:p w14:paraId="21647161">
            <w:pPr>
              <w:shd w:val="clear"/>
              <w:spacing w:line="400" w:lineRule="exact"/>
              <w:rPr>
                <w:rFonts w:ascii="Arial" w:hAnsi="Arial" w:cs="Arial"/>
                <w:b/>
                <w:color w:val="auto"/>
                <w:sz w:val="21"/>
                <w:highlight w:val="none"/>
              </w:rPr>
            </w:pPr>
          </w:p>
        </w:tc>
        <w:tc>
          <w:tcPr>
            <w:tcW w:w="3543" w:type="dxa"/>
          </w:tcPr>
          <w:p w14:paraId="2C12DE96">
            <w:pPr>
              <w:shd w:val="clear"/>
              <w:spacing w:line="400" w:lineRule="exact"/>
              <w:rPr>
                <w:rFonts w:ascii="Arial" w:hAnsi="Arial" w:cs="Arial"/>
                <w:b/>
                <w:color w:val="auto"/>
                <w:sz w:val="21"/>
                <w:highlight w:val="none"/>
              </w:rPr>
            </w:pPr>
          </w:p>
        </w:tc>
      </w:tr>
      <w:tr w14:paraId="295CE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7" w:type="dxa"/>
          </w:tcPr>
          <w:p w14:paraId="4C95D3A7">
            <w:pPr>
              <w:shd w:val="clear"/>
              <w:spacing w:line="400" w:lineRule="exact"/>
              <w:rPr>
                <w:rFonts w:ascii="Arial" w:hAnsi="Arial" w:cs="Arial"/>
                <w:b/>
                <w:color w:val="auto"/>
                <w:sz w:val="21"/>
                <w:highlight w:val="none"/>
              </w:rPr>
            </w:pPr>
          </w:p>
        </w:tc>
        <w:tc>
          <w:tcPr>
            <w:tcW w:w="1008" w:type="dxa"/>
          </w:tcPr>
          <w:p w14:paraId="04E1B134">
            <w:pPr>
              <w:shd w:val="clear"/>
              <w:spacing w:line="400" w:lineRule="exact"/>
              <w:rPr>
                <w:rFonts w:ascii="Arial" w:hAnsi="Arial" w:cs="Arial"/>
                <w:b/>
                <w:color w:val="auto"/>
                <w:sz w:val="21"/>
                <w:highlight w:val="none"/>
              </w:rPr>
            </w:pPr>
          </w:p>
        </w:tc>
        <w:tc>
          <w:tcPr>
            <w:tcW w:w="3528" w:type="dxa"/>
          </w:tcPr>
          <w:p w14:paraId="68C680CD">
            <w:pPr>
              <w:shd w:val="clear"/>
              <w:spacing w:line="400" w:lineRule="exact"/>
              <w:rPr>
                <w:rFonts w:ascii="Arial" w:hAnsi="Arial" w:cs="Arial"/>
                <w:b/>
                <w:color w:val="auto"/>
                <w:sz w:val="21"/>
                <w:highlight w:val="none"/>
              </w:rPr>
            </w:pPr>
          </w:p>
        </w:tc>
        <w:tc>
          <w:tcPr>
            <w:tcW w:w="993" w:type="dxa"/>
          </w:tcPr>
          <w:p w14:paraId="0D7EDB32">
            <w:pPr>
              <w:shd w:val="clear"/>
              <w:spacing w:line="400" w:lineRule="exact"/>
              <w:rPr>
                <w:rFonts w:ascii="Arial" w:hAnsi="Arial" w:cs="Arial"/>
                <w:b/>
                <w:color w:val="auto"/>
                <w:sz w:val="21"/>
                <w:highlight w:val="none"/>
              </w:rPr>
            </w:pPr>
          </w:p>
        </w:tc>
        <w:tc>
          <w:tcPr>
            <w:tcW w:w="3543" w:type="dxa"/>
          </w:tcPr>
          <w:p w14:paraId="050CD9B0">
            <w:pPr>
              <w:shd w:val="clear"/>
              <w:spacing w:line="400" w:lineRule="exact"/>
              <w:rPr>
                <w:rFonts w:ascii="Arial" w:hAnsi="Arial" w:cs="Arial"/>
                <w:b/>
                <w:color w:val="auto"/>
                <w:sz w:val="21"/>
                <w:highlight w:val="none"/>
              </w:rPr>
            </w:pPr>
          </w:p>
        </w:tc>
      </w:tr>
      <w:tr w14:paraId="70C73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7" w:type="dxa"/>
          </w:tcPr>
          <w:p w14:paraId="732BB500">
            <w:pPr>
              <w:shd w:val="clear"/>
              <w:spacing w:line="400" w:lineRule="exact"/>
              <w:rPr>
                <w:rFonts w:ascii="Arial" w:hAnsi="Arial" w:cs="Arial"/>
                <w:b/>
                <w:color w:val="auto"/>
                <w:sz w:val="21"/>
                <w:highlight w:val="none"/>
              </w:rPr>
            </w:pPr>
          </w:p>
        </w:tc>
        <w:tc>
          <w:tcPr>
            <w:tcW w:w="1008" w:type="dxa"/>
          </w:tcPr>
          <w:p w14:paraId="221F5BB4">
            <w:pPr>
              <w:shd w:val="clear"/>
              <w:spacing w:line="400" w:lineRule="exact"/>
              <w:rPr>
                <w:rFonts w:ascii="Arial" w:hAnsi="Arial" w:cs="Arial"/>
                <w:b/>
                <w:color w:val="auto"/>
                <w:sz w:val="21"/>
                <w:highlight w:val="none"/>
              </w:rPr>
            </w:pPr>
          </w:p>
        </w:tc>
        <w:tc>
          <w:tcPr>
            <w:tcW w:w="3528" w:type="dxa"/>
          </w:tcPr>
          <w:p w14:paraId="29812C19">
            <w:pPr>
              <w:shd w:val="clear"/>
              <w:spacing w:line="400" w:lineRule="exact"/>
              <w:rPr>
                <w:rFonts w:ascii="Arial" w:hAnsi="Arial" w:cs="Arial"/>
                <w:b/>
                <w:color w:val="auto"/>
                <w:sz w:val="21"/>
                <w:highlight w:val="none"/>
              </w:rPr>
            </w:pPr>
          </w:p>
        </w:tc>
        <w:tc>
          <w:tcPr>
            <w:tcW w:w="993" w:type="dxa"/>
          </w:tcPr>
          <w:p w14:paraId="023AC290">
            <w:pPr>
              <w:shd w:val="clear"/>
              <w:spacing w:line="400" w:lineRule="exact"/>
              <w:rPr>
                <w:rFonts w:ascii="Arial" w:hAnsi="Arial" w:cs="Arial"/>
                <w:b/>
                <w:color w:val="auto"/>
                <w:sz w:val="21"/>
                <w:highlight w:val="none"/>
              </w:rPr>
            </w:pPr>
          </w:p>
        </w:tc>
        <w:tc>
          <w:tcPr>
            <w:tcW w:w="3543" w:type="dxa"/>
          </w:tcPr>
          <w:p w14:paraId="706318F0">
            <w:pPr>
              <w:shd w:val="clear"/>
              <w:spacing w:line="400" w:lineRule="exact"/>
              <w:rPr>
                <w:rFonts w:ascii="Arial" w:hAnsi="Arial" w:cs="Arial"/>
                <w:b/>
                <w:color w:val="auto"/>
                <w:sz w:val="21"/>
                <w:highlight w:val="none"/>
              </w:rPr>
            </w:pPr>
          </w:p>
        </w:tc>
      </w:tr>
      <w:tr w14:paraId="02C58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7" w:type="dxa"/>
          </w:tcPr>
          <w:p w14:paraId="2F5B60E8">
            <w:pPr>
              <w:shd w:val="clear"/>
              <w:spacing w:line="400" w:lineRule="exact"/>
              <w:rPr>
                <w:rFonts w:ascii="Arial" w:hAnsi="Arial" w:cs="Arial"/>
                <w:b/>
                <w:color w:val="auto"/>
                <w:sz w:val="21"/>
                <w:highlight w:val="none"/>
              </w:rPr>
            </w:pPr>
          </w:p>
        </w:tc>
        <w:tc>
          <w:tcPr>
            <w:tcW w:w="1008" w:type="dxa"/>
          </w:tcPr>
          <w:p w14:paraId="7EDF657C">
            <w:pPr>
              <w:shd w:val="clear"/>
              <w:spacing w:line="400" w:lineRule="exact"/>
              <w:rPr>
                <w:rFonts w:ascii="Arial" w:hAnsi="Arial" w:cs="Arial"/>
                <w:b/>
                <w:color w:val="auto"/>
                <w:sz w:val="21"/>
                <w:highlight w:val="none"/>
              </w:rPr>
            </w:pPr>
          </w:p>
        </w:tc>
        <w:tc>
          <w:tcPr>
            <w:tcW w:w="3528" w:type="dxa"/>
          </w:tcPr>
          <w:p w14:paraId="37805242">
            <w:pPr>
              <w:shd w:val="clear"/>
              <w:spacing w:line="400" w:lineRule="exact"/>
              <w:rPr>
                <w:rFonts w:ascii="Arial" w:hAnsi="Arial" w:cs="Arial"/>
                <w:b/>
                <w:color w:val="auto"/>
                <w:sz w:val="21"/>
                <w:highlight w:val="none"/>
              </w:rPr>
            </w:pPr>
          </w:p>
        </w:tc>
        <w:tc>
          <w:tcPr>
            <w:tcW w:w="993" w:type="dxa"/>
          </w:tcPr>
          <w:p w14:paraId="42F380E6">
            <w:pPr>
              <w:shd w:val="clear"/>
              <w:spacing w:line="400" w:lineRule="exact"/>
              <w:rPr>
                <w:rFonts w:ascii="Arial" w:hAnsi="Arial" w:cs="Arial"/>
                <w:b/>
                <w:color w:val="auto"/>
                <w:sz w:val="21"/>
                <w:highlight w:val="none"/>
              </w:rPr>
            </w:pPr>
          </w:p>
        </w:tc>
        <w:tc>
          <w:tcPr>
            <w:tcW w:w="3543" w:type="dxa"/>
          </w:tcPr>
          <w:p w14:paraId="55322253">
            <w:pPr>
              <w:shd w:val="clear"/>
              <w:spacing w:line="400" w:lineRule="exact"/>
              <w:rPr>
                <w:rFonts w:ascii="Arial" w:hAnsi="Arial" w:cs="Arial"/>
                <w:b/>
                <w:color w:val="auto"/>
                <w:sz w:val="21"/>
                <w:highlight w:val="none"/>
              </w:rPr>
            </w:pPr>
          </w:p>
        </w:tc>
      </w:tr>
    </w:tbl>
    <w:p w14:paraId="3B6FAF14">
      <w:pPr>
        <w:shd w:val="clear"/>
        <w:spacing w:line="400" w:lineRule="exact"/>
        <w:rPr>
          <w:rFonts w:ascii="Arial" w:hAnsi="Arial" w:cs="Arial"/>
          <w:color w:val="auto"/>
          <w:sz w:val="21"/>
          <w:highlight w:val="none"/>
        </w:rPr>
      </w:pPr>
    </w:p>
    <w:p w14:paraId="34CD850F">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 xml:space="preserve">投标人名称（盖章）：                </w:t>
      </w:r>
    </w:p>
    <w:p w14:paraId="0F66CCCE">
      <w:pPr>
        <w:shd w:val="clear"/>
        <w:spacing w:line="300" w:lineRule="auto"/>
        <w:rPr>
          <w:rFonts w:ascii="Arial" w:hAnsi="Arial" w:cs="Arial"/>
          <w:color w:val="auto"/>
          <w:sz w:val="21"/>
          <w:szCs w:val="21"/>
          <w:highlight w:val="none"/>
        </w:rPr>
      </w:pPr>
      <w:r>
        <w:rPr>
          <w:rFonts w:hint="eastAsia" w:ascii="Arial" w:hAnsi="Arial" w:cs="Arial"/>
          <w:color w:val="auto"/>
          <w:sz w:val="21"/>
          <w:szCs w:val="21"/>
          <w:highlight w:val="none"/>
        </w:rPr>
        <w:t>法定代表人或</w:t>
      </w:r>
      <w:r>
        <w:rPr>
          <w:rFonts w:ascii="Arial" w:hAnsi="Arial" w:cs="Arial"/>
          <w:color w:val="auto"/>
          <w:sz w:val="21"/>
          <w:szCs w:val="21"/>
          <w:highlight w:val="none"/>
        </w:rPr>
        <w:t xml:space="preserve">             </w:t>
      </w:r>
    </w:p>
    <w:p w14:paraId="1A8EEB89">
      <w:pPr>
        <w:shd w:val="clear"/>
        <w:spacing w:line="300" w:lineRule="auto"/>
        <w:rPr>
          <w:rFonts w:ascii="Arial" w:hAnsi="Arial" w:cs="Arial"/>
          <w:color w:val="auto"/>
          <w:sz w:val="21"/>
          <w:szCs w:val="21"/>
          <w:highlight w:val="none"/>
        </w:rPr>
      </w:pPr>
      <w:r>
        <w:rPr>
          <w:rFonts w:hint="eastAsia" w:ascii="Arial" w:hAnsi="Arial" w:cs="Arial"/>
          <w:color w:val="auto"/>
          <w:sz w:val="21"/>
          <w:szCs w:val="21"/>
          <w:highlight w:val="none"/>
        </w:rPr>
        <w:t>授权代理人</w:t>
      </w:r>
      <w:r>
        <w:rPr>
          <w:rFonts w:ascii="Arial" w:hAnsi="Arial" w:cs="Arial"/>
          <w:color w:val="auto"/>
          <w:sz w:val="21"/>
          <w:szCs w:val="21"/>
          <w:highlight w:val="none"/>
        </w:rPr>
        <w:t xml:space="preserve">（签字）：                   </w:t>
      </w:r>
    </w:p>
    <w:p w14:paraId="4E19693F">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日期:</w:t>
      </w:r>
    </w:p>
    <w:p w14:paraId="30F78DB8">
      <w:pPr>
        <w:pStyle w:val="14"/>
        <w:shd w:val="clear"/>
        <w:rPr>
          <w:rFonts w:ascii="Arial" w:hAnsi="Arial" w:cs="Arial"/>
          <w:color w:val="auto"/>
          <w:sz w:val="21"/>
          <w:highlight w:val="none"/>
        </w:rPr>
      </w:pPr>
      <w:r>
        <w:rPr>
          <w:rFonts w:ascii="Arial" w:hAnsi="Arial" w:cs="Arial"/>
          <w:color w:val="auto"/>
          <w:sz w:val="21"/>
          <w:highlight w:val="none"/>
        </w:rPr>
        <w:t>注：为避免歧义，投标人均应填报该表，如无偏离则注明“无”字。如无该表将被视为“无偏离”。</w:t>
      </w:r>
    </w:p>
    <w:p w14:paraId="1D3FF0A3">
      <w:pPr>
        <w:pStyle w:val="5"/>
        <w:shd w:val="clear"/>
        <w:rPr>
          <w:color w:val="auto"/>
          <w:highlight w:val="none"/>
        </w:rPr>
      </w:pPr>
      <w:r>
        <w:rPr>
          <w:color w:val="auto"/>
          <w:highlight w:val="none"/>
        </w:rPr>
        <w:br w:type="page"/>
      </w:r>
      <w:bookmarkStart w:id="281" w:name="_Toc467225199"/>
      <w:bookmarkStart w:id="282" w:name="_Toc17687"/>
      <w:bookmarkStart w:id="283" w:name="_Toc467224895"/>
      <w:r>
        <w:rPr>
          <w:rFonts w:hint="eastAsia"/>
          <w:color w:val="auto"/>
          <w:highlight w:val="none"/>
        </w:rPr>
        <w:t>二、</w:t>
      </w:r>
      <w:r>
        <w:rPr>
          <w:color w:val="auto"/>
          <w:highlight w:val="none"/>
        </w:rPr>
        <w:t xml:space="preserve">  货物说明一览表</w:t>
      </w:r>
      <w:bookmarkEnd w:id="281"/>
      <w:bookmarkEnd w:id="282"/>
      <w:bookmarkEnd w:id="283"/>
    </w:p>
    <w:p w14:paraId="5B50D4C8">
      <w:pPr>
        <w:shd w:val="clear"/>
        <w:spacing w:line="400" w:lineRule="exact"/>
        <w:rPr>
          <w:rFonts w:ascii="Arial" w:hAnsi="Arial" w:cs="Arial"/>
          <w:color w:val="auto"/>
          <w:sz w:val="21"/>
          <w:highlight w:val="none"/>
        </w:rPr>
      </w:pP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8"/>
        <w:gridCol w:w="1548"/>
        <w:gridCol w:w="1548"/>
        <w:gridCol w:w="1548"/>
        <w:gridCol w:w="1548"/>
        <w:gridCol w:w="1548"/>
      </w:tblGrid>
      <w:tr w14:paraId="06A6D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624" w:type="dxa"/>
            <w:vAlign w:val="center"/>
          </w:tcPr>
          <w:p w14:paraId="12ACD78B">
            <w:pPr>
              <w:shd w:val="clear"/>
              <w:spacing w:line="400" w:lineRule="exact"/>
              <w:jc w:val="center"/>
              <w:rPr>
                <w:rFonts w:ascii="Arial" w:hAnsi="Arial" w:cs="Arial"/>
                <w:color w:val="auto"/>
                <w:sz w:val="21"/>
                <w:highlight w:val="none"/>
              </w:rPr>
            </w:pPr>
            <w:r>
              <w:rPr>
                <w:rFonts w:ascii="Arial" w:hAnsi="Arial" w:cs="Arial"/>
                <w:color w:val="auto"/>
                <w:sz w:val="21"/>
                <w:highlight w:val="none"/>
              </w:rPr>
              <w:t>批号</w:t>
            </w:r>
          </w:p>
        </w:tc>
        <w:tc>
          <w:tcPr>
            <w:tcW w:w="1625" w:type="dxa"/>
            <w:vAlign w:val="center"/>
          </w:tcPr>
          <w:p w14:paraId="5F731005">
            <w:pPr>
              <w:shd w:val="clear"/>
              <w:spacing w:line="400" w:lineRule="exact"/>
              <w:jc w:val="center"/>
              <w:rPr>
                <w:rFonts w:ascii="Arial" w:hAnsi="Arial" w:cs="Arial"/>
                <w:color w:val="auto"/>
                <w:sz w:val="21"/>
                <w:highlight w:val="none"/>
              </w:rPr>
            </w:pPr>
            <w:r>
              <w:rPr>
                <w:rFonts w:ascii="Arial" w:hAnsi="Arial" w:cs="Arial"/>
                <w:color w:val="auto"/>
                <w:sz w:val="21"/>
                <w:highlight w:val="none"/>
              </w:rPr>
              <w:t>货物名称</w:t>
            </w:r>
          </w:p>
        </w:tc>
        <w:tc>
          <w:tcPr>
            <w:tcW w:w="1624" w:type="dxa"/>
            <w:vAlign w:val="center"/>
          </w:tcPr>
          <w:p w14:paraId="364CB557">
            <w:pPr>
              <w:shd w:val="clear"/>
              <w:spacing w:line="400" w:lineRule="exact"/>
              <w:jc w:val="center"/>
              <w:rPr>
                <w:rFonts w:ascii="Arial" w:hAnsi="Arial" w:cs="Arial"/>
                <w:color w:val="auto"/>
                <w:sz w:val="21"/>
                <w:highlight w:val="none"/>
              </w:rPr>
            </w:pPr>
            <w:r>
              <w:rPr>
                <w:rFonts w:ascii="Arial" w:hAnsi="Arial" w:cs="Arial"/>
                <w:color w:val="auto"/>
                <w:sz w:val="21"/>
                <w:highlight w:val="none"/>
              </w:rPr>
              <w:t>主要规格</w:t>
            </w:r>
          </w:p>
        </w:tc>
        <w:tc>
          <w:tcPr>
            <w:tcW w:w="1625" w:type="dxa"/>
            <w:vAlign w:val="center"/>
          </w:tcPr>
          <w:p w14:paraId="7EA13461">
            <w:pPr>
              <w:shd w:val="clear"/>
              <w:spacing w:line="400" w:lineRule="exact"/>
              <w:jc w:val="center"/>
              <w:rPr>
                <w:rFonts w:ascii="Arial" w:hAnsi="Arial" w:cs="Arial"/>
                <w:color w:val="auto"/>
                <w:sz w:val="21"/>
                <w:highlight w:val="none"/>
              </w:rPr>
            </w:pPr>
            <w:r>
              <w:rPr>
                <w:rFonts w:ascii="Arial" w:hAnsi="Arial" w:cs="Arial"/>
                <w:color w:val="auto"/>
                <w:sz w:val="21"/>
                <w:highlight w:val="none"/>
              </w:rPr>
              <w:t>数量</w:t>
            </w:r>
          </w:p>
        </w:tc>
        <w:tc>
          <w:tcPr>
            <w:tcW w:w="1624" w:type="dxa"/>
            <w:vAlign w:val="center"/>
          </w:tcPr>
          <w:p w14:paraId="6B07DEDD">
            <w:pPr>
              <w:shd w:val="clear"/>
              <w:spacing w:line="400" w:lineRule="exact"/>
              <w:jc w:val="center"/>
              <w:rPr>
                <w:rFonts w:ascii="Arial" w:hAnsi="Arial" w:cs="Arial"/>
                <w:color w:val="auto"/>
                <w:sz w:val="21"/>
                <w:highlight w:val="none"/>
              </w:rPr>
            </w:pPr>
            <w:r>
              <w:rPr>
                <w:rFonts w:ascii="Arial" w:hAnsi="Arial" w:cs="Arial"/>
                <w:color w:val="auto"/>
                <w:sz w:val="21"/>
                <w:highlight w:val="none"/>
              </w:rPr>
              <w:t>交货期</w:t>
            </w:r>
          </w:p>
        </w:tc>
        <w:tc>
          <w:tcPr>
            <w:tcW w:w="1625" w:type="dxa"/>
            <w:vAlign w:val="center"/>
          </w:tcPr>
          <w:p w14:paraId="2D4C817E">
            <w:pPr>
              <w:shd w:val="clear"/>
              <w:spacing w:line="400" w:lineRule="exact"/>
              <w:jc w:val="center"/>
              <w:rPr>
                <w:rFonts w:ascii="Arial" w:hAnsi="Arial" w:cs="Arial"/>
                <w:color w:val="auto"/>
                <w:sz w:val="21"/>
                <w:highlight w:val="none"/>
              </w:rPr>
            </w:pPr>
            <w:r>
              <w:rPr>
                <w:rFonts w:ascii="Arial" w:hAnsi="Arial" w:cs="Arial"/>
                <w:color w:val="auto"/>
                <w:sz w:val="21"/>
                <w:highlight w:val="none"/>
              </w:rPr>
              <w:t>备注</w:t>
            </w:r>
          </w:p>
        </w:tc>
      </w:tr>
      <w:tr w14:paraId="7D874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7" w:hRule="atLeast"/>
        </w:trPr>
        <w:tc>
          <w:tcPr>
            <w:tcW w:w="1624" w:type="dxa"/>
            <w:vAlign w:val="center"/>
          </w:tcPr>
          <w:p w14:paraId="65A502E6">
            <w:pPr>
              <w:shd w:val="clear"/>
              <w:spacing w:line="400" w:lineRule="exact"/>
              <w:jc w:val="center"/>
              <w:rPr>
                <w:rFonts w:ascii="Arial" w:hAnsi="Arial" w:cs="Arial"/>
                <w:color w:val="auto"/>
                <w:sz w:val="21"/>
                <w:highlight w:val="none"/>
              </w:rPr>
            </w:pPr>
          </w:p>
        </w:tc>
        <w:tc>
          <w:tcPr>
            <w:tcW w:w="1625" w:type="dxa"/>
            <w:vAlign w:val="center"/>
          </w:tcPr>
          <w:p w14:paraId="0D6EC4CB">
            <w:pPr>
              <w:shd w:val="clear"/>
              <w:spacing w:line="400" w:lineRule="exact"/>
              <w:jc w:val="center"/>
              <w:rPr>
                <w:rFonts w:ascii="Arial" w:hAnsi="Arial" w:cs="Arial"/>
                <w:color w:val="auto"/>
                <w:sz w:val="21"/>
                <w:highlight w:val="none"/>
              </w:rPr>
            </w:pPr>
          </w:p>
        </w:tc>
        <w:tc>
          <w:tcPr>
            <w:tcW w:w="1624" w:type="dxa"/>
            <w:vAlign w:val="center"/>
          </w:tcPr>
          <w:p w14:paraId="6E80A437">
            <w:pPr>
              <w:shd w:val="clear"/>
              <w:spacing w:line="400" w:lineRule="exact"/>
              <w:jc w:val="center"/>
              <w:rPr>
                <w:rFonts w:ascii="Arial" w:hAnsi="Arial" w:cs="Arial"/>
                <w:color w:val="auto"/>
                <w:sz w:val="21"/>
                <w:highlight w:val="none"/>
              </w:rPr>
            </w:pPr>
          </w:p>
        </w:tc>
        <w:tc>
          <w:tcPr>
            <w:tcW w:w="1625" w:type="dxa"/>
            <w:vAlign w:val="center"/>
          </w:tcPr>
          <w:p w14:paraId="1FB2BBA1">
            <w:pPr>
              <w:shd w:val="clear"/>
              <w:spacing w:line="400" w:lineRule="exact"/>
              <w:jc w:val="center"/>
              <w:rPr>
                <w:rFonts w:ascii="Arial" w:hAnsi="Arial" w:cs="Arial"/>
                <w:color w:val="auto"/>
                <w:sz w:val="21"/>
                <w:highlight w:val="none"/>
              </w:rPr>
            </w:pPr>
          </w:p>
        </w:tc>
        <w:tc>
          <w:tcPr>
            <w:tcW w:w="1624" w:type="dxa"/>
            <w:vAlign w:val="center"/>
          </w:tcPr>
          <w:p w14:paraId="4346F5F5">
            <w:pPr>
              <w:shd w:val="clear"/>
              <w:spacing w:line="400" w:lineRule="exact"/>
              <w:jc w:val="center"/>
              <w:rPr>
                <w:rFonts w:ascii="Arial" w:hAnsi="Arial" w:cs="Arial"/>
                <w:color w:val="auto"/>
                <w:sz w:val="21"/>
                <w:highlight w:val="none"/>
              </w:rPr>
            </w:pPr>
          </w:p>
        </w:tc>
        <w:tc>
          <w:tcPr>
            <w:tcW w:w="1625" w:type="dxa"/>
            <w:vAlign w:val="center"/>
          </w:tcPr>
          <w:p w14:paraId="20C9DFEB">
            <w:pPr>
              <w:shd w:val="clear"/>
              <w:spacing w:line="400" w:lineRule="exact"/>
              <w:jc w:val="center"/>
              <w:rPr>
                <w:rFonts w:ascii="Arial" w:hAnsi="Arial" w:cs="Arial"/>
                <w:color w:val="auto"/>
                <w:sz w:val="21"/>
                <w:highlight w:val="none"/>
              </w:rPr>
            </w:pPr>
          </w:p>
        </w:tc>
      </w:tr>
    </w:tbl>
    <w:p w14:paraId="1D666A0B">
      <w:pPr>
        <w:shd w:val="clear"/>
        <w:spacing w:line="400" w:lineRule="exact"/>
        <w:rPr>
          <w:rFonts w:ascii="Arial" w:hAnsi="Arial" w:cs="Arial"/>
          <w:color w:val="auto"/>
          <w:sz w:val="21"/>
          <w:highlight w:val="none"/>
        </w:rPr>
      </w:pPr>
    </w:p>
    <w:p w14:paraId="3193798E">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 xml:space="preserve">投标人名称（盖章）：                </w:t>
      </w:r>
    </w:p>
    <w:p w14:paraId="7CA3B29C">
      <w:pPr>
        <w:shd w:val="clear"/>
        <w:spacing w:line="300" w:lineRule="auto"/>
        <w:rPr>
          <w:rFonts w:ascii="Arial" w:hAnsi="Arial" w:cs="Arial"/>
          <w:color w:val="auto"/>
          <w:sz w:val="21"/>
          <w:szCs w:val="21"/>
          <w:highlight w:val="none"/>
        </w:rPr>
      </w:pPr>
      <w:r>
        <w:rPr>
          <w:rFonts w:hint="eastAsia" w:ascii="Arial" w:hAnsi="Arial" w:cs="Arial"/>
          <w:color w:val="auto"/>
          <w:sz w:val="21"/>
          <w:szCs w:val="21"/>
          <w:highlight w:val="none"/>
        </w:rPr>
        <w:t>法定代表人或</w:t>
      </w:r>
      <w:r>
        <w:rPr>
          <w:rFonts w:ascii="Arial" w:hAnsi="Arial" w:cs="Arial"/>
          <w:color w:val="auto"/>
          <w:sz w:val="21"/>
          <w:szCs w:val="21"/>
          <w:highlight w:val="none"/>
        </w:rPr>
        <w:t xml:space="preserve">             </w:t>
      </w:r>
    </w:p>
    <w:p w14:paraId="0F48D8E7">
      <w:pPr>
        <w:shd w:val="clear"/>
        <w:spacing w:line="300" w:lineRule="auto"/>
        <w:rPr>
          <w:rFonts w:ascii="Arial" w:hAnsi="Arial" w:cs="Arial"/>
          <w:color w:val="auto"/>
          <w:sz w:val="21"/>
          <w:szCs w:val="21"/>
          <w:highlight w:val="none"/>
        </w:rPr>
      </w:pPr>
      <w:r>
        <w:rPr>
          <w:rFonts w:hint="eastAsia" w:ascii="Arial" w:hAnsi="Arial" w:cs="Arial"/>
          <w:color w:val="auto"/>
          <w:sz w:val="21"/>
          <w:szCs w:val="21"/>
          <w:highlight w:val="none"/>
        </w:rPr>
        <w:t>授权代理人</w:t>
      </w:r>
      <w:r>
        <w:rPr>
          <w:rFonts w:ascii="Arial" w:hAnsi="Arial" w:cs="Arial"/>
          <w:color w:val="auto"/>
          <w:sz w:val="21"/>
          <w:szCs w:val="21"/>
          <w:highlight w:val="none"/>
        </w:rPr>
        <w:t xml:space="preserve">（签字）：                   </w:t>
      </w:r>
    </w:p>
    <w:p w14:paraId="4C3C7702">
      <w:pPr>
        <w:shd w:val="clear"/>
        <w:spacing w:line="300" w:lineRule="auto"/>
        <w:rPr>
          <w:rFonts w:ascii="Arial" w:hAnsi="Arial" w:cs="Arial"/>
          <w:color w:val="auto"/>
          <w:sz w:val="21"/>
          <w:szCs w:val="21"/>
          <w:highlight w:val="none"/>
        </w:rPr>
      </w:pPr>
      <w:r>
        <w:rPr>
          <w:rFonts w:ascii="Arial" w:hAnsi="Arial" w:cs="Arial"/>
          <w:color w:val="auto"/>
          <w:sz w:val="21"/>
          <w:szCs w:val="21"/>
          <w:highlight w:val="none"/>
        </w:rPr>
        <w:t>日期:</w:t>
      </w:r>
    </w:p>
    <w:p w14:paraId="2F660EA7">
      <w:pPr>
        <w:pStyle w:val="5"/>
        <w:shd w:val="clear"/>
        <w:rPr>
          <w:color w:val="auto"/>
          <w:highlight w:val="none"/>
        </w:rPr>
      </w:pPr>
      <w:r>
        <w:rPr>
          <w:color w:val="auto"/>
          <w:highlight w:val="none"/>
        </w:rPr>
        <w:br w:type="page"/>
      </w:r>
      <w:bookmarkStart w:id="284" w:name="_Toc467225208"/>
      <w:bookmarkStart w:id="285" w:name="_Toc19107"/>
      <w:bookmarkStart w:id="286" w:name="_Toc467224904"/>
      <w:r>
        <w:rPr>
          <w:rFonts w:hint="eastAsia"/>
          <w:color w:val="auto"/>
          <w:highlight w:val="none"/>
        </w:rPr>
        <w:t>三、</w:t>
      </w:r>
      <w:r>
        <w:rPr>
          <w:color w:val="auto"/>
          <w:highlight w:val="none"/>
        </w:rPr>
        <w:t xml:space="preserve">  服务内容及承诺</w:t>
      </w:r>
      <w:bookmarkEnd w:id="284"/>
      <w:bookmarkEnd w:id="285"/>
      <w:bookmarkEnd w:id="286"/>
    </w:p>
    <w:p w14:paraId="09FEB7D9">
      <w:pPr>
        <w:shd w:val="clear"/>
        <w:spacing w:line="360" w:lineRule="auto"/>
        <w:rPr>
          <w:rFonts w:ascii="Arial" w:hAnsi="Arial" w:cs="Arial"/>
          <w:b/>
          <w:bCs/>
          <w:color w:val="auto"/>
          <w:sz w:val="21"/>
          <w:highlight w:val="none"/>
        </w:rPr>
      </w:pPr>
    </w:p>
    <w:p w14:paraId="3D821882">
      <w:pPr>
        <w:shd w:val="clear"/>
        <w:spacing w:line="360" w:lineRule="auto"/>
        <w:rPr>
          <w:rFonts w:ascii="Arial" w:hAnsi="Arial" w:cs="Arial"/>
          <w:b/>
          <w:bCs/>
          <w:color w:val="auto"/>
          <w:sz w:val="21"/>
          <w:szCs w:val="21"/>
          <w:highlight w:val="none"/>
        </w:rPr>
      </w:pPr>
      <w:r>
        <w:rPr>
          <w:rFonts w:hint="eastAsia" w:ascii="Arial" w:hAnsi="Arial" w:cs="Arial"/>
          <w:b/>
          <w:bCs/>
          <w:color w:val="auto"/>
          <w:sz w:val="21"/>
          <w:szCs w:val="21"/>
          <w:highlight w:val="none"/>
        </w:rPr>
        <w:t>1</w:t>
      </w:r>
      <w:r>
        <w:rPr>
          <w:rFonts w:ascii="Arial" w:hAnsi="Arial" w:cs="Arial"/>
          <w:b/>
          <w:bCs/>
          <w:color w:val="auto"/>
          <w:sz w:val="21"/>
          <w:szCs w:val="21"/>
          <w:highlight w:val="none"/>
        </w:rPr>
        <w:t>．设备包装、运输方案</w:t>
      </w:r>
    </w:p>
    <w:p w14:paraId="04FC3B58">
      <w:pPr>
        <w:shd w:val="clear"/>
        <w:spacing w:line="360" w:lineRule="auto"/>
        <w:rPr>
          <w:rFonts w:ascii="Arial" w:hAnsi="Arial" w:cs="Arial"/>
          <w:color w:val="auto"/>
          <w:sz w:val="21"/>
          <w:szCs w:val="21"/>
          <w:highlight w:val="none"/>
        </w:rPr>
      </w:pPr>
      <w:r>
        <w:rPr>
          <w:rFonts w:ascii="Arial" w:hAnsi="Arial" w:cs="Arial"/>
          <w:color w:val="auto"/>
          <w:sz w:val="21"/>
          <w:szCs w:val="21"/>
          <w:highlight w:val="none"/>
        </w:rPr>
        <w:t xml:space="preserve">    卖方必须详细说明设备或部件的包装、运输方案。</w:t>
      </w:r>
    </w:p>
    <w:p w14:paraId="14A192BF">
      <w:pPr>
        <w:shd w:val="clear"/>
        <w:spacing w:line="360" w:lineRule="auto"/>
        <w:rPr>
          <w:rFonts w:ascii="Arial" w:hAnsi="Arial" w:cs="Arial"/>
          <w:b/>
          <w:bCs/>
          <w:color w:val="auto"/>
          <w:sz w:val="21"/>
          <w:szCs w:val="21"/>
          <w:highlight w:val="none"/>
        </w:rPr>
      </w:pPr>
      <w:r>
        <w:rPr>
          <w:rFonts w:ascii="Arial" w:hAnsi="Arial" w:cs="Arial"/>
          <w:b/>
          <w:bCs/>
          <w:color w:val="auto"/>
          <w:sz w:val="21"/>
          <w:szCs w:val="21"/>
          <w:highlight w:val="none"/>
        </w:rPr>
        <w:t>2．设备制造流程及制作周期</w:t>
      </w:r>
    </w:p>
    <w:p w14:paraId="2A98327C">
      <w:pPr>
        <w:shd w:val="clear"/>
        <w:spacing w:line="360" w:lineRule="auto"/>
        <w:rPr>
          <w:rFonts w:ascii="Arial" w:hAnsi="Arial" w:cs="Arial"/>
          <w:color w:val="auto"/>
          <w:sz w:val="21"/>
          <w:szCs w:val="21"/>
          <w:highlight w:val="none"/>
        </w:rPr>
      </w:pPr>
      <w:r>
        <w:rPr>
          <w:rFonts w:ascii="Arial" w:hAnsi="Arial" w:cs="Arial"/>
          <w:color w:val="auto"/>
          <w:sz w:val="21"/>
          <w:szCs w:val="21"/>
          <w:highlight w:val="none"/>
        </w:rPr>
        <w:t xml:space="preserve">    卖方应完成一份设备制造进度表，标明制造过程中的所有主要工作，并填好各项工作的实施期限。</w:t>
      </w:r>
    </w:p>
    <w:p w14:paraId="3956CD1C">
      <w:pPr>
        <w:shd w:val="clear"/>
        <w:spacing w:line="360" w:lineRule="auto"/>
        <w:rPr>
          <w:rFonts w:ascii="Arial" w:hAnsi="Arial" w:cs="Arial"/>
          <w:color w:val="auto"/>
          <w:sz w:val="21"/>
          <w:szCs w:val="21"/>
          <w:highlight w:val="none"/>
        </w:rPr>
      </w:pPr>
      <w:r>
        <w:rPr>
          <w:rFonts w:ascii="Arial" w:hAnsi="Arial" w:cs="Arial"/>
          <w:color w:val="auto"/>
          <w:sz w:val="21"/>
          <w:szCs w:val="21"/>
          <w:highlight w:val="none"/>
        </w:rPr>
        <w:t xml:space="preserve">    所有关键进程应予以注明（包括设计、材料及零部件采购、制造、运输、测试等）。</w:t>
      </w:r>
    </w:p>
    <w:p w14:paraId="7699EB08">
      <w:pPr>
        <w:pStyle w:val="4"/>
        <w:shd w:val="clear"/>
        <w:spacing w:line="360" w:lineRule="auto"/>
        <w:ind w:firstLine="0" w:firstLineChars="0"/>
        <w:rPr>
          <w:rFonts w:ascii="Arial" w:hAnsi="Arial" w:cs="Arial"/>
          <w:b/>
          <w:color w:val="auto"/>
          <w:sz w:val="21"/>
          <w:szCs w:val="21"/>
          <w:highlight w:val="none"/>
        </w:rPr>
      </w:pPr>
      <w:r>
        <w:rPr>
          <w:rFonts w:ascii="Arial" w:hAnsi="Arial" w:cs="Arial"/>
          <w:b/>
          <w:color w:val="auto"/>
          <w:sz w:val="21"/>
          <w:szCs w:val="21"/>
          <w:highlight w:val="none"/>
        </w:rPr>
        <w:t>3．质量控制计划</w:t>
      </w:r>
    </w:p>
    <w:p w14:paraId="2B7AFAAC">
      <w:pPr>
        <w:shd w:val="clear"/>
        <w:spacing w:line="360" w:lineRule="auto"/>
        <w:rPr>
          <w:rFonts w:ascii="Arial" w:hAnsi="Arial" w:cs="Arial"/>
          <w:color w:val="auto"/>
          <w:sz w:val="21"/>
          <w:szCs w:val="21"/>
          <w:highlight w:val="none"/>
        </w:rPr>
      </w:pPr>
      <w:r>
        <w:rPr>
          <w:rFonts w:ascii="Arial" w:hAnsi="Arial" w:cs="Arial"/>
          <w:color w:val="auto"/>
          <w:sz w:val="21"/>
          <w:szCs w:val="21"/>
          <w:highlight w:val="none"/>
        </w:rPr>
        <w:t xml:space="preserve">    卖方应完成一份详细的质量控制计划草案，包括材料、零部件采购过程中的质量控制，每一制造工序所使用的加工机具，应实施的质量检验、测试，检验方法，检验工具，检验人员等内容。</w:t>
      </w:r>
    </w:p>
    <w:p w14:paraId="7E779F34">
      <w:pPr>
        <w:shd w:val="clear"/>
        <w:spacing w:line="360" w:lineRule="auto"/>
        <w:rPr>
          <w:rFonts w:ascii="Arial" w:hAnsi="Arial" w:cs="Arial"/>
          <w:b/>
          <w:color w:val="auto"/>
          <w:sz w:val="21"/>
          <w:szCs w:val="21"/>
          <w:highlight w:val="none"/>
        </w:rPr>
      </w:pPr>
      <w:r>
        <w:rPr>
          <w:rFonts w:ascii="Arial" w:hAnsi="Arial" w:cs="Arial"/>
          <w:b/>
          <w:color w:val="auto"/>
          <w:sz w:val="21"/>
          <w:szCs w:val="21"/>
          <w:highlight w:val="none"/>
        </w:rPr>
        <w:t>4．图纸</w:t>
      </w:r>
    </w:p>
    <w:p w14:paraId="345EA96E">
      <w:pPr>
        <w:shd w:val="clear"/>
        <w:spacing w:line="360" w:lineRule="auto"/>
        <w:rPr>
          <w:rFonts w:ascii="Arial" w:hAnsi="Arial" w:cs="Arial"/>
          <w:color w:val="auto"/>
          <w:sz w:val="21"/>
          <w:szCs w:val="21"/>
          <w:highlight w:val="none"/>
        </w:rPr>
      </w:pPr>
      <w:r>
        <w:rPr>
          <w:rFonts w:ascii="Arial" w:hAnsi="Arial" w:cs="Arial"/>
          <w:color w:val="auto"/>
          <w:sz w:val="21"/>
          <w:szCs w:val="21"/>
          <w:highlight w:val="none"/>
        </w:rPr>
        <w:t xml:space="preserve">    卖方提供投标期间需要的设备有关的全部图纸。</w:t>
      </w:r>
    </w:p>
    <w:p w14:paraId="1B1A3A31">
      <w:pPr>
        <w:shd w:val="clear"/>
        <w:spacing w:line="360" w:lineRule="auto"/>
        <w:rPr>
          <w:rFonts w:ascii="Arial" w:hAnsi="Arial" w:cs="Arial"/>
          <w:color w:val="auto"/>
          <w:sz w:val="21"/>
          <w:szCs w:val="21"/>
          <w:highlight w:val="none"/>
        </w:rPr>
      </w:pPr>
      <w:r>
        <w:rPr>
          <w:rFonts w:ascii="Arial" w:hAnsi="Arial" w:cs="Arial"/>
          <w:color w:val="auto"/>
          <w:sz w:val="21"/>
          <w:szCs w:val="21"/>
          <w:highlight w:val="none"/>
        </w:rPr>
        <w:t xml:space="preserve">    投标</w:t>
      </w:r>
      <w:r>
        <w:rPr>
          <w:rFonts w:hint="eastAsia" w:ascii="Arial" w:hAnsi="Arial" w:cs="Arial"/>
          <w:color w:val="auto"/>
          <w:sz w:val="21"/>
          <w:szCs w:val="21"/>
          <w:highlight w:val="none"/>
        </w:rPr>
        <w:t>单位</w:t>
      </w:r>
      <w:r>
        <w:rPr>
          <w:rFonts w:ascii="Arial" w:hAnsi="Arial" w:cs="Arial"/>
          <w:color w:val="auto"/>
          <w:sz w:val="21"/>
          <w:szCs w:val="21"/>
          <w:highlight w:val="none"/>
        </w:rPr>
        <w:t>必须明确说明中标后将提供的全部文件资料。</w:t>
      </w:r>
    </w:p>
    <w:p w14:paraId="7B30020D">
      <w:pPr>
        <w:shd w:val="clear"/>
        <w:spacing w:line="360" w:lineRule="auto"/>
        <w:rPr>
          <w:rFonts w:ascii="Arial" w:hAnsi="Arial" w:cs="Arial"/>
          <w:b/>
          <w:color w:val="auto"/>
          <w:sz w:val="21"/>
          <w:szCs w:val="21"/>
          <w:highlight w:val="none"/>
        </w:rPr>
      </w:pPr>
      <w:r>
        <w:rPr>
          <w:rFonts w:ascii="Arial" w:hAnsi="Arial" w:cs="Arial"/>
          <w:b/>
          <w:color w:val="auto"/>
          <w:sz w:val="21"/>
          <w:szCs w:val="21"/>
          <w:highlight w:val="none"/>
        </w:rPr>
        <w:t>5．技术服务方案</w:t>
      </w:r>
    </w:p>
    <w:p w14:paraId="286AE652">
      <w:pPr>
        <w:shd w:val="clear"/>
        <w:spacing w:line="360" w:lineRule="auto"/>
        <w:rPr>
          <w:rFonts w:ascii="Arial" w:hAnsi="Arial" w:cs="Arial"/>
          <w:color w:val="auto"/>
          <w:sz w:val="21"/>
          <w:szCs w:val="21"/>
          <w:highlight w:val="none"/>
        </w:rPr>
      </w:pPr>
      <w:r>
        <w:rPr>
          <w:rFonts w:ascii="Arial" w:hAnsi="Arial" w:cs="Arial"/>
          <w:color w:val="auto"/>
          <w:sz w:val="21"/>
          <w:szCs w:val="21"/>
          <w:highlight w:val="none"/>
        </w:rPr>
        <w:t xml:space="preserve">    卖方应提供安装指导、试运转期间的技术支持、培训、售后服务等方面的方案，包括人员、时间、地点等内容。</w:t>
      </w:r>
    </w:p>
    <w:p w14:paraId="703B9A61">
      <w:pPr>
        <w:shd w:val="clear"/>
        <w:spacing w:line="360" w:lineRule="auto"/>
        <w:rPr>
          <w:rFonts w:ascii="Arial" w:hAnsi="Arial" w:cs="Arial"/>
          <w:b/>
          <w:color w:val="auto"/>
          <w:sz w:val="21"/>
          <w:szCs w:val="21"/>
          <w:highlight w:val="none"/>
        </w:rPr>
      </w:pPr>
      <w:r>
        <w:rPr>
          <w:rFonts w:ascii="Arial" w:hAnsi="Arial" w:cs="Arial"/>
          <w:b/>
          <w:color w:val="auto"/>
          <w:sz w:val="21"/>
          <w:szCs w:val="21"/>
          <w:highlight w:val="none"/>
        </w:rPr>
        <w:t>6．设备预组装</w:t>
      </w:r>
    </w:p>
    <w:p w14:paraId="0C394329">
      <w:pPr>
        <w:shd w:val="clear"/>
        <w:spacing w:line="360" w:lineRule="auto"/>
        <w:rPr>
          <w:rFonts w:ascii="Arial" w:hAnsi="Arial" w:cs="Arial"/>
          <w:color w:val="auto"/>
          <w:sz w:val="21"/>
          <w:szCs w:val="21"/>
          <w:highlight w:val="none"/>
        </w:rPr>
      </w:pPr>
      <w:r>
        <w:rPr>
          <w:rFonts w:ascii="Arial" w:hAnsi="Arial" w:cs="Arial"/>
          <w:color w:val="auto"/>
          <w:sz w:val="21"/>
          <w:szCs w:val="21"/>
          <w:highlight w:val="none"/>
        </w:rPr>
        <w:t xml:space="preserve">    卖方应提供设备预组装的详细情况。</w:t>
      </w:r>
    </w:p>
    <w:p w14:paraId="1E05BB88">
      <w:pPr>
        <w:shd w:val="clear"/>
        <w:spacing w:line="360" w:lineRule="auto"/>
        <w:rPr>
          <w:rFonts w:ascii="Arial" w:hAnsi="Arial" w:cs="Arial"/>
          <w:b/>
          <w:color w:val="auto"/>
          <w:sz w:val="21"/>
          <w:szCs w:val="21"/>
          <w:highlight w:val="none"/>
        </w:rPr>
      </w:pPr>
      <w:r>
        <w:rPr>
          <w:rFonts w:ascii="Arial" w:hAnsi="Arial" w:cs="Arial"/>
          <w:b/>
          <w:color w:val="auto"/>
          <w:sz w:val="21"/>
          <w:szCs w:val="21"/>
          <w:highlight w:val="none"/>
        </w:rPr>
        <w:t>7．详细润滑油清单</w:t>
      </w:r>
    </w:p>
    <w:p w14:paraId="6BD71D72">
      <w:pPr>
        <w:shd w:val="clear"/>
        <w:spacing w:line="360" w:lineRule="auto"/>
        <w:rPr>
          <w:rFonts w:ascii="Arial" w:hAnsi="Arial" w:cs="Arial"/>
          <w:color w:val="auto"/>
          <w:sz w:val="21"/>
          <w:szCs w:val="21"/>
          <w:highlight w:val="none"/>
        </w:rPr>
      </w:pPr>
      <w:r>
        <w:rPr>
          <w:rFonts w:ascii="Arial" w:hAnsi="Arial" w:cs="Arial"/>
          <w:color w:val="auto"/>
          <w:sz w:val="21"/>
          <w:szCs w:val="21"/>
          <w:highlight w:val="none"/>
        </w:rPr>
        <w:t xml:space="preserve">    对于每一需要润滑的部件，卖方应提供能在国内市场上买到的润滑油，及相关标准。</w:t>
      </w:r>
    </w:p>
    <w:p w14:paraId="234704B5">
      <w:pPr>
        <w:shd w:val="clear"/>
        <w:spacing w:line="360" w:lineRule="auto"/>
        <w:rPr>
          <w:rFonts w:ascii="Arial" w:hAnsi="Arial" w:cs="Arial"/>
          <w:b/>
          <w:color w:val="auto"/>
          <w:sz w:val="21"/>
          <w:szCs w:val="21"/>
          <w:highlight w:val="none"/>
        </w:rPr>
      </w:pPr>
      <w:r>
        <w:rPr>
          <w:rFonts w:ascii="Arial" w:hAnsi="Arial" w:cs="Arial"/>
          <w:b/>
          <w:color w:val="auto"/>
          <w:sz w:val="21"/>
          <w:szCs w:val="21"/>
          <w:highlight w:val="none"/>
        </w:rPr>
        <w:t>8．其它设备使用中提供的后续服务</w:t>
      </w:r>
    </w:p>
    <w:p w14:paraId="2A263140">
      <w:pPr>
        <w:shd w:val="clear"/>
        <w:spacing w:line="360" w:lineRule="auto"/>
        <w:jc w:val="center"/>
        <w:rPr>
          <w:rFonts w:ascii="Arial" w:hAnsi="Arial" w:cs="Arial"/>
          <w:bCs/>
          <w:color w:val="auto"/>
          <w:sz w:val="21"/>
          <w:szCs w:val="21"/>
          <w:highlight w:val="none"/>
        </w:rPr>
      </w:pPr>
    </w:p>
    <w:p w14:paraId="3307BA8F">
      <w:pPr>
        <w:shd w:val="clear"/>
        <w:spacing w:line="360" w:lineRule="auto"/>
        <w:jc w:val="center"/>
        <w:rPr>
          <w:rFonts w:ascii="Arial" w:hAnsi="Arial" w:cs="Arial"/>
          <w:bCs/>
          <w:color w:val="auto"/>
          <w:sz w:val="21"/>
          <w:szCs w:val="21"/>
          <w:highlight w:val="none"/>
        </w:rPr>
      </w:pPr>
    </w:p>
    <w:p w14:paraId="5E821D19">
      <w:pPr>
        <w:shd w:val="clear"/>
        <w:spacing w:line="360" w:lineRule="auto"/>
        <w:jc w:val="center"/>
        <w:rPr>
          <w:rFonts w:ascii="Arial" w:hAnsi="Arial" w:cs="Arial"/>
          <w:bCs/>
          <w:color w:val="auto"/>
          <w:sz w:val="21"/>
          <w:szCs w:val="21"/>
          <w:highlight w:val="none"/>
        </w:rPr>
      </w:pPr>
    </w:p>
    <w:p w14:paraId="73725315">
      <w:pPr>
        <w:pStyle w:val="5"/>
        <w:shd w:val="clear"/>
        <w:rPr>
          <w:rFonts w:hint="default"/>
          <w:color w:val="auto"/>
          <w:highlight w:val="none"/>
          <w:lang w:val="en-US" w:eastAsia="zh-CN"/>
        </w:rPr>
      </w:pPr>
      <w:bookmarkStart w:id="287" w:name="_Toc7716"/>
      <w:r>
        <w:rPr>
          <w:rFonts w:hint="eastAsia"/>
          <w:color w:val="auto"/>
          <w:highlight w:val="none"/>
          <w:lang w:eastAsia="zh-CN"/>
        </w:rPr>
        <w:t>四、其他</w:t>
      </w:r>
      <w:r>
        <w:rPr>
          <w:rFonts w:hint="eastAsia"/>
          <w:color w:val="auto"/>
          <w:highlight w:val="none"/>
          <w:lang w:val="en-US" w:eastAsia="zh-CN"/>
        </w:rPr>
        <w:t>(如供货设备技术参数表等，格式自拟）</w:t>
      </w:r>
      <w:bookmarkEnd w:id="287"/>
    </w:p>
    <w:p w14:paraId="4A9DC285">
      <w:pPr>
        <w:rPr>
          <w:rFonts w:hint="default"/>
          <w:lang w:val="en-US" w:eastAsia="zh-CN"/>
        </w:rPr>
      </w:pPr>
      <w:r>
        <w:rPr>
          <w:rFonts w:hint="eastAsia"/>
          <w:lang w:val="en-US" w:eastAsia="zh-CN"/>
        </w:rPr>
        <w:t>填报各类柜体的元器件配置清单（不含报价）</w:t>
      </w:r>
    </w:p>
    <w:p w14:paraId="64B6CAE1">
      <w:pPr>
        <w:pStyle w:val="3"/>
        <w:shd w:val="clear"/>
        <w:rPr>
          <w:color w:val="auto"/>
          <w:highlight w:val="none"/>
        </w:rPr>
      </w:pPr>
      <w:r>
        <w:rPr>
          <w:color w:val="auto"/>
          <w:highlight w:val="none"/>
        </w:rPr>
        <w:br w:type="page"/>
      </w:r>
      <w:bookmarkStart w:id="288" w:name="_Toc11877"/>
      <w:r>
        <w:rPr>
          <w:rFonts w:hint="eastAsia" w:ascii="宋体" w:hAnsi="宋体" w:eastAsia="宋体" w:cs="宋体"/>
          <w:color w:val="auto"/>
          <w:sz w:val="24"/>
          <w:szCs w:val="24"/>
          <w:highlight w:val="none"/>
        </w:rPr>
        <w:t xml:space="preserve">第三节 </w:t>
      </w:r>
      <w:r>
        <w:rPr>
          <w:rFonts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rPr>
        <w:t>资信标</w:t>
      </w:r>
      <w:r>
        <w:rPr>
          <w:rFonts w:ascii="宋体" w:hAnsi="宋体" w:eastAsia="宋体" w:cs="宋体"/>
          <w:color w:val="auto"/>
          <w:sz w:val="24"/>
          <w:szCs w:val="24"/>
          <w:highlight w:val="none"/>
        </w:rPr>
        <w:t>格式）</w:t>
      </w:r>
      <w:bookmarkEnd w:id="288"/>
    </w:p>
    <w:p w14:paraId="202D4494">
      <w:pPr>
        <w:shd w:val="clear"/>
        <w:jc w:val="right"/>
        <w:rPr>
          <w:color w:val="auto"/>
          <w:sz w:val="32"/>
          <w:szCs w:val="32"/>
          <w:highlight w:val="none"/>
        </w:rPr>
      </w:pPr>
      <w:r>
        <w:rPr>
          <w:rFonts w:ascii="宋体" w:hAnsi="宋体" w:cs="宋体"/>
          <w:color w:val="auto"/>
          <w:sz w:val="32"/>
          <w:szCs w:val="32"/>
          <w:highlight w:val="none"/>
        </w:rPr>
        <w:t>正本/副本</w:t>
      </w:r>
    </w:p>
    <w:p w14:paraId="2DDD6FA7">
      <w:pPr>
        <w:shd w:val="clear"/>
        <w:rPr>
          <w:color w:val="auto"/>
          <w:highlight w:val="none"/>
        </w:rPr>
      </w:pPr>
    </w:p>
    <w:p w14:paraId="47F0EA34">
      <w:pPr>
        <w:shd w:val="clear"/>
        <w:rPr>
          <w:color w:val="auto"/>
          <w:highlight w:val="none"/>
        </w:rPr>
      </w:pPr>
    </w:p>
    <w:p w14:paraId="0C6ED8A4">
      <w:pPr>
        <w:shd w:val="clear"/>
        <w:rPr>
          <w:color w:val="auto"/>
          <w:highlight w:val="none"/>
        </w:rPr>
      </w:pPr>
    </w:p>
    <w:p w14:paraId="394E6017">
      <w:pPr>
        <w:shd w:val="clear"/>
        <w:rPr>
          <w:color w:val="auto"/>
          <w:highlight w:val="none"/>
        </w:rPr>
      </w:pPr>
    </w:p>
    <w:p w14:paraId="1B3B4674">
      <w:pPr>
        <w:shd w:val="clear"/>
        <w:rPr>
          <w:color w:val="auto"/>
          <w:highlight w:val="none"/>
        </w:rPr>
      </w:pPr>
    </w:p>
    <w:p w14:paraId="67C88EC3">
      <w:pPr>
        <w:shd w:val="clear"/>
        <w:spacing w:line="480" w:lineRule="auto"/>
        <w:jc w:val="center"/>
        <w:rPr>
          <w:color w:val="auto"/>
          <w:sz w:val="32"/>
          <w:szCs w:val="32"/>
          <w:highlight w:val="none"/>
        </w:rPr>
      </w:pPr>
      <w:r>
        <w:rPr>
          <w:rFonts w:hint="eastAsia"/>
          <w:color w:val="auto"/>
          <w:sz w:val="32"/>
          <w:szCs w:val="32"/>
          <w:highlight w:val="none"/>
          <w:u w:val="single"/>
        </w:rPr>
        <w:t xml:space="preserve">                                                       </w:t>
      </w:r>
      <w:r>
        <w:rPr>
          <w:rFonts w:hint="eastAsia"/>
          <w:color w:val="auto"/>
          <w:sz w:val="32"/>
          <w:szCs w:val="32"/>
          <w:highlight w:val="none"/>
        </w:rPr>
        <w:t>(项目名称)</w:t>
      </w:r>
    </w:p>
    <w:p w14:paraId="73070B86">
      <w:pPr>
        <w:shd w:val="clear"/>
        <w:rPr>
          <w:color w:val="auto"/>
          <w:sz w:val="44"/>
          <w:szCs w:val="44"/>
          <w:highlight w:val="none"/>
        </w:rPr>
      </w:pPr>
    </w:p>
    <w:p w14:paraId="4D1D91F8">
      <w:pPr>
        <w:shd w:val="clear"/>
        <w:rPr>
          <w:color w:val="auto"/>
          <w:sz w:val="44"/>
          <w:szCs w:val="44"/>
          <w:highlight w:val="none"/>
        </w:rPr>
      </w:pPr>
    </w:p>
    <w:p w14:paraId="67D0968A">
      <w:pPr>
        <w:shd w:val="clear"/>
        <w:rPr>
          <w:color w:val="auto"/>
          <w:sz w:val="44"/>
          <w:szCs w:val="44"/>
          <w:highlight w:val="none"/>
        </w:rPr>
      </w:pPr>
    </w:p>
    <w:p w14:paraId="7B982363">
      <w:pPr>
        <w:shd w:val="clear"/>
        <w:jc w:val="center"/>
        <w:rPr>
          <w:color w:val="auto"/>
          <w:sz w:val="44"/>
          <w:szCs w:val="44"/>
          <w:highlight w:val="none"/>
        </w:rPr>
      </w:pPr>
      <w:r>
        <w:rPr>
          <w:rFonts w:hint="eastAsia"/>
          <w:color w:val="auto"/>
          <w:sz w:val="44"/>
          <w:szCs w:val="44"/>
          <w:highlight w:val="none"/>
        </w:rPr>
        <w:t>投标文件</w:t>
      </w:r>
    </w:p>
    <w:p w14:paraId="09D19B36">
      <w:pPr>
        <w:shd w:val="clear"/>
        <w:jc w:val="center"/>
        <w:rPr>
          <w:color w:val="auto"/>
          <w:sz w:val="28"/>
          <w:szCs w:val="28"/>
          <w:highlight w:val="none"/>
        </w:rPr>
      </w:pPr>
      <w:r>
        <w:rPr>
          <w:rFonts w:hint="eastAsia"/>
          <w:color w:val="auto"/>
          <w:sz w:val="28"/>
          <w:szCs w:val="28"/>
          <w:highlight w:val="none"/>
        </w:rPr>
        <w:t>(资信标)</w:t>
      </w:r>
    </w:p>
    <w:p w14:paraId="75A63FBC">
      <w:pPr>
        <w:shd w:val="clear"/>
        <w:rPr>
          <w:color w:val="auto"/>
          <w:highlight w:val="none"/>
        </w:rPr>
      </w:pPr>
    </w:p>
    <w:p w14:paraId="5B76D68C">
      <w:pPr>
        <w:shd w:val="clear"/>
        <w:rPr>
          <w:color w:val="auto"/>
          <w:highlight w:val="none"/>
        </w:rPr>
      </w:pPr>
    </w:p>
    <w:p w14:paraId="7E985079">
      <w:pPr>
        <w:shd w:val="clear"/>
        <w:rPr>
          <w:color w:val="auto"/>
          <w:highlight w:val="none"/>
        </w:rPr>
      </w:pPr>
    </w:p>
    <w:p w14:paraId="78BF4D00">
      <w:pPr>
        <w:shd w:val="clear"/>
        <w:rPr>
          <w:color w:val="auto"/>
          <w:highlight w:val="none"/>
        </w:rPr>
      </w:pPr>
    </w:p>
    <w:p w14:paraId="0F5E4D88">
      <w:pPr>
        <w:shd w:val="clear"/>
        <w:rPr>
          <w:color w:val="auto"/>
          <w:highlight w:val="none"/>
        </w:rPr>
      </w:pPr>
    </w:p>
    <w:p w14:paraId="4D46D074">
      <w:pPr>
        <w:shd w:val="clear"/>
        <w:rPr>
          <w:color w:val="auto"/>
          <w:highlight w:val="none"/>
        </w:rPr>
      </w:pPr>
    </w:p>
    <w:p w14:paraId="7009BF0F">
      <w:pPr>
        <w:shd w:val="clear"/>
        <w:rPr>
          <w:color w:val="auto"/>
          <w:highlight w:val="none"/>
        </w:rPr>
      </w:pPr>
    </w:p>
    <w:p w14:paraId="6E8D9144">
      <w:pPr>
        <w:shd w:val="clear"/>
        <w:rPr>
          <w:color w:val="auto"/>
          <w:highlight w:val="none"/>
        </w:rPr>
      </w:pPr>
    </w:p>
    <w:p w14:paraId="02F28B58">
      <w:pPr>
        <w:shd w:val="clear"/>
        <w:rPr>
          <w:color w:val="auto"/>
          <w:highlight w:val="none"/>
        </w:rPr>
      </w:pPr>
    </w:p>
    <w:p w14:paraId="05771C13">
      <w:pPr>
        <w:shd w:val="clear"/>
        <w:rPr>
          <w:color w:val="auto"/>
          <w:highlight w:val="none"/>
        </w:rPr>
      </w:pPr>
    </w:p>
    <w:p w14:paraId="425977A7">
      <w:pPr>
        <w:shd w:val="clear"/>
        <w:rPr>
          <w:color w:val="auto"/>
          <w:highlight w:val="none"/>
        </w:rPr>
      </w:pPr>
    </w:p>
    <w:p w14:paraId="1D335A71">
      <w:pPr>
        <w:shd w:val="clear"/>
        <w:rPr>
          <w:color w:val="auto"/>
          <w:highlight w:val="none"/>
        </w:rPr>
      </w:pPr>
    </w:p>
    <w:p w14:paraId="1672423C">
      <w:pPr>
        <w:shd w:val="clear"/>
        <w:rPr>
          <w:color w:val="auto"/>
          <w:highlight w:val="none"/>
        </w:rPr>
      </w:pPr>
    </w:p>
    <w:p w14:paraId="7836A503">
      <w:pPr>
        <w:shd w:val="clear"/>
        <w:rPr>
          <w:color w:val="auto"/>
          <w:highlight w:val="none"/>
        </w:rPr>
      </w:pPr>
    </w:p>
    <w:p w14:paraId="1E64C17B">
      <w:pPr>
        <w:shd w:val="clear"/>
        <w:rPr>
          <w:color w:val="auto"/>
          <w:highlight w:val="none"/>
        </w:rPr>
      </w:pPr>
    </w:p>
    <w:p w14:paraId="075B00C1">
      <w:pPr>
        <w:shd w:val="clear"/>
        <w:rPr>
          <w:color w:val="auto"/>
          <w:highlight w:val="none"/>
        </w:rPr>
      </w:pPr>
    </w:p>
    <w:p w14:paraId="678B2A86">
      <w:pPr>
        <w:shd w:val="clear"/>
        <w:rPr>
          <w:color w:val="auto"/>
          <w:highlight w:val="none"/>
        </w:rPr>
      </w:pPr>
    </w:p>
    <w:p w14:paraId="1D785805">
      <w:pPr>
        <w:shd w:val="clear"/>
        <w:rPr>
          <w:color w:val="auto"/>
          <w:highlight w:val="none"/>
        </w:rPr>
      </w:pPr>
    </w:p>
    <w:p w14:paraId="66A5552A">
      <w:pPr>
        <w:shd w:val="clear"/>
        <w:rPr>
          <w:color w:val="auto"/>
          <w:highlight w:val="none"/>
        </w:rPr>
      </w:pPr>
    </w:p>
    <w:p w14:paraId="0E202B55">
      <w:pPr>
        <w:shd w:val="clear"/>
        <w:ind w:left="1420"/>
        <w:rPr>
          <w:color w:val="auto"/>
          <w:sz w:val="32"/>
          <w:szCs w:val="32"/>
          <w:highlight w:val="none"/>
        </w:rPr>
      </w:pPr>
    </w:p>
    <w:p w14:paraId="716A0261">
      <w:pPr>
        <w:shd w:val="clear"/>
        <w:ind w:left="1420"/>
        <w:rPr>
          <w:color w:val="auto"/>
          <w:sz w:val="32"/>
          <w:szCs w:val="32"/>
          <w:highlight w:val="none"/>
        </w:rPr>
      </w:pPr>
    </w:p>
    <w:p w14:paraId="2D249314">
      <w:pPr>
        <w:shd w:val="clear"/>
        <w:ind w:left="1420"/>
        <w:rPr>
          <w:color w:val="auto"/>
          <w:sz w:val="32"/>
          <w:szCs w:val="32"/>
          <w:highlight w:val="none"/>
        </w:rPr>
      </w:pPr>
    </w:p>
    <w:p w14:paraId="750BB245">
      <w:pPr>
        <w:shd w:val="clear"/>
        <w:spacing w:line="480" w:lineRule="auto"/>
        <w:ind w:left="1420"/>
        <w:rPr>
          <w:color w:val="auto"/>
          <w:sz w:val="28"/>
          <w:szCs w:val="28"/>
          <w:highlight w:val="none"/>
          <w:u w:val="single"/>
        </w:rPr>
      </w:pPr>
      <w:r>
        <w:rPr>
          <w:rFonts w:hint="eastAsia"/>
          <w:color w:val="auto"/>
          <w:sz w:val="28"/>
          <w:szCs w:val="28"/>
          <w:highlight w:val="none"/>
        </w:rPr>
        <w:t>投 标 人：</w:t>
      </w:r>
      <w:r>
        <w:rPr>
          <w:rFonts w:hint="eastAsia"/>
          <w:color w:val="auto"/>
          <w:sz w:val="28"/>
          <w:szCs w:val="28"/>
          <w:highlight w:val="none"/>
          <w:u w:val="single"/>
        </w:rPr>
        <w:t xml:space="preserve">                                                 </w:t>
      </w:r>
      <w:r>
        <w:rPr>
          <w:rFonts w:hint="eastAsia"/>
          <w:color w:val="auto"/>
          <w:sz w:val="28"/>
          <w:szCs w:val="28"/>
          <w:highlight w:val="none"/>
        </w:rPr>
        <w:t>(盖单位公章)</w:t>
      </w:r>
    </w:p>
    <w:p w14:paraId="0D278227">
      <w:pPr>
        <w:shd w:val="clear"/>
        <w:spacing w:line="480" w:lineRule="auto"/>
        <w:ind w:left="1420"/>
        <w:rPr>
          <w:color w:val="auto"/>
          <w:sz w:val="28"/>
          <w:szCs w:val="28"/>
          <w:highlight w:val="none"/>
        </w:rPr>
      </w:pPr>
      <w:r>
        <w:rPr>
          <w:rFonts w:hint="eastAsia"/>
          <w:color w:val="auto"/>
          <w:sz w:val="28"/>
          <w:szCs w:val="28"/>
          <w:highlight w:val="none"/>
        </w:rPr>
        <w:t xml:space="preserve">法定代表人或授权代理人：     </w:t>
      </w:r>
      <w:r>
        <w:rPr>
          <w:rFonts w:hint="eastAsia"/>
          <w:color w:val="auto"/>
          <w:sz w:val="28"/>
          <w:szCs w:val="28"/>
          <w:highlight w:val="none"/>
          <w:u w:val="single"/>
        </w:rPr>
        <w:t xml:space="preserve">                 </w:t>
      </w:r>
      <w:r>
        <w:rPr>
          <w:rFonts w:hint="eastAsia"/>
          <w:color w:val="auto"/>
          <w:sz w:val="28"/>
          <w:szCs w:val="28"/>
          <w:highlight w:val="none"/>
        </w:rPr>
        <w:t>(签字或盖章)</w:t>
      </w:r>
    </w:p>
    <w:p w14:paraId="2123E9A9">
      <w:pPr>
        <w:shd w:val="clear"/>
        <w:spacing w:line="480" w:lineRule="auto"/>
        <w:jc w:val="center"/>
        <w:rPr>
          <w:color w:val="auto"/>
          <w:sz w:val="28"/>
          <w:szCs w:val="28"/>
          <w:highlight w:val="none"/>
        </w:rPr>
      </w:pPr>
      <w:r>
        <w:rPr>
          <w:rFonts w:hint="eastAsia"/>
          <w:color w:val="auto"/>
          <w:sz w:val="28"/>
          <w:szCs w:val="28"/>
          <w:highlight w:val="none"/>
          <w:u w:val="single"/>
        </w:rPr>
        <w:t xml:space="preserve">                </w:t>
      </w:r>
      <w:r>
        <w:rPr>
          <w:rFonts w:hint="eastAsia"/>
          <w:color w:val="auto"/>
          <w:sz w:val="28"/>
          <w:szCs w:val="28"/>
          <w:highlight w:val="none"/>
        </w:rPr>
        <w:t>年__月___日</w:t>
      </w:r>
    </w:p>
    <w:p w14:paraId="7356B43D">
      <w:pPr>
        <w:shd w:val="clear"/>
        <w:rPr>
          <w:color w:val="auto"/>
          <w:highlight w:val="none"/>
        </w:rPr>
        <w:sectPr>
          <w:footerReference r:id="rId12" w:type="first"/>
          <w:pgSz w:w="11907" w:h="16840"/>
          <w:pgMar w:top="1276" w:right="1417" w:bottom="1134" w:left="1418" w:header="680" w:footer="594" w:gutter="0"/>
          <w:cols w:space="720" w:num="1"/>
          <w:titlePg/>
        </w:sectPr>
      </w:pPr>
      <w:r>
        <w:rPr>
          <w:rFonts w:hint="eastAsia"/>
          <w:color w:val="auto"/>
          <w:highlight w:val="none"/>
        </w:rPr>
        <w:t>注：本页同时适用于封面或扉页。</w:t>
      </w:r>
    </w:p>
    <w:p w14:paraId="0EE40560">
      <w:pPr>
        <w:shd w:val="clear"/>
        <w:rPr>
          <w:color w:val="auto"/>
          <w:highlight w:val="none"/>
        </w:rPr>
      </w:pPr>
    </w:p>
    <w:p w14:paraId="558FAC7B">
      <w:pPr>
        <w:shd w:val="clear"/>
        <w:jc w:val="center"/>
        <w:rPr>
          <w:color w:val="auto"/>
          <w:sz w:val="44"/>
          <w:szCs w:val="44"/>
          <w:highlight w:val="none"/>
        </w:rPr>
      </w:pPr>
      <w:r>
        <w:rPr>
          <w:rFonts w:hint="eastAsia"/>
          <w:color w:val="auto"/>
          <w:sz w:val="44"/>
          <w:szCs w:val="44"/>
          <w:highlight w:val="none"/>
        </w:rPr>
        <w:t>目  录</w:t>
      </w:r>
    </w:p>
    <w:p w14:paraId="4A08A5E8">
      <w:pPr>
        <w:shd w:val="clear"/>
        <w:jc w:val="center"/>
        <w:rPr>
          <w:color w:val="auto"/>
          <w:sz w:val="44"/>
          <w:szCs w:val="44"/>
          <w:highlight w:val="none"/>
        </w:rPr>
      </w:pPr>
    </w:p>
    <w:p w14:paraId="2981D5C3">
      <w:pPr>
        <w:shd w:val="clear"/>
        <w:jc w:val="center"/>
        <w:rPr>
          <w:color w:val="auto"/>
          <w:sz w:val="44"/>
          <w:szCs w:val="44"/>
          <w:highlight w:val="none"/>
        </w:rPr>
      </w:pPr>
    </w:p>
    <w:p w14:paraId="27DCD964">
      <w:pPr>
        <w:shd w:val="clear"/>
        <w:rPr>
          <w:color w:val="auto"/>
          <w:highlight w:val="none"/>
        </w:rPr>
      </w:pPr>
    </w:p>
    <w:p w14:paraId="66A565BC">
      <w:pPr>
        <w:shd w:val="clear"/>
        <w:ind w:left="1280"/>
        <w:rPr>
          <w:color w:val="auto"/>
          <w:sz w:val="32"/>
          <w:szCs w:val="32"/>
          <w:highlight w:val="none"/>
        </w:rPr>
      </w:pPr>
      <w:r>
        <w:rPr>
          <w:rFonts w:hint="eastAsia"/>
          <w:color w:val="auto"/>
          <w:sz w:val="32"/>
          <w:szCs w:val="32"/>
          <w:highlight w:val="none"/>
        </w:rPr>
        <w:t>一  关于投标人提供货物的资格审查文件</w:t>
      </w:r>
      <w:r>
        <w:rPr>
          <w:rFonts w:hint="eastAsia"/>
          <w:color w:val="auto"/>
          <w:sz w:val="32"/>
          <w:szCs w:val="32"/>
          <w:highlight w:val="none"/>
        </w:rPr>
        <w:tab/>
      </w:r>
    </w:p>
    <w:p w14:paraId="4C3E4615">
      <w:pPr>
        <w:shd w:val="clear"/>
        <w:ind w:left="1280"/>
        <w:rPr>
          <w:color w:val="auto"/>
          <w:sz w:val="32"/>
          <w:szCs w:val="32"/>
          <w:highlight w:val="none"/>
        </w:rPr>
      </w:pPr>
      <w:r>
        <w:rPr>
          <w:rFonts w:hint="eastAsia"/>
          <w:color w:val="auto"/>
          <w:sz w:val="32"/>
          <w:szCs w:val="32"/>
          <w:highlight w:val="none"/>
        </w:rPr>
        <w:t>二、 其它证明资料</w:t>
      </w:r>
    </w:p>
    <w:p w14:paraId="72412F64">
      <w:pPr>
        <w:shd w:val="clear"/>
        <w:rPr>
          <w:color w:val="auto"/>
          <w:sz w:val="32"/>
          <w:szCs w:val="32"/>
          <w:highlight w:val="none"/>
        </w:rPr>
      </w:pPr>
    </w:p>
    <w:p w14:paraId="1257E907">
      <w:pPr>
        <w:shd w:val="clear"/>
        <w:rPr>
          <w:color w:val="auto"/>
          <w:highlight w:val="none"/>
        </w:rPr>
      </w:pPr>
    </w:p>
    <w:p w14:paraId="3C0D5EA5">
      <w:pPr>
        <w:shd w:val="clear"/>
        <w:rPr>
          <w:color w:val="auto"/>
          <w:highlight w:val="none"/>
        </w:rPr>
      </w:pPr>
    </w:p>
    <w:p w14:paraId="61AA61EC">
      <w:pPr>
        <w:shd w:val="clear"/>
        <w:rPr>
          <w:color w:val="auto"/>
          <w:highlight w:val="none"/>
        </w:rPr>
      </w:pPr>
    </w:p>
    <w:p w14:paraId="1814D3E7">
      <w:pPr>
        <w:shd w:val="clear"/>
        <w:rPr>
          <w:color w:val="auto"/>
          <w:highlight w:val="none"/>
        </w:rPr>
        <w:sectPr>
          <w:pgSz w:w="11907" w:h="16840"/>
          <w:pgMar w:top="1276" w:right="1417" w:bottom="1134" w:left="1418" w:header="680" w:footer="594" w:gutter="0"/>
          <w:cols w:space="720" w:num="1"/>
          <w:titlePg/>
        </w:sectPr>
      </w:pPr>
    </w:p>
    <w:p w14:paraId="6A377F82">
      <w:pPr>
        <w:shd w:val="clear"/>
        <w:spacing w:line="400" w:lineRule="exact"/>
        <w:ind w:firstLine="420" w:firstLineChars="200"/>
        <w:rPr>
          <w:rFonts w:ascii="Arial" w:hAnsi="Arial" w:cs="Arial"/>
          <w:color w:val="auto"/>
          <w:sz w:val="21"/>
          <w:highlight w:val="none"/>
        </w:rPr>
      </w:pPr>
    </w:p>
    <w:p w14:paraId="74062E5D">
      <w:pPr>
        <w:pStyle w:val="5"/>
        <w:shd w:val="clear"/>
        <w:rPr>
          <w:color w:val="auto"/>
          <w:highlight w:val="none"/>
        </w:rPr>
      </w:pPr>
      <w:bookmarkStart w:id="289" w:name="_Toc467224899"/>
      <w:bookmarkStart w:id="290" w:name="_Toc467225203"/>
      <w:bookmarkStart w:id="291" w:name="_Toc30661"/>
      <w:r>
        <w:rPr>
          <w:rFonts w:hint="eastAsia"/>
          <w:color w:val="auto"/>
          <w:highlight w:val="none"/>
        </w:rPr>
        <w:t>一、</w:t>
      </w:r>
      <w:r>
        <w:rPr>
          <w:color w:val="auto"/>
          <w:highlight w:val="none"/>
        </w:rPr>
        <w:t xml:space="preserve">  关于投标人提供货物的资格审查文件</w:t>
      </w:r>
      <w:bookmarkEnd w:id="289"/>
      <w:bookmarkEnd w:id="290"/>
      <w:bookmarkEnd w:id="291"/>
    </w:p>
    <w:p w14:paraId="12ED1D6C">
      <w:pPr>
        <w:shd w:val="clear"/>
        <w:spacing w:line="400" w:lineRule="exact"/>
        <w:jc w:val="center"/>
        <w:rPr>
          <w:rFonts w:ascii="Arial" w:hAnsi="Arial" w:cs="Arial"/>
          <w:b/>
          <w:bCs/>
          <w:color w:val="auto"/>
          <w:sz w:val="21"/>
          <w:highlight w:val="none"/>
        </w:rPr>
      </w:pPr>
    </w:p>
    <w:p w14:paraId="70A23003">
      <w:pPr>
        <w:pStyle w:val="6"/>
        <w:shd w:val="clear"/>
        <w:rPr>
          <w:color w:val="auto"/>
          <w:highlight w:val="none"/>
        </w:rPr>
      </w:pPr>
      <w:bookmarkStart w:id="292" w:name="_Toc467225204"/>
      <w:bookmarkStart w:id="293" w:name="_Toc467224900"/>
      <w:bookmarkStart w:id="294" w:name="_Toc29758"/>
      <w:bookmarkStart w:id="295" w:name="_Toc99029356"/>
      <w:r>
        <w:rPr>
          <w:color w:val="auto"/>
          <w:highlight w:val="none"/>
        </w:rPr>
        <w:t>表1  关于投标人资格的声明函</w:t>
      </w:r>
      <w:bookmarkEnd w:id="292"/>
      <w:bookmarkEnd w:id="293"/>
      <w:bookmarkEnd w:id="294"/>
      <w:bookmarkEnd w:id="295"/>
    </w:p>
    <w:p w14:paraId="4E6D7FC3">
      <w:pPr>
        <w:shd w:val="clear"/>
        <w:spacing w:line="400" w:lineRule="exact"/>
        <w:rPr>
          <w:rFonts w:ascii="Arial" w:hAnsi="Arial" w:cs="Arial"/>
          <w:color w:val="auto"/>
          <w:sz w:val="21"/>
          <w:highlight w:val="none"/>
        </w:rPr>
      </w:pPr>
    </w:p>
    <w:p w14:paraId="67D457FD">
      <w:pPr>
        <w:shd w:val="clear"/>
        <w:spacing w:line="400" w:lineRule="exact"/>
        <w:rPr>
          <w:rFonts w:ascii="Arial" w:hAnsi="Arial" w:cs="Arial"/>
          <w:color w:val="auto"/>
          <w:sz w:val="21"/>
          <w:highlight w:val="none"/>
        </w:rPr>
      </w:pPr>
    </w:p>
    <w:p w14:paraId="56CF27D6">
      <w:pPr>
        <w:shd w:val="clear"/>
        <w:spacing w:line="360" w:lineRule="auto"/>
        <w:rPr>
          <w:rFonts w:ascii="Arial" w:hAnsi="Arial" w:cs="Arial"/>
          <w:color w:val="auto"/>
          <w:sz w:val="21"/>
          <w:highlight w:val="none"/>
        </w:rPr>
      </w:pPr>
      <w:r>
        <w:rPr>
          <w:rFonts w:ascii="Arial" w:hAnsi="Arial" w:cs="Arial"/>
          <w:color w:val="auto"/>
          <w:sz w:val="21"/>
          <w:highlight w:val="none"/>
        </w:rPr>
        <w:t>尊敬的先生／女士：</w:t>
      </w:r>
    </w:p>
    <w:p w14:paraId="2B6FB093">
      <w:pPr>
        <w:shd w:val="clear"/>
        <w:spacing w:line="360" w:lineRule="auto"/>
        <w:rPr>
          <w:rFonts w:ascii="Arial" w:hAnsi="Arial" w:cs="Arial"/>
          <w:color w:val="auto"/>
          <w:sz w:val="21"/>
          <w:highlight w:val="none"/>
        </w:rPr>
      </w:pPr>
    </w:p>
    <w:p w14:paraId="09A0AD73">
      <w:pPr>
        <w:shd w:val="clear"/>
        <w:spacing w:line="360" w:lineRule="auto"/>
        <w:rPr>
          <w:rFonts w:ascii="Arial" w:hAnsi="Arial" w:cs="Arial"/>
          <w:color w:val="auto"/>
          <w:sz w:val="21"/>
          <w:highlight w:val="none"/>
        </w:rPr>
      </w:pPr>
      <w:r>
        <w:rPr>
          <w:rFonts w:ascii="Arial" w:hAnsi="Arial" w:cs="Arial"/>
          <w:color w:val="auto"/>
          <w:sz w:val="21"/>
          <w:highlight w:val="none"/>
        </w:rPr>
        <w:t xml:space="preserve">       关于贵方</w:t>
      </w:r>
      <w:r>
        <w:rPr>
          <w:rFonts w:ascii="Arial" w:hAnsi="Arial" w:cs="Arial"/>
          <w:color w:val="auto"/>
          <w:sz w:val="21"/>
          <w:highlight w:val="none"/>
          <w:u w:val="single"/>
        </w:rPr>
        <w:t xml:space="preserve">            </w:t>
      </w:r>
      <w:r>
        <w:rPr>
          <w:rFonts w:ascii="Arial" w:hAnsi="Arial" w:cs="Arial"/>
          <w:color w:val="auto"/>
          <w:sz w:val="21"/>
          <w:highlight w:val="none"/>
        </w:rPr>
        <w:t>年</w:t>
      </w:r>
      <w:r>
        <w:rPr>
          <w:rFonts w:ascii="Arial" w:hAnsi="Arial" w:cs="Arial"/>
          <w:color w:val="auto"/>
          <w:sz w:val="21"/>
          <w:highlight w:val="none"/>
          <w:u w:val="single"/>
        </w:rPr>
        <w:t xml:space="preserve">      </w:t>
      </w:r>
      <w:r>
        <w:rPr>
          <w:rFonts w:ascii="Arial" w:hAnsi="Arial" w:cs="Arial"/>
          <w:color w:val="auto"/>
          <w:sz w:val="21"/>
          <w:highlight w:val="none"/>
        </w:rPr>
        <w:t>月</w:t>
      </w:r>
      <w:r>
        <w:rPr>
          <w:rFonts w:ascii="Arial" w:hAnsi="Arial" w:cs="Arial"/>
          <w:color w:val="auto"/>
          <w:sz w:val="21"/>
          <w:highlight w:val="none"/>
          <w:u w:val="single"/>
        </w:rPr>
        <w:t xml:space="preserve">      </w:t>
      </w:r>
      <w:r>
        <w:rPr>
          <w:rFonts w:ascii="Arial" w:hAnsi="Arial" w:cs="Arial"/>
          <w:color w:val="auto"/>
          <w:sz w:val="21"/>
          <w:highlight w:val="none"/>
        </w:rPr>
        <w:t>日第          号投标邀请书，本签字人愿意参加投标，提供</w:t>
      </w:r>
      <w:r>
        <w:rPr>
          <w:rFonts w:hint="eastAsia" w:ascii="Arial" w:hAnsi="Arial" w:cs="Arial"/>
          <w:color w:val="auto"/>
          <w:sz w:val="21"/>
          <w:highlight w:val="none"/>
        </w:rPr>
        <w:t>招标范围</w:t>
      </w:r>
      <w:r>
        <w:rPr>
          <w:rFonts w:ascii="Arial" w:hAnsi="Arial" w:cs="Arial"/>
          <w:color w:val="auto"/>
          <w:sz w:val="21"/>
          <w:highlight w:val="none"/>
        </w:rPr>
        <w:t>中规定的</w:t>
      </w:r>
      <w:r>
        <w:rPr>
          <w:rFonts w:ascii="Arial" w:hAnsi="Arial" w:cs="Arial"/>
          <w:color w:val="auto"/>
          <w:sz w:val="21"/>
          <w:highlight w:val="none"/>
          <w:u w:val="single"/>
        </w:rPr>
        <w:t xml:space="preserve">                           </w:t>
      </w:r>
      <w:r>
        <w:rPr>
          <w:rFonts w:ascii="Arial" w:hAnsi="Arial" w:cs="Arial"/>
          <w:color w:val="auto"/>
          <w:sz w:val="21"/>
          <w:highlight w:val="none"/>
        </w:rPr>
        <w:t>（标号）</w:t>
      </w:r>
      <w:r>
        <w:rPr>
          <w:rFonts w:ascii="Arial" w:hAnsi="Arial" w:cs="Arial"/>
          <w:color w:val="auto"/>
          <w:sz w:val="21"/>
          <w:highlight w:val="none"/>
          <w:u w:val="single"/>
        </w:rPr>
        <w:t xml:space="preserve">                   </w:t>
      </w:r>
      <w:r>
        <w:rPr>
          <w:rFonts w:ascii="Arial" w:hAnsi="Arial" w:cs="Arial"/>
          <w:color w:val="auto"/>
          <w:sz w:val="21"/>
          <w:highlight w:val="none"/>
        </w:rPr>
        <w:t>（货物名称），并证明提交的下列文件和说明是正确的和真实的。</w:t>
      </w:r>
    </w:p>
    <w:p w14:paraId="6E956B2E">
      <w:pPr>
        <w:shd w:val="clear"/>
        <w:spacing w:line="360" w:lineRule="auto"/>
        <w:rPr>
          <w:rFonts w:ascii="Arial" w:hAnsi="Arial" w:cs="Arial"/>
          <w:color w:val="auto"/>
          <w:sz w:val="21"/>
          <w:highlight w:val="none"/>
        </w:rPr>
      </w:pPr>
      <w:r>
        <w:rPr>
          <w:rFonts w:ascii="Arial" w:hAnsi="Arial" w:cs="Arial"/>
          <w:color w:val="auto"/>
          <w:sz w:val="21"/>
          <w:highlight w:val="none"/>
        </w:rPr>
        <w:t xml:space="preserve">    1．由供应</w:t>
      </w:r>
      <w:r>
        <w:rPr>
          <w:rFonts w:ascii="Arial" w:hAnsi="Arial" w:cs="Arial"/>
          <w:color w:val="auto"/>
          <w:sz w:val="21"/>
          <w:highlight w:val="none"/>
          <w:u w:val="single"/>
        </w:rPr>
        <w:t xml:space="preserve">                         </w:t>
      </w:r>
      <w:r>
        <w:rPr>
          <w:rFonts w:ascii="Arial" w:hAnsi="Arial" w:cs="Arial"/>
          <w:color w:val="auto"/>
          <w:sz w:val="21"/>
          <w:highlight w:val="none"/>
        </w:rPr>
        <w:t>（标号、货物名称）的制造商</w:t>
      </w:r>
      <w:r>
        <w:rPr>
          <w:rFonts w:ascii="Arial" w:hAnsi="Arial" w:cs="Arial"/>
          <w:color w:val="auto"/>
          <w:sz w:val="21"/>
          <w:highlight w:val="none"/>
          <w:u w:val="single"/>
        </w:rPr>
        <w:t xml:space="preserve">                    </w:t>
      </w:r>
      <w:r>
        <w:rPr>
          <w:rFonts w:ascii="Arial" w:hAnsi="Arial" w:cs="Arial"/>
          <w:color w:val="auto"/>
          <w:sz w:val="21"/>
          <w:highlight w:val="none"/>
        </w:rPr>
        <w:t>（制造商名称）出具的授权书正本一份，</w:t>
      </w:r>
      <w:r>
        <w:rPr>
          <w:rFonts w:hint="eastAsia" w:ascii="Arial" w:hAnsi="Arial" w:cs="Arial"/>
          <w:color w:val="auto"/>
          <w:sz w:val="21"/>
          <w:highlight w:val="none"/>
        </w:rPr>
        <w:t>副本一份</w:t>
      </w:r>
      <w:r>
        <w:rPr>
          <w:rFonts w:ascii="Arial" w:hAnsi="Arial" w:cs="Arial"/>
          <w:color w:val="auto"/>
          <w:sz w:val="21"/>
          <w:highlight w:val="none"/>
        </w:rPr>
        <w:t>。</w:t>
      </w:r>
    </w:p>
    <w:p w14:paraId="3D5EAF66">
      <w:pPr>
        <w:shd w:val="clear"/>
        <w:spacing w:line="360" w:lineRule="auto"/>
        <w:rPr>
          <w:rFonts w:ascii="Arial" w:hAnsi="Arial" w:cs="Arial"/>
          <w:color w:val="auto"/>
          <w:sz w:val="21"/>
          <w:highlight w:val="none"/>
        </w:rPr>
      </w:pPr>
      <w:r>
        <w:rPr>
          <w:rFonts w:ascii="Arial" w:hAnsi="Arial" w:cs="Arial"/>
          <w:color w:val="auto"/>
          <w:sz w:val="21"/>
          <w:highlight w:val="none"/>
        </w:rPr>
        <w:t xml:space="preserve">    2．制造商的资格声明正本一份，</w:t>
      </w:r>
      <w:r>
        <w:rPr>
          <w:rFonts w:hint="eastAsia" w:ascii="Arial" w:hAnsi="Arial" w:cs="Arial"/>
          <w:color w:val="auto"/>
          <w:sz w:val="21"/>
          <w:highlight w:val="none"/>
        </w:rPr>
        <w:t>副本一份</w:t>
      </w:r>
      <w:r>
        <w:rPr>
          <w:rFonts w:ascii="Arial" w:hAnsi="Arial" w:cs="Arial"/>
          <w:color w:val="auto"/>
          <w:sz w:val="21"/>
          <w:highlight w:val="none"/>
        </w:rPr>
        <w:t>。</w:t>
      </w:r>
    </w:p>
    <w:p w14:paraId="0ADBA623">
      <w:pPr>
        <w:shd w:val="clear"/>
        <w:spacing w:line="360" w:lineRule="auto"/>
        <w:rPr>
          <w:rFonts w:ascii="Arial" w:hAnsi="Arial" w:cs="Arial"/>
          <w:color w:val="auto"/>
          <w:sz w:val="21"/>
          <w:highlight w:val="none"/>
        </w:rPr>
      </w:pPr>
      <w:r>
        <w:rPr>
          <w:rFonts w:ascii="Arial" w:hAnsi="Arial" w:cs="Arial"/>
          <w:color w:val="auto"/>
          <w:sz w:val="21"/>
          <w:highlight w:val="none"/>
        </w:rPr>
        <w:t xml:space="preserve">    3．本签字人的确认资格文件中的说明是真实的、准确的，并附有我方银行</w:t>
      </w:r>
      <w:r>
        <w:rPr>
          <w:rFonts w:ascii="Arial" w:hAnsi="Arial" w:cs="Arial"/>
          <w:color w:val="auto"/>
          <w:sz w:val="21"/>
          <w:highlight w:val="none"/>
          <w:u w:val="single"/>
        </w:rPr>
        <w:t xml:space="preserve">               </w:t>
      </w:r>
      <w:r>
        <w:rPr>
          <w:rFonts w:ascii="Arial" w:hAnsi="Arial" w:cs="Arial"/>
          <w:color w:val="auto"/>
          <w:sz w:val="21"/>
          <w:highlight w:val="none"/>
        </w:rPr>
        <w:t>（银行名称）出具的资格信函。</w:t>
      </w:r>
    </w:p>
    <w:p w14:paraId="631B2719">
      <w:pPr>
        <w:shd w:val="clear"/>
        <w:spacing w:line="360" w:lineRule="auto"/>
        <w:rPr>
          <w:rFonts w:ascii="Arial" w:hAnsi="Arial" w:cs="Arial"/>
          <w:color w:val="auto"/>
          <w:sz w:val="21"/>
          <w:highlight w:val="none"/>
        </w:rPr>
      </w:pPr>
    </w:p>
    <w:p w14:paraId="7C02F930">
      <w:pPr>
        <w:shd w:val="clear"/>
        <w:spacing w:line="360" w:lineRule="auto"/>
        <w:rPr>
          <w:rFonts w:ascii="Arial" w:hAnsi="Arial" w:cs="Arial"/>
          <w:color w:val="auto"/>
          <w:sz w:val="21"/>
          <w:highlight w:val="none"/>
        </w:rPr>
      </w:pPr>
    </w:p>
    <w:p w14:paraId="5653CABC">
      <w:pPr>
        <w:shd w:val="clear"/>
        <w:spacing w:line="360" w:lineRule="auto"/>
        <w:rPr>
          <w:rFonts w:ascii="Arial" w:hAnsi="Arial" w:cs="Arial"/>
          <w:color w:val="auto"/>
          <w:sz w:val="21"/>
          <w:highlight w:val="none"/>
        </w:rPr>
      </w:pPr>
    </w:p>
    <w:p w14:paraId="3A1EB9E5">
      <w:pPr>
        <w:shd w:val="clear"/>
        <w:spacing w:line="360" w:lineRule="auto"/>
        <w:rPr>
          <w:rFonts w:ascii="Arial" w:hAnsi="Arial" w:cs="Arial"/>
          <w:color w:val="auto"/>
          <w:sz w:val="21"/>
          <w:highlight w:val="none"/>
        </w:rPr>
      </w:pPr>
      <w:r>
        <w:rPr>
          <w:rFonts w:ascii="Arial" w:hAnsi="Arial" w:cs="Arial"/>
          <w:color w:val="auto"/>
          <w:sz w:val="21"/>
          <w:highlight w:val="none"/>
        </w:rPr>
        <w:t>制造商名称和地址                             授权签署本资格文件的代表</w:t>
      </w:r>
    </w:p>
    <w:p w14:paraId="4837D247">
      <w:pPr>
        <w:shd w:val="clear"/>
        <w:spacing w:line="360" w:lineRule="auto"/>
        <w:rPr>
          <w:rFonts w:ascii="Arial" w:hAnsi="Arial" w:cs="Arial"/>
          <w:color w:val="auto"/>
          <w:sz w:val="21"/>
          <w:highlight w:val="none"/>
        </w:rPr>
      </w:pPr>
    </w:p>
    <w:p w14:paraId="1AFDEE22">
      <w:pPr>
        <w:shd w:val="clear"/>
        <w:spacing w:line="360" w:lineRule="auto"/>
        <w:rPr>
          <w:rFonts w:ascii="Arial" w:hAnsi="Arial" w:cs="Arial"/>
          <w:color w:val="auto"/>
          <w:sz w:val="21"/>
          <w:highlight w:val="none"/>
        </w:rPr>
      </w:pPr>
      <w:r>
        <w:rPr>
          <w:rFonts w:ascii="Arial" w:hAnsi="Arial" w:cs="Arial"/>
          <w:color w:val="auto"/>
          <w:sz w:val="21"/>
          <w:highlight w:val="none"/>
        </w:rPr>
        <w:t xml:space="preserve">名称：                                       </w:t>
      </w:r>
      <w:r>
        <w:rPr>
          <w:rFonts w:hint="eastAsia" w:ascii="Arial" w:hAnsi="Arial" w:cs="Arial"/>
          <w:color w:val="auto"/>
          <w:sz w:val="21"/>
          <w:highlight w:val="none"/>
        </w:rPr>
        <w:t xml:space="preserve">        </w:t>
      </w:r>
      <w:r>
        <w:rPr>
          <w:rFonts w:ascii="Arial" w:hAnsi="Arial" w:cs="Arial"/>
          <w:color w:val="auto"/>
          <w:sz w:val="21"/>
          <w:highlight w:val="none"/>
        </w:rPr>
        <w:t>姓名（印刷体）：</w:t>
      </w:r>
    </w:p>
    <w:p w14:paraId="025FDDB2">
      <w:pPr>
        <w:shd w:val="clear"/>
        <w:spacing w:line="360" w:lineRule="auto"/>
        <w:rPr>
          <w:rFonts w:ascii="Arial" w:hAnsi="Arial" w:cs="Arial"/>
          <w:color w:val="auto"/>
          <w:sz w:val="21"/>
          <w:highlight w:val="none"/>
        </w:rPr>
      </w:pPr>
      <w:r>
        <w:rPr>
          <w:rFonts w:ascii="Arial" w:hAnsi="Arial" w:cs="Arial"/>
          <w:color w:val="auto"/>
          <w:sz w:val="21"/>
          <w:highlight w:val="none"/>
        </w:rPr>
        <w:t xml:space="preserve">地址：                                       </w:t>
      </w:r>
    </w:p>
    <w:p w14:paraId="75262F17">
      <w:pPr>
        <w:shd w:val="clear"/>
        <w:spacing w:line="360" w:lineRule="auto"/>
        <w:rPr>
          <w:rFonts w:ascii="Arial" w:hAnsi="Arial" w:cs="Arial"/>
          <w:color w:val="auto"/>
          <w:sz w:val="21"/>
          <w:highlight w:val="none"/>
        </w:rPr>
      </w:pPr>
      <w:r>
        <w:rPr>
          <w:rFonts w:ascii="Arial" w:hAnsi="Arial" w:cs="Arial"/>
          <w:color w:val="auto"/>
          <w:sz w:val="21"/>
          <w:highlight w:val="none"/>
        </w:rPr>
        <w:t xml:space="preserve">传真：                                     </w:t>
      </w:r>
      <w:r>
        <w:rPr>
          <w:rFonts w:hint="eastAsia" w:ascii="Arial" w:hAnsi="Arial" w:cs="Arial"/>
          <w:color w:val="auto"/>
          <w:sz w:val="21"/>
          <w:highlight w:val="none"/>
        </w:rPr>
        <w:t xml:space="preserve">        </w:t>
      </w:r>
      <w:r>
        <w:rPr>
          <w:rFonts w:ascii="Arial" w:hAnsi="Arial" w:cs="Arial"/>
          <w:color w:val="auto"/>
          <w:sz w:val="21"/>
          <w:highlight w:val="none"/>
        </w:rPr>
        <w:t xml:space="preserve">  签字：</w:t>
      </w:r>
    </w:p>
    <w:p w14:paraId="24A5DCD4">
      <w:pPr>
        <w:shd w:val="clear"/>
        <w:spacing w:line="360" w:lineRule="auto"/>
        <w:rPr>
          <w:rFonts w:ascii="Arial" w:hAnsi="Arial" w:cs="Arial"/>
          <w:color w:val="auto"/>
          <w:sz w:val="21"/>
          <w:highlight w:val="none"/>
        </w:rPr>
      </w:pPr>
      <w:r>
        <w:rPr>
          <w:rFonts w:ascii="Arial" w:hAnsi="Arial" w:cs="Arial"/>
          <w:color w:val="auto"/>
          <w:sz w:val="21"/>
          <w:highlight w:val="none"/>
        </w:rPr>
        <w:t xml:space="preserve">电话：                                     </w:t>
      </w:r>
      <w:r>
        <w:rPr>
          <w:rFonts w:hint="eastAsia" w:ascii="Arial" w:hAnsi="Arial" w:cs="Arial"/>
          <w:color w:val="auto"/>
          <w:sz w:val="21"/>
          <w:highlight w:val="none"/>
        </w:rPr>
        <w:t xml:space="preserve">        </w:t>
      </w:r>
      <w:r>
        <w:rPr>
          <w:rFonts w:ascii="Arial" w:hAnsi="Arial" w:cs="Arial"/>
          <w:color w:val="auto"/>
          <w:sz w:val="21"/>
          <w:highlight w:val="none"/>
        </w:rPr>
        <w:t xml:space="preserve">  职务：</w:t>
      </w:r>
    </w:p>
    <w:p w14:paraId="56DA9512">
      <w:pPr>
        <w:pStyle w:val="6"/>
        <w:shd w:val="clear"/>
        <w:rPr>
          <w:color w:val="auto"/>
          <w:highlight w:val="none"/>
        </w:rPr>
      </w:pPr>
      <w:r>
        <w:rPr>
          <w:color w:val="auto"/>
          <w:highlight w:val="none"/>
        </w:rPr>
        <w:br w:type="page"/>
      </w:r>
      <w:bookmarkStart w:id="296" w:name="_Toc4611"/>
      <w:bookmarkStart w:id="297" w:name="_Toc467224901"/>
      <w:bookmarkStart w:id="298" w:name="_Toc99029357"/>
      <w:bookmarkStart w:id="299" w:name="_Toc467225205"/>
      <w:r>
        <w:rPr>
          <w:color w:val="auto"/>
          <w:highlight w:val="none"/>
        </w:rPr>
        <w:t>表2  供方调查及评价表</w:t>
      </w:r>
      <w:bookmarkEnd w:id="296"/>
      <w:bookmarkEnd w:id="297"/>
      <w:bookmarkEnd w:id="298"/>
      <w:bookmarkEnd w:id="299"/>
    </w:p>
    <w:tbl>
      <w:tblPr>
        <w:tblStyle w:val="38"/>
        <w:tblW w:w="952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85" w:type="dxa"/>
          <w:bottom w:w="0" w:type="dxa"/>
          <w:right w:w="85" w:type="dxa"/>
        </w:tblCellMar>
      </w:tblPr>
      <w:tblGrid>
        <w:gridCol w:w="1422"/>
        <w:gridCol w:w="161"/>
        <w:gridCol w:w="1589"/>
        <w:gridCol w:w="1339"/>
        <w:gridCol w:w="248"/>
        <w:gridCol w:w="1586"/>
        <w:gridCol w:w="1594"/>
        <w:gridCol w:w="1587"/>
      </w:tblGrid>
      <w:tr w14:paraId="5C16C7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85" w:type="dxa"/>
            <w:bottom w:w="0" w:type="dxa"/>
            <w:right w:w="85" w:type="dxa"/>
          </w:tblCellMar>
        </w:tblPrEx>
        <w:tc>
          <w:tcPr>
            <w:tcW w:w="1422" w:type="dxa"/>
          </w:tcPr>
          <w:p w14:paraId="4DD7579B">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企业名称</w:t>
            </w:r>
          </w:p>
        </w:tc>
        <w:tc>
          <w:tcPr>
            <w:tcW w:w="3089" w:type="dxa"/>
            <w:gridSpan w:val="3"/>
          </w:tcPr>
          <w:p w14:paraId="1BF56103">
            <w:pPr>
              <w:shd w:val="clear"/>
              <w:spacing w:line="340" w:lineRule="exact"/>
              <w:jc w:val="center"/>
              <w:rPr>
                <w:rFonts w:ascii="Arial" w:hAnsi="Arial" w:cs="Arial"/>
                <w:color w:val="auto"/>
                <w:sz w:val="21"/>
                <w:szCs w:val="21"/>
                <w:highlight w:val="none"/>
              </w:rPr>
            </w:pPr>
          </w:p>
        </w:tc>
        <w:tc>
          <w:tcPr>
            <w:tcW w:w="1834" w:type="dxa"/>
            <w:gridSpan w:val="2"/>
          </w:tcPr>
          <w:p w14:paraId="78353C70">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企业地址</w:t>
            </w:r>
          </w:p>
        </w:tc>
        <w:tc>
          <w:tcPr>
            <w:tcW w:w="3181" w:type="dxa"/>
            <w:gridSpan w:val="2"/>
          </w:tcPr>
          <w:p w14:paraId="02A899CE">
            <w:pPr>
              <w:shd w:val="clear"/>
              <w:spacing w:line="340" w:lineRule="exact"/>
              <w:jc w:val="center"/>
              <w:rPr>
                <w:rFonts w:ascii="Arial" w:hAnsi="Arial" w:cs="Arial"/>
                <w:color w:val="auto"/>
                <w:sz w:val="21"/>
                <w:szCs w:val="21"/>
                <w:highlight w:val="none"/>
              </w:rPr>
            </w:pPr>
          </w:p>
        </w:tc>
      </w:tr>
      <w:tr w14:paraId="67B537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85" w:type="dxa"/>
            <w:bottom w:w="0" w:type="dxa"/>
            <w:right w:w="85" w:type="dxa"/>
          </w:tblCellMar>
        </w:tblPrEx>
        <w:tc>
          <w:tcPr>
            <w:tcW w:w="1422" w:type="dxa"/>
          </w:tcPr>
          <w:p w14:paraId="4DF457F3">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企业性质</w:t>
            </w:r>
          </w:p>
        </w:tc>
        <w:tc>
          <w:tcPr>
            <w:tcW w:w="1750" w:type="dxa"/>
            <w:gridSpan w:val="2"/>
          </w:tcPr>
          <w:p w14:paraId="76A7EA05">
            <w:pPr>
              <w:shd w:val="clear"/>
              <w:spacing w:line="340" w:lineRule="exact"/>
              <w:jc w:val="center"/>
              <w:rPr>
                <w:rFonts w:ascii="Arial" w:hAnsi="Arial" w:cs="Arial"/>
                <w:color w:val="auto"/>
                <w:sz w:val="21"/>
                <w:szCs w:val="21"/>
                <w:highlight w:val="none"/>
              </w:rPr>
            </w:pPr>
          </w:p>
        </w:tc>
        <w:tc>
          <w:tcPr>
            <w:tcW w:w="1339" w:type="dxa"/>
          </w:tcPr>
          <w:p w14:paraId="14E02CF3">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电话</w:t>
            </w:r>
          </w:p>
        </w:tc>
        <w:tc>
          <w:tcPr>
            <w:tcW w:w="1834" w:type="dxa"/>
            <w:gridSpan w:val="2"/>
          </w:tcPr>
          <w:p w14:paraId="483386F8">
            <w:pPr>
              <w:shd w:val="clear"/>
              <w:spacing w:line="340" w:lineRule="exact"/>
              <w:jc w:val="center"/>
              <w:rPr>
                <w:rFonts w:ascii="Arial" w:hAnsi="Arial" w:cs="Arial"/>
                <w:color w:val="auto"/>
                <w:sz w:val="21"/>
                <w:szCs w:val="21"/>
                <w:highlight w:val="none"/>
              </w:rPr>
            </w:pPr>
          </w:p>
        </w:tc>
        <w:tc>
          <w:tcPr>
            <w:tcW w:w="1594" w:type="dxa"/>
          </w:tcPr>
          <w:p w14:paraId="2822AE2B">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邮政编码</w:t>
            </w:r>
          </w:p>
        </w:tc>
        <w:tc>
          <w:tcPr>
            <w:tcW w:w="1587" w:type="dxa"/>
          </w:tcPr>
          <w:p w14:paraId="05B0E99F">
            <w:pPr>
              <w:shd w:val="clear"/>
              <w:spacing w:line="340" w:lineRule="exact"/>
              <w:jc w:val="center"/>
              <w:rPr>
                <w:rFonts w:ascii="Arial" w:hAnsi="Arial" w:cs="Arial"/>
                <w:color w:val="auto"/>
                <w:sz w:val="21"/>
                <w:szCs w:val="21"/>
                <w:highlight w:val="none"/>
              </w:rPr>
            </w:pPr>
          </w:p>
        </w:tc>
      </w:tr>
      <w:tr w14:paraId="756640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85" w:type="dxa"/>
            <w:bottom w:w="0" w:type="dxa"/>
            <w:right w:w="85" w:type="dxa"/>
          </w:tblCellMar>
        </w:tblPrEx>
        <w:tc>
          <w:tcPr>
            <w:tcW w:w="1422" w:type="dxa"/>
          </w:tcPr>
          <w:p w14:paraId="39FF4E86">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企业国别</w:t>
            </w:r>
          </w:p>
        </w:tc>
        <w:tc>
          <w:tcPr>
            <w:tcW w:w="1750" w:type="dxa"/>
            <w:gridSpan w:val="2"/>
          </w:tcPr>
          <w:p w14:paraId="11CC98C8">
            <w:pPr>
              <w:shd w:val="clear"/>
              <w:spacing w:line="340" w:lineRule="exact"/>
              <w:jc w:val="center"/>
              <w:rPr>
                <w:rFonts w:ascii="Arial" w:hAnsi="Arial" w:cs="Arial"/>
                <w:color w:val="auto"/>
                <w:sz w:val="21"/>
                <w:szCs w:val="21"/>
                <w:highlight w:val="none"/>
              </w:rPr>
            </w:pPr>
          </w:p>
        </w:tc>
        <w:tc>
          <w:tcPr>
            <w:tcW w:w="1339" w:type="dxa"/>
          </w:tcPr>
          <w:p w14:paraId="77C83D80">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传真</w:t>
            </w:r>
          </w:p>
        </w:tc>
        <w:tc>
          <w:tcPr>
            <w:tcW w:w="1834" w:type="dxa"/>
            <w:gridSpan w:val="2"/>
          </w:tcPr>
          <w:p w14:paraId="6FD2B946">
            <w:pPr>
              <w:shd w:val="clear"/>
              <w:spacing w:line="340" w:lineRule="exact"/>
              <w:jc w:val="center"/>
              <w:rPr>
                <w:rFonts w:ascii="Arial" w:hAnsi="Arial" w:cs="Arial"/>
                <w:color w:val="auto"/>
                <w:sz w:val="21"/>
                <w:szCs w:val="21"/>
                <w:highlight w:val="none"/>
              </w:rPr>
            </w:pPr>
          </w:p>
        </w:tc>
        <w:tc>
          <w:tcPr>
            <w:tcW w:w="1594" w:type="dxa"/>
          </w:tcPr>
          <w:p w14:paraId="32FB75C2">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联 系 人</w:t>
            </w:r>
          </w:p>
        </w:tc>
        <w:tc>
          <w:tcPr>
            <w:tcW w:w="1587" w:type="dxa"/>
          </w:tcPr>
          <w:p w14:paraId="01CEE932">
            <w:pPr>
              <w:shd w:val="clear"/>
              <w:spacing w:line="340" w:lineRule="exact"/>
              <w:jc w:val="center"/>
              <w:rPr>
                <w:rFonts w:ascii="Arial" w:hAnsi="Arial" w:cs="Arial"/>
                <w:color w:val="auto"/>
                <w:sz w:val="21"/>
                <w:szCs w:val="21"/>
                <w:highlight w:val="none"/>
              </w:rPr>
            </w:pPr>
          </w:p>
        </w:tc>
      </w:tr>
      <w:tr w14:paraId="6AA416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85" w:type="dxa"/>
            <w:bottom w:w="0" w:type="dxa"/>
            <w:right w:w="85" w:type="dxa"/>
          </w:tblCellMar>
        </w:tblPrEx>
        <w:tc>
          <w:tcPr>
            <w:tcW w:w="1422" w:type="dxa"/>
          </w:tcPr>
          <w:p w14:paraId="67FFBC42">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法人代表</w:t>
            </w:r>
          </w:p>
        </w:tc>
        <w:tc>
          <w:tcPr>
            <w:tcW w:w="1750" w:type="dxa"/>
            <w:gridSpan w:val="2"/>
          </w:tcPr>
          <w:p w14:paraId="1A811D64">
            <w:pPr>
              <w:shd w:val="clear"/>
              <w:spacing w:line="340" w:lineRule="exact"/>
              <w:jc w:val="center"/>
              <w:rPr>
                <w:rFonts w:ascii="Arial" w:hAnsi="Arial" w:cs="Arial"/>
                <w:color w:val="auto"/>
                <w:sz w:val="21"/>
                <w:szCs w:val="21"/>
                <w:highlight w:val="none"/>
              </w:rPr>
            </w:pPr>
          </w:p>
        </w:tc>
        <w:tc>
          <w:tcPr>
            <w:tcW w:w="1339" w:type="dxa"/>
          </w:tcPr>
          <w:p w14:paraId="5779AD29">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E-mail</w:t>
            </w:r>
          </w:p>
        </w:tc>
        <w:tc>
          <w:tcPr>
            <w:tcW w:w="1834" w:type="dxa"/>
            <w:gridSpan w:val="2"/>
          </w:tcPr>
          <w:p w14:paraId="2CCBDC64">
            <w:pPr>
              <w:shd w:val="clear"/>
              <w:spacing w:line="340" w:lineRule="exact"/>
              <w:jc w:val="center"/>
              <w:rPr>
                <w:rFonts w:ascii="Arial" w:hAnsi="Arial" w:cs="Arial"/>
                <w:color w:val="auto"/>
                <w:sz w:val="21"/>
                <w:szCs w:val="21"/>
                <w:highlight w:val="none"/>
              </w:rPr>
            </w:pPr>
          </w:p>
        </w:tc>
        <w:tc>
          <w:tcPr>
            <w:tcW w:w="1594" w:type="dxa"/>
          </w:tcPr>
          <w:p w14:paraId="063BBBC4">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联系人电话</w:t>
            </w:r>
          </w:p>
        </w:tc>
        <w:tc>
          <w:tcPr>
            <w:tcW w:w="1587" w:type="dxa"/>
          </w:tcPr>
          <w:p w14:paraId="5DEFC0D9">
            <w:pPr>
              <w:shd w:val="clear"/>
              <w:spacing w:line="340" w:lineRule="exact"/>
              <w:jc w:val="center"/>
              <w:rPr>
                <w:rFonts w:ascii="Arial" w:hAnsi="Arial" w:cs="Arial"/>
                <w:color w:val="auto"/>
                <w:sz w:val="21"/>
                <w:szCs w:val="21"/>
                <w:highlight w:val="none"/>
              </w:rPr>
            </w:pPr>
          </w:p>
        </w:tc>
      </w:tr>
      <w:tr w14:paraId="2D8159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85" w:type="dxa"/>
            <w:bottom w:w="0" w:type="dxa"/>
            <w:right w:w="85" w:type="dxa"/>
          </w:tblCellMar>
        </w:tblPrEx>
        <w:tc>
          <w:tcPr>
            <w:tcW w:w="9526" w:type="dxa"/>
            <w:gridSpan w:val="8"/>
          </w:tcPr>
          <w:p w14:paraId="309C6EA5">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调  查  内  容</w:t>
            </w:r>
          </w:p>
        </w:tc>
      </w:tr>
      <w:tr w14:paraId="5E5890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85" w:type="dxa"/>
            <w:bottom w:w="0" w:type="dxa"/>
            <w:right w:w="85" w:type="dxa"/>
          </w:tblCellMar>
        </w:tblPrEx>
        <w:trPr>
          <w:trHeight w:val="360" w:hRule="atLeast"/>
        </w:trPr>
        <w:tc>
          <w:tcPr>
            <w:tcW w:w="1422" w:type="dxa"/>
            <w:vAlign w:val="center"/>
          </w:tcPr>
          <w:p w14:paraId="1A015727">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企业资质</w:t>
            </w:r>
          </w:p>
        </w:tc>
        <w:tc>
          <w:tcPr>
            <w:tcW w:w="8104" w:type="dxa"/>
            <w:gridSpan w:val="7"/>
          </w:tcPr>
          <w:p w14:paraId="4FDE8D95">
            <w:pPr>
              <w:shd w:val="clear"/>
              <w:spacing w:line="340" w:lineRule="exact"/>
              <w:rPr>
                <w:rFonts w:ascii="宋体" w:hAnsi="宋体" w:cs="Arial"/>
                <w:color w:val="auto"/>
                <w:sz w:val="21"/>
                <w:szCs w:val="21"/>
                <w:highlight w:val="none"/>
              </w:rPr>
            </w:pPr>
            <w:r>
              <w:rPr>
                <w:rFonts w:ascii="宋体" w:hAnsi="宋体" w:cs="Arial"/>
                <w:color w:val="auto"/>
                <w:sz w:val="21"/>
                <w:szCs w:val="21"/>
                <w:highlight w:val="none"/>
              </w:rPr>
              <w:t>□ 企业法人营业执照      □ 当年年检记录</w:t>
            </w:r>
          </w:p>
          <w:p w14:paraId="17AE6952">
            <w:pPr>
              <w:shd w:val="clear"/>
              <w:spacing w:line="340" w:lineRule="exact"/>
              <w:rPr>
                <w:rFonts w:ascii="宋体" w:hAnsi="宋体" w:cs="Arial"/>
                <w:color w:val="auto"/>
                <w:sz w:val="21"/>
                <w:szCs w:val="21"/>
                <w:highlight w:val="none"/>
              </w:rPr>
            </w:pPr>
            <w:r>
              <w:rPr>
                <w:rFonts w:ascii="宋体" w:hAnsi="宋体" w:cs="Arial"/>
                <w:color w:val="auto"/>
                <w:sz w:val="21"/>
                <w:szCs w:val="21"/>
                <w:highlight w:val="none"/>
              </w:rPr>
              <w:t>□ 法定生产许可证 （有效期：</w:t>
            </w:r>
            <w:r>
              <w:rPr>
                <w:rFonts w:ascii="宋体" w:hAnsi="宋体" w:cs="Arial"/>
                <w:color w:val="auto"/>
                <w:sz w:val="21"/>
                <w:szCs w:val="21"/>
                <w:highlight w:val="none"/>
                <w:u w:val="single"/>
              </w:rPr>
              <w:t xml:space="preserve">      </w:t>
            </w:r>
            <w:r>
              <w:rPr>
                <w:rFonts w:ascii="宋体" w:hAnsi="宋体" w:cs="Arial"/>
                <w:color w:val="auto"/>
                <w:sz w:val="21"/>
                <w:szCs w:val="21"/>
                <w:highlight w:val="none"/>
              </w:rPr>
              <w:t>）</w:t>
            </w:r>
          </w:p>
          <w:p w14:paraId="57F02B6E">
            <w:pPr>
              <w:shd w:val="clear"/>
              <w:spacing w:line="340" w:lineRule="exact"/>
              <w:rPr>
                <w:rFonts w:ascii="宋体" w:hAnsi="宋体" w:cs="Arial"/>
                <w:color w:val="auto"/>
                <w:sz w:val="21"/>
                <w:szCs w:val="21"/>
                <w:highlight w:val="none"/>
              </w:rPr>
            </w:pPr>
            <w:r>
              <w:rPr>
                <w:rFonts w:ascii="宋体" w:hAnsi="宋体" w:cs="Arial"/>
                <w:color w:val="auto"/>
                <w:sz w:val="21"/>
                <w:szCs w:val="21"/>
                <w:highlight w:val="none"/>
              </w:rPr>
              <w:t>□ 进口/出口许可证（有效期：</w:t>
            </w:r>
            <w:r>
              <w:rPr>
                <w:rFonts w:ascii="宋体" w:hAnsi="宋体" w:cs="Arial"/>
                <w:color w:val="auto"/>
                <w:sz w:val="21"/>
                <w:szCs w:val="21"/>
                <w:highlight w:val="none"/>
                <w:u w:val="single"/>
              </w:rPr>
              <w:t xml:space="preserve">      </w:t>
            </w:r>
            <w:r>
              <w:rPr>
                <w:rFonts w:ascii="宋体" w:hAnsi="宋体" w:cs="Arial"/>
                <w:color w:val="auto"/>
                <w:sz w:val="21"/>
                <w:szCs w:val="21"/>
                <w:highlight w:val="none"/>
              </w:rPr>
              <w:t>）</w:t>
            </w:r>
          </w:p>
        </w:tc>
      </w:tr>
      <w:tr w14:paraId="6A54E8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85" w:type="dxa"/>
            <w:bottom w:w="0" w:type="dxa"/>
            <w:right w:w="85" w:type="dxa"/>
          </w:tblCellMar>
        </w:tblPrEx>
        <w:trPr>
          <w:trHeight w:val="354" w:hRule="atLeast"/>
        </w:trPr>
        <w:tc>
          <w:tcPr>
            <w:tcW w:w="1422" w:type="dxa"/>
            <w:tcMar>
              <w:left w:w="28" w:type="dxa"/>
              <w:right w:w="28" w:type="dxa"/>
            </w:tcMar>
            <w:vAlign w:val="center"/>
          </w:tcPr>
          <w:p w14:paraId="38487C78">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质量保证体系</w:t>
            </w:r>
          </w:p>
        </w:tc>
        <w:tc>
          <w:tcPr>
            <w:tcW w:w="8104" w:type="dxa"/>
            <w:gridSpan w:val="7"/>
          </w:tcPr>
          <w:p w14:paraId="0F6CDFBD">
            <w:pPr>
              <w:shd w:val="clear"/>
              <w:spacing w:line="340" w:lineRule="exact"/>
              <w:rPr>
                <w:rFonts w:ascii="宋体" w:hAnsi="宋体" w:cs="Arial"/>
                <w:color w:val="auto"/>
                <w:sz w:val="21"/>
                <w:szCs w:val="21"/>
                <w:highlight w:val="none"/>
              </w:rPr>
            </w:pPr>
            <w:r>
              <w:rPr>
                <w:rFonts w:ascii="宋体" w:hAnsi="宋体" w:cs="Arial"/>
                <w:color w:val="auto"/>
                <w:sz w:val="21"/>
                <w:szCs w:val="21"/>
                <w:highlight w:val="none"/>
              </w:rPr>
              <w:t>□ 通过ISO9000认证（认证编号：</w:t>
            </w:r>
            <w:r>
              <w:rPr>
                <w:rFonts w:ascii="宋体" w:hAnsi="宋体" w:cs="Arial"/>
                <w:color w:val="auto"/>
                <w:sz w:val="21"/>
                <w:szCs w:val="21"/>
                <w:highlight w:val="none"/>
                <w:u w:val="single"/>
              </w:rPr>
              <w:t xml:space="preserve">                         </w:t>
            </w:r>
            <w:r>
              <w:rPr>
                <w:rFonts w:ascii="宋体" w:hAnsi="宋体" w:cs="Arial"/>
                <w:color w:val="auto"/>
                <w:sz w:val="21"/>
                <w:szCs w:val="21"/>
                <w:highlight w:val="none"/>
              </w:rPr>
              <w:t>）  □ 未认证</w:t>
            </w:r>
          </w:p>
        </w:tc>
      </w:tr>
      <w:tr w14:paraId="548100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85" w:type="dxa"/>
            <w:bottom w:w="0" w:type="dxa"/>
            <w:right w:w="85" w:type="dxa"/>
          </w:tblCellMar>
        </w:tblPrEx>
        <w:trPr>
          <w:trHeight w:val="354" w:hRule="atLeast"/>
        </w:trPr>
        <w:tc>
          <w:tcPr>
            <w:tcW w:w="1422" w:type="dxa"/>
            <w:vAlign w:val="center"/>
          </w:tcPr>
          <w:p w14:paraId="05811A15">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技术能力</w:t>
            </w:r>
          </w:p>
        </w:tc>
        <w:tc>
          <w:tcPr>
            <w:tcW w:w="8104" w:type="dxa"/>
            <w:gridSpan w:val="7"/>
          </w:tcPr>
          <w:p w14:paraId="71E6EF8B">
            <w:pPr>
              <w:shd w:val="clear"/>
              <w:tabs>
                <w:tab w:val="left" w:pos="1692"/>
              </w:tabs>
              <w:spacing w:line="340" w:lineRule="exact"/>
              <w:rPr>
                <w:rFonts w:ascii="Arial" w:hAnsi="Arial" w:cs="Arial"/>
                <w:color w:val="auto"/>
                <w:sz w:val="21"/>
                <w:szCs w:val="21"/>
                <w:highlight w:val="none"/>
              </w:rPr>
            </w:pPr>
            <w:r>
              <w:rPr>
                <w:rFonts w:ascii="Arial" w:hAnsi="Arial" w:cs="Arial"/>
                <w:color w:val="auto"/>
                <w:sz w:val="21"/>
                <w:szCs w:val="21"/>
                <w:highlight w:val="none"/>
              </w:rPr>
              <w:t>主要技术人员：职工：</w:t>
            </w:r>
            <w:r>
              <w:rPr>
                <w:rFonts w:ascii="Arial" w:hAnsi="Arial" w:cs="Arial"/>
                <w:color w:val="auto"/>
                <w:sz w:val="21"/>
                <w:szCs w:val="21"/>
                <w:highlight w:val="none"/>
                <w:u w:val="single"/>
              </w:rPr>
              <w:t xml:space="preserve">   </w:t>
            </w:r>
            <w:r>
              <w:rPr>
                <w:rFonts w:ascii="Arial" w:hAnsi="Arial" w:cs="Arial"/>
                <w:color w:val="auto"/>
                <w:sz w:val="21"/>
                <w:szCs w:val="21"/>
                <w:highlight w:val="none"/>
              </w:rPr>
              <w:t>人（高级工程师：</w:t>
            </w:r>
            <w:r>
              <w:rPr>
                <w:rFonts w:ascii="Arial" w:hAnsi="Arial" w:cs="Arial"/>
                <w:color w:val="auto"/>
                <w:sz w:val="21"/>
                <w:szCs w:val="21"/>
                <w:highlight w:val="none"/>
                <w:u w:val="single"/>
              </w:rPr>
              <w:t xml:space="preserve">   </w:t>
            </w:r>
            <w:r>
              <w:rPr>
                <w:rFonts w:ascii="Arial" w:hAnsi="Arial" w:cs="Arial"/>
                <w:color w:val="auto"/>
                <w:sz w:val="21"/>
                <w:szCs w:val="21"/>
                <w:highlight w:val="none"/>
              </w:rPr>
              <w:t>人 / 工程师：</w:t>
            </w:r>
            <w:r>
              <w:rPr>
                <w:rFonts w:ascii="Arial" w:hAnsi="Arial" w:cs="Arial"/>
                <w:color w:val="auto"/>
                <w:sz w:val="21"/>
                <w:szCs w:val="21"/>
                <w:highlight w:val="none"/>
                <w:u w:val="single"/>
              </w:rPr>
              <w:t xml:space="preserve">   </w:t>
            </w:r>
            <w:r>
              <w:rPr>
                <w:rFonts w:ascii="Arial" w:hAnsi="Arial" w:cs="Arial"/>
                <w:color w:val="auto"/>
                <w:sz w:val="21"/>
                <w:szCs w:val="21"/>
                <w:highlight w:val="none"/>
              </w:rPr>
              <w:t>人 / 技师：</w:t>
            </w:r>
            <w:r>
              <w:rPr>
                <w:rFonts w:ascii="Arial" w:hAnsi="Arial" w:cs="Arial"/>
                <w:color w:val="auto"/>
                <w:sz w:val="21"/>
                <w:szCs w:val="21"/>
                <w:highlight w:val="none"/>
                <w:u w:val="single"/>
              </w:rPr>
              <w:t xml:space="preserve">   </w:t>
            </w:r>
            <w:r>
              <w:rPr>
                <w:rFonts w:ascii="Arial" w:hAnsi="Arial" w:cs="Arial"/>
                <w:color w:val="auto"/>
                <w:sz w:val="21"/>
                <w:szCs w:val="21"/>
                <w:highlight w:val="none"/>
              </w:rPr>
              <w:t>人）</w:t>
            </w:r>
          </w:p>
          <w:p w14:paraId="24B3396C">
            <w:pPr>
              <w:shd w:val="clear"/>
              <w:spacing w:line="340" w:lineRule="exact"/>
              <w:rPr>
                <w:rFonts w:ascii="Arial" w:hAnsi="Arial" w:cs="Arial"/>
                <w:color w:val="auto"/>
                <w:sz w:val="21"/>
                <w:szCs w:val="21"/>
                <w:highlight w:val="none"/>
              </w:rPr>
            </w:pPr>
            <w:r>
              <w:rPr>
                <w:rFonts w:ascii="Arial" w:hAnsi="Arial" w:cs="Arial"/>
                <w:color w:val="auto"/>
                <w:sz w:val="21"/>
                <w:szCs w:val="21"/>
                <w:highlight w:val="none"/>
              </w:rPr>
              <w:t>专利技术来源： □ 自行研究    □ 外购</w:t>
            </w:r>
          </w:p>
          <w:p w14:paraId="5595DEED">
            <w:pPr>
              <w:shd w:val="clear"/>
              <w:spacing w:line="340" w:lineRule="exact"/>
              <w:rPr>
                <w:rFonts w:ascii="Arial" w:hAnsi="Arial" w:cs="Arial"/>
                <w:color w:val="auto"/>
                <w:sz w:val="21"/>
                <w:szCs w:val="21"/>
                <w:highlight w:val="none"/>
              </w:rPr>
            </w:pPr>
            <w:r>
              <w:rPr>
                <w:rFonts w:ascii="Arial" w:hAnsi="Arial" w:cs="Arial"/>
                <w:color w:val="auto"/>
                <w:sz w:val="21"/>
                <w:szCs w:val="21"/>
                <w:highlight w:val="none"/>
              </w:rPr>
              <w:t>应用国家标准： □ 产品设计    □ 产品制造</w:t>
            </w:r>
          </w:p>
          <w:p w14:paraId="35236B99">
            <w:pPr>
              <w:shd w:val="clear"/>
              <w:spacing w:line="340" w:lineRule="exact"/>
              <w:rPr>
                <w:rFonts w:ascii="Arial" w:hAnsi="Arial" w:cs="Arial"/>
                <w:color w:val="auto"/>
                <w:sz w:val="21"/>
                <w:szCs w:val="21"/>
                <w:highlight w:val="none"/>
              </w:rPr>
            </w:pPr>
            <w:r>
              <w:rPr>
                <w:rFonts w:ascii="Arial" w:hAnsi="Arial" w:cs="Arial"/>
                <w:color w:val="auto"/>
                <w:sz w:val="21"/>
                <w:szCs w:val="21"/>
                <w:highlight w:val="none"/>
              </w:rPr>
              <w:t>应用国际标准： □ 产品设计    □ 产品制造</w:t>
            </w:r>
          </w:p>
          <w:p w14:paraId="58AEE9D6">
            <w:pPr>
              <w:shd w:val="clear"/>
              <w:spacing w:line="340" w:lineRule="exact"/>
              <w:rPr>
                <w:rFonts w:ascii="Arial" w:hAnsi="Arial" w:cs="Arial"/>
                <w:color w:val="auto"/>
                <w:sz w:val="21"/>
                <w:szCs w:val="21"/>
                <w:highlight w:val="none"/>
              </w:rPr>
            </w:pPr>
            <w:r>
              <w:rPr>
                <w:rFonts w:ascii="Arial" w:hAnsi="Arial" w:cs="Arial"/>
                <w:color w:val="auto"/>
                <w:sz w:val="21"/>
                <w:szCs w:val="21"/>
                <w:highlight w:val="none"/>
              </w:rPr>
              <w:t>应用标准名称：</w:t>
            </w:r>
          </w:p>
          <w:p w14:paraId="54F52F3C">
            <w:pPr>
              <w:shd w:val="clear"/>
              <w:tabs>
                <w:tab w:val="left" w:pos="1692"/>
              </w:tabs>
              <w:spacing w:line="340" w:lineRule="exact"/>
              <w:rPr>
                <w:rFonts w:ascii="Arial" w:hAnsi="Arial" w:cs="Arial"/>
                <w:color w:val="auto"/>
                <w:sz w:val="21"/>
                <w:szCs w:val="21"/>
                <w:highlight w:val="none"/>
              </w:rPr>
            </w:pPr>
          </w:p>
        </w:tc>
      </w:tr>
      <w:tr w14:paraId="22FBBE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85" w:type="dxa"/>
            <w:bottom w:w="0" w:type="dxa"/>
            <w:right w:w="85" w:type="dxa"/>
          </w:tblCellMar>
        </w:tblPrEx>
        <w:tc>
          <w:tcPr>
            <w:tcW w:w="1422" w:type="dxa"/>
            <w:vAlign w:val="center"/>
          </w:tcPr>
          <w:p w14:paraId="53816613">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装备能力</w:t>
            </w:r>
          </w:p>
        </w:tc>
        <w:tc>
          <w:tcPr>
            <w:tcW w:w="8104" w:type="dxa"/>
            <w:gridSpan w:val="7"/>
          </w:tcPr>
          <w:p w14:paraId="3B55B8CF">
            <w:pPr>
              <w:shd w:val="clear"/>
              <w:spacing w:line="340" w:lineRule="exact"/>
              <w:rPr>
                <w:rFonts w:ascii="Arial" w:hAnsi="Arial" w:cs="Arial"/>
                <w:color w:val="auto"/>
                <w:sz w:val="21"/>
                <w:szCs w:val="21"/>
                <w:highlight w:val="none"/>
              </w:rPr>
            </w:pPr>
            <w:r>
              <w:rPr>
                <w:rFonts w:ascii="Arial" w:hAnsi="Arial" w:cs="Arial"/>
                <w:color w:val="auto"/>
                <w:sz w:val="21"/>
                <w:szCs w:val="21"/>
                <w:highlight w:val="none"/>
              </w:rPr>
              <w:t>主要装备能力：</w:t>
            </w:r>
          </w:p>
        </w:tc>
      </w:tr>
      <w:tr w14:paraId="7A0A45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85" w:type="dxa"/>
            <w:bottom w:w="0" w:type="dxa"/>
            <w:right w:w="85" w:type="dxa"/>
          </w:tblCellMar>
        </w:tblPrEx>
        <w:tc>
          <w:tcPr>
            <w:tcW w:w="1422" w:type="dxa"/>
            <w:vAlign w:val="center"/>
          </w:tcPr>
          <w:p w14:paraId="5BD417E3">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生产能力</w:t>
            </w:r>
          </w:p>
        </w:tc>
        <w:tc>
          <w:tcPr>
            <w:tcW w:w="8104" w:type="dxa"/>
            <w:gridSpan w:val="7"/>
          </w:tcPr>
          <w:p w14:paraId="08F60404">
            <w:pPr>
              <w:shd w:val="clear"/>
              <w:spacing w:line="340" w:lineRule="exact"/>
              <w:rPr>
                <w:rFonts w:ascii="Arial" w:hAnsi="Arial" w:cs="Arial"/>
                <w:color w:val="auto"/>
                <w:sz w:val="21"/>
                <w:szCs w:val="21"/>
                <w:highlight w:val="none"/>
              </w:rPr>
            </w:pPr>
            <w:r>
              <w:rPr>
                <w:rFonts w:ascii="Arial" w:hAnsi="Arial" w:cs="Arial"/>
                <w:color w:val="auto"/>
                <w:sz w:val="21"/>
                <w:szCs w:val="21"/>
                <w:highlight w:val="none"/>
              </w:rPr>
              <w:t>企业年生产能力：</w:t>
            </w:r>
          </w:p>
          <w:p w14:paraId="55C24740">
            <w:pPr>
              <w:shd w:val="clear"/>
              <w:spacing w:line="340" w:lineRule="exact"/>
              <w:rPr>
                <w:rFonts w:ascii="Arial" w:hAnsi="Arial" w:cs="Arial"/>
                <w:color w:val="auto"/>
                <w:sz w:val="21"/>
                <w:szCs w:val="21"/>
                <w:highlight w:val="none"/>
              </w:rPr>
            </w:pPr>
            <w:r>
              <w:rPr>
                <w:rFonts w:ascii="Arial" w:hAnsi="Arial" w:cs="Arial"/>
                <w:color w:val="auto"/>
                <w:sz w:val="21"/>
                <w:szCs w:val="21"/>
                <w:highlight w:val="none"/>
              </w:rPr>
              <w:t>主要产品：</w:t>
            </w:r>
          </w:p>
          <w:p w14:paraId="1FDFDC92">
            <w:pPr>
              <w:shd w:val="clear"/>
              <w:spacing w:line="340" w:lineRule="exact"/>
              <w:rPr>
                <w:rFonts w:ascii="Arial" w:hAnsi="Arial" w:cs="Arial"/>
                <w:color w:val="auto"/>
                <w:sz w:val="21"/>
                <w:szCs w:val="21"/>
                <w:highlight w:val="none"/>
              </w:rPr>
            </w:pPr>
            <w:r>
              <w:rPr>
                <w:rFonts w:ascii="Arial" w:hAnsi="Arial" w:cs="Arial"/>
                <w:color w:val="auto"/>
                <w:sz w:val="21"/>
                <w:szCs w:val="21"/>
                <w:highlight w:val="none"/>
              </w:rPr>
              <w:t>其它产品：</w:t>
            </w:r>
          </w:p>
        </w:tc>
      </w:tr>
      <w:tr w14:paraId="3A8166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85" w:type="dxa"/>
            <w:bottom w:w="0" w:type="dxa"/>
            <w:right w:w="85" w:type="dxa"/>
          </w:tblCellMar>
        </w:tblPrEx>
        <w:tc>
          <w:tcPr>
            <w:tcW w:w="1422" w:type="dxa"/>
            <w:vAlign w:val="center"/>
          </w:tcPr>
          <w:p w14:paraId="50A1A29F">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运营状况</w:t>
            </w:r>
          </w:p>
          <w:p w14:paraId="1CF852E8">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（20</w:t>
            </w:r>
            <w:r>
              <w:rPr>
                <w:rFonts w:hint="eastAsia" w:ascii="Arial" w:hAnsi="Arial" w:cs="Arial"/>
                <w:color w:val="auto"/>
                <w:sz w:val="21"/>
                <w:szCs w:val="21"/>
                <w:highlight w:val="none"/>
              </w:rPr>
              <w:t>2</w:t>
            </w:r>
            <w:r>
              <w:rPr>
                <w:rFonts w:ascii="Arial" w:hAnsi="Arial" w:cs="Arial"/>
                <w:color w:val="auto"/>
                <w:sz w:val="21"/>
                <w:szCs w:val="21"/>
                <w:highlight w:val="none"/>
              </w:rPr>
              <w:t>4年）</w:t>
            </w:r>
          </w:p>
        </w:tc>
        <w:tc>
          <w:tcPr>
            <w:tcW w:w="8104" w:type="dxa"/>
            <w:gridSpan w:val="7"/>
          </w:tcPr>
          <w:p w14:paraId="17C37FBE">
            <w:pPr>
              <w:shd w:val="clear"/>
              <w:spacing w:line="340" w:lineRule="exact"/>
              <w:rPr>
                <w:rFonts w:ascii="Arial" w:hAnsi="Arial" w:cs="Arial"/>
                <w:color w:val="auto"/>
                <w:sz w:val="21"/>
                <w:szCs w:val="21"/>
                <w:highlight w:val="none"/>
              </w:rPr>
            </w:pPr>
            <w:r>
              <w:rPr>
                <w:rFonts w:ascii="Arial" w:hAnsi="Arial" w:cs="Arial"/>
                <w:color w:val="auto"/>
                <w:sz w:val="21"/>
                <w:szCs w:val="21"/>
                <w:highlight w:val="none"/>
              </w:rPr>
              <w:t>财务状况：固定资产：</w:t>
            </w:r>
            <w:r>
              <w:rPr>
                <w:rFonts w:ascii="Arial" w:hAnsi="Arial" w:cs="Arial"/>
                <w:color w:val="auto"/>
                <w:sz w:val="21"/>
                <w:szCs w:val="21"/>
                <w:highlight w:val="none"/>
                <w:u w:val="single"/>
              </w:rPr>
              <w:t xml:space="preserve">          万元 </w:t>
            </w:r>
            <w:r>
              <w:rPr>
                <w:rFonts w:ascii="Arial" w:hAnsi="Arial" w:cs="Arial"/>
                <w:color w:val="auto"/>
                <w:sz w:val="21"/>
                <w:szCs w:val="21"/>
                <w:highlight w:val="none"/>
              </w:rPr>
              <w:t xml:space="preserve"> </w:t>
            </w:r>
            <w:r>
              <w:rPr>
                <w:rFonts w:hint="eastAsia" w:ascii="Arial" w:hAnsi="Arial" w:cs="Arial"/>
                <w:color w:val="auto"/>
                <w:sz w:val="21"/>
                <w:szCs w:val="21"/>
                <w:highlight w:val="none"/>
              </w:rPr>
              <w:t xml:space="preserve">               </w:t>
            </w:r>
            <w:r>
              <w:rPr>
                <w:rFonts w:ascii="Arial" w:hAnsi="Arial" w:cs="Arial"/>
                <w:color w:val="auto"/>
                <w:sz w:val="21"/>
                <w:szCs w:val="21"/>
                <w:highlight w:val="none"/>
              </w:rPr>
              <w:t xml:space="preserve"> 流动资产：</w:t>
            </w:r>
            <w:r>
              <w:rPr>
                <w:rFonts w:ascii="Arial" w:hAnsi="Arial" w:cs="Arial"/>
                <w:color w:val="auto"/>
                <w:sz w:val="21"/>
                <w:szCs w:val="21"/>
                <w:highlight w:val="none"/>
                <w:u w:val="single"/>
              </w:rPr>
              <w:t xml:space="preserve">            万元 </w:t>
            </w:r>
          </w:p>
          <w:p w14:paraId="7F1AE150">
            <w:pPr>
              <w:shd w:val="clear"/>
              <w:spacing w:line="340" w:lineRule="exact"/>
              <w:rPr>
                <w:rFonts w:ascii="Arial" w:hAnsi="Arial" w:cs="Arial"/>
                <w:color w:val="auto"/>
                <w:sz w:val="21"/>
                <w:szCs w:val="21"/>
                <w:highlight w:val="none"/>
                <w:u w:val="single"/>
              </w:rPr>
            </w:pPr>
            <w:r>
              <w:rPr>
                <w:rFonts w:ascii="Arial" w:hAnsi="Arial" w:cs="Arial"/>
                <w:color w:val="auto"/>
                <w:sz w:val="21"/>
                <w:szCs w:val="21"/>
                <w:highlight w:val="none"/>
              </w:rPr>
              <w:t xml:space="preserve">          </w:t>
            </w:r>
            <w:r>
              <w:rPr>
                <w:rFonts w:hint="eastAsia" w:ascii="Arial" w:hAnsi="Arial" w:cs="Arial"/>
                <w:color w:val="auto"/>
                <w:sz w:val="21"/>
                <w:szCs w:val="21"/>
                <w:highlight w:val="none"/>
              </w:rPr>
              <w:t xml:space="preserve">        </w:t>
            </w:r>
            <w:r>
              <w:rPr>
                <w:rFonts w:ascii="Arial" w:hAnsi="Arial" w:cs="Arial"/>
                <w:color w:val="auto"/>
                <w:sz w:val="21"/>
                <w:szCs w:val="21"/>
                <w:highlight w:val="none"/>
              </w:rPr>
              <w:t>长期债务：</w:t>
            </w:r>
            <w:r>
              <w:rPr>
                <w:rFonts w:ascii="Arial" w:hAnsi="Arial" w:cs="Arial"/>
                <w:color w:val="auto"/>
                <w:sz w:val="21"/>
                <w:szCs w:val="21"/>
                <w:highlight w:val="none"/>
                <w:u w:val="single"/>
              </w:rPr>
              <w:t xml:space="preserve">         万元  </w:t>
            </w:r>
            <w:r>
              <w:rPr>
                <w:rFonts w:ascii="Arial" w:hAnsi="Arial" w:cs="Arial"/>
                <w:color w:val="auto"/>
                <w:sz w:val="21"/>
                <w:szCs w:val="21"/>
                <w:highlight w:val="none"/>
              </w:rPr>
              <w:t xml:space="preserve">  </w:t>
            </w:r>
            <w:r>
              <w:rPr>
                <w:rFonts w:hint="eastAsia" w:ascii="Arial" w:hAnsi="Arial" w:cs="Arial"/>
                <w:color w:val="auto"/>
                <w:sz w:val="21"/>
                <w:szCs w:val="21"/>
                <w:highlight w:val="none"/>
              </w:rPr>
              <w:t xml:space="preserve">               </w:t>
            </w:r>
            <w:r>
              <w:rPr>
                <w:rFonts w:ascii="Arial" w:hAnsi="Arial" w:cs="Arial"/>
                <w:color w:val="auto"/>
                <w:sz w:val="21"/>
                <w:szCs w:val="21"/>
                <w:highlight w:val="none"/>
              </w:rPr>
              <w:t>流动债务：</w:t>
            </w:r>
            <w:r>
              <w:rPr>
                <w:rFonts w:ascii="Arial" w:hAnsi="Arial" w:cs="Arial"/>
                <w:color w:val="auto"/>
                <w:sz w:val="21"/>
                <w:szCs w:val="21"/>
                <w:highlight w:val="none"/>
                <w:u w:val="single"/>
              </w:rPr>
              <w:t xml:space="preserve">            万元 </w:t>
            </w:r>
          </w:p>
          <w:p w14:paraId="46F8801C">
            <w:pPr>
              <w:shd w:val="clear"/>
              <w:spacing w:line="340" w:lineRule="exact"/>
              <w:rPr>
                <w:rFonts w:ascii="Arial" w:hAnsi="Arial" w:cs="Arial"/>
                <w:color w:val="auto"/>
                <w:sz w:val="21"/>
                <w:szCs w:val="21"/>
                <w:highlight w:val="none"/>
              </w:rPr>
            </w:pPr>
            <w:r>
              <w:rPr>
                <w:rFonts w:ascii="Arial" w:hAnsi="Arial" w:cs="Arial"/>
                <w:color w:val="auto"/>
                <w:sz w:val="21"/>
                <w:szCs w:val="21"/>
                <w:highlight w:val="none"/>
              </w:rPr>
              <w:t xml:space="preserve">          </w:t>
            </w:r>
            <w:r>
              <w:rPr>
                <w:rFonts w:hint="eastAsia" w:ascii="Arial" w:hAnsi="Arial" w:cs="Arial"/>
                <w:color w:val="auto"/>
                <w:sz w:val="21"/>
                <w:szCs w:val="21"/>
                <w:highlight w:val="none"/>
              </w:rPr>
              <w:t xml:space="preserve">            </w:t>
            </w:r>
            <w:r>
              <w:rPr>
                <w:rFonts w:ascii="Arial" w:hAnsi="Arial" w:cs="Arial"/>
                <w:color w:val="auto"/>
                <w:sz w:val="21"/>
                <w:szCs w:val="21"/>
                <w:highlight w:val="none"/>
              </w:rPr>
              <w:t>净    值：</w:t>
            </w:r>
            <w:r>
              <w:rPr>
                <w:rFonts w:ascii="Arial" w:hAnsi="Arial" w:cs="Arial"/>
                <w:color w:val="auto"/>
                <w:sz w:val="21"/>
                <w:szCs w:val="21"/>
                <w:highlight w:val="none"/>
                <w:u w:val="single"/>
              </w:rPr>
              <w:t xml:space="preserve">          万元 </w:t>
            </w:r>
          </w:p>
          <w:p w14:paraId="4934BED2">
            <w:pPr>
              <w:shd w:val="clear"/>
              <w:spacing w:line="340" w:lineRule="exact"/>
              <w:rPr>
                <w:rFonts w:ascii="Arial" w:hAnsi="Arial" w:cs="Arial"/>
                <w:color w:val="auto"/>
                <w:sz w:val="21"/>
                <w:szCs w:val="21"/>
                <w:highlight w:val="none"/>
              </w:rPr>
            </w:pPr>
            <w:r>
              <w:rPr>
                <w:rFonts w:ascii="Arial" w:hAnsi="Arial" w:cs="Arial"/>
                <w:color w:val="auto"/>
                <w:sz w:val="21"/>
                <w:szCs w:val="21"/>
                <w:highlight w:val="none"/>
              </w:rPr>
              <w:t>经营状况：上年签约值：</w:t>
            </w:r>
            <w:r>
              <w:rPr>
                <w:rFonts w:ascii="Arial" w:hAnsi="Arial" w:cs="Arial"/>
                <w:color w:val="auto"/>
                <w:sz w:val="21"/>
                <w:szCs w:val="21"/>
                <w:highlight w:val="none"/>
                <w:u w:val="single"/>
              </w:rPr>
              <w:t xml:space="preserve">         万元 </w:t>
            </w:r>
            <w:r>
              <w:rPr>
                <w:rFonts w:ascii="Arial" w:hAnsi="Arial" w:cs="Arial"/>
                <w:color w:val="auto"/>
                <w:sz w:val="21"/>
                <w:szCs w:val="21"/>
                <w:highlight w:val="none"/>
              </w:rPr>
              <w:t xml:space="preserve">    </w:t>
            </w:r>
            <w:r>
              <w:rPr>
                <w:rFonts w:hint="eastAsia" w:ascii="Arial" w:hAnsi="Arial" w:cs="Arial"/>
                <w:color w:val="auto"/>
                <w:sz w:val="21"/>
                <w:szCs w:val="21"/>
                <w:highlight w:val="none"/>
              </w:rPr>
              <w:t xml:space="preserve">    </w:t>
            </w:r>
            <w:r>
              <w:rPr>
                <w:rFonts w:ascii="Arial" w:hAnsi="Arial" w:cs="Arial"/>
                <w:color w:val="auto"/>
                <w:sz w:val="21"/>
                <w:szCs w:val="21"/>
                <w:highlight w:val="none"/>
              </w:rPr>
              <w:t>上年完成产值：</w:t>
            </w:r>
            <w:r>
              <w:rPr>
                <w:rFonts w:ascii="Arial" w:hAnsi="Arial" w:cs="Arial"/>
                <w:color w:val="auto"/>
                <w:sz w:val="21"/>
                <w:szCs w:val="21"/>
                <w:highlight w:val="none"/>
                <w:u w:val="single"/>
              </w:rPr>
              <w:t xml:space="preserve">         万元 </w:t>
            </w:r>
          </w:p>
          <w:p w14:paraId="0BC7B481">
            <w:pPr>
              <w:shd w:val="clear"/>
              <w:spacing w:line="340" w:lineRule="exact"/>
              <w:rPr>
                <w:rFonts w:ascii="Arial" w:hAnsi="Arial" w:cs="Arial"/>
                <w:color w:val="auto"/>
                <w:sz w:val="21"/>
                <w:szCs w:val="21"/>
                <w:highlight w:val="none"/>
              </w:rPr>
            </w:pPr>
            <w:r>
              <w:rPr>
                <w:rFonts w:ascii="Arial" w:hAnsi="Arial" w:cs="Arial"/>
                <w:color w:val="auto"/>
                <w:sz w:val="21"/>
                <w:szCs w:val="21"/>
                <w:highlight w:val="none"/>
              </w:rPr>
              <w:t xml:space="preserve">          </w:t>
            </w:r>
            <w:r>
              <w:rPr>
                <w:rFonts w:hint="eastAsia" w:ascii="Arial" w:hAnsi="Arial" w:cs="Arial"/>
                <w:color w:val="auto"/>
                <w:sz w:val="21"/>
                <w:szCs w:val="21"/>
                <w:highlight w:val="none"/>
              </w:rPr>
              <w:t xml:space="preserve">        </w:t>
            </w:r>
            <w:r>
              <w:rPr>
                <w:rFonts w:ascii="Arial" w:hAnsi="Arial" w:cs="Arial"/>
                <w:color w:val="auto"/>
                <w:sz w:val="21"/>
                <w:szCs w:val="21"/>
                <w:highlight w:val="none"/>
              </w:rPr>
              <w:t>上年利税额：</w:t>
            </w:r>
            <w:r>
              <w:rPr>
                <w:rFonts w:ascii="Arial" w:hAnsi="Arial" w:cs="Arial"/>
                <w:color w:val="auto"/>
                <w:sz w:val="21"/>
                <w:szCs w:val="21"/>
                <w:highlight w:val="none"/>
                <w:u w:val="single"/>
              </w:rPr>
              <w:t xml:space="preserve">         万元 </w:t>
            </w:r>
          </w:p>
          <w:p w14:paraId="0FC3FE26">
            <w:pPr>
              <w:shd w:val="clear"/>
              <w:spacing w:line="340" w:lineRule="exact"/>
              <w:rPr>
                <w:rFonts w:ascii="Arial" w:hAnsi="Arial" w:cs="Arial"/>
                <w:color w:val="auto"/>
                <w:sz w:val="21"/>
                <w:szCs w:val="21"/>
                <w:highlight w:val="none"/>
              </w:rPr>
            </w:pPr>
            <w:r>
              <w:rPr>
                <w:rFonts w:ascii="Arial" w:hAnsi="Arial" w:cs="Arial"/>
                <w:color w:val="auto"/>
                <w:sz w:val="21"/>
                <w:szCs w:val="21"/>
                <w:highlight w:val="none"/>
              </w:rPr>
              <w:t>售后服务：□ 有专职部门   □ 无专职部门</w:t>
            </w:r>
          </w:p>
        </w:tc>
      </w:tr>
      <w:tr w14:paraId="61C99C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85" w:type="dxa"/>
            <w:bottom w:w="0" w:type="dxa"/>
            <w:right w:w="85" w:type="dxa"/>
          </w:tblCellMar>
        </w:tblPrEx>
        <w:tc>
          <w:tcPr>
            <w:tcW w:w="1422" w:type="dxa"/>
            <w:vAlign w:val="center"/>
          </w:tcPr>
          <w:p w14:paraId="644297E8">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价格水平</w:t>
            </w:r>
          </w:p>
        </w:tc>
        <w:tc>
          <w:tcPr>
            <w:tcW w:w="8104" w:type="dxa"/>
            <w:gridSpan w:val="7"/>
          </w:tcPr>
          <w:p w14:paraId="33FA5959">
            <w:pPr>
              <w:shd w:val="clear"/>
              <w:spacing w:line="340" w:lineRule="exact"/>
              <w:rPr>
                <w:rFonts w:ascii="Arial" w:hAnsi="Arial" w:cs="Arial"/>
                <w:color w:val="auto"/>
                <w:sz w:val="21"/>
                <w:szCs w:val="21"/>
                <w:highlight w:val="none"/>
              </w:rPr>
            </w:pPr>
            <w:r>
              <w:rPr>
                <w:rFonts w:ascii="Arial" w:hAnsi="Arial" w:cs="Arial"/>
                <w:color w:val="auto"/>
                <w:sz w:val="21"/>
                <w:szCs w:val="21"/>
                <w:highlight w:val="none"/>
              </w:rPr>
              <w:t>与同类厂商价格比较：</w:t>
            </w:r>
          </w:p>
        </w:tc>
      </w:tr>
      <w:tr w14:paraId="7518B8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85" w:type="dxa"/>
            <w:bottom w:w="0" w:type="dxa"/>
            <w:right w:w="85" w:type="dxa"/>
          </w:tblCellMar>
        </w:tblPrEx>
        <w:tc>
          <w:tcPr>
            <w:tcW w:w="1422" w:type="dxa"/>
            <w:vAlign w:val="center"/>
          </w:tcPr>
          <w:p w14:paraId="0F5D229D">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产品使用</w:t>
            </w:r>
          </w:p>
          <w:p w14:paraId="2C80C879">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业绩</w:t>
            </w:r>
          </w:p>
        </w:tc>
        <w:tc>
          <w:tcPr>
            <w:tcW w:w="8104" w:type="dxa"/>
            <w:gridSpan w:val="7"/>
          </w:tcPr>
          <w:p w14:paraId="62568E6B">
            <w:pPr>
              <w:shd w:val="clear"/>
              <w:spacing w:line="340" w:lineRule="exact"/>
              <w:rPr>
                <w:rFonts w:ascii="Arial" w:hAnsi="Arial" w:cs="Arial"/>
                <w:color w:val="auto"/>
                <w:sz w:val="21"/>
                <w:szCs w:val="21"/>
                <w:highlight w:val="none"/>
              </w:rPr>
            </w:pPr>
            <w:r>
              <w:rPr>
                <w:rFonts w:ascii="Arial" w:hAnsi="Arial" w:cs="Arial"/>
                <w:color w:val="auto"/>
                <w:sz w:val="21"/>
                <w:szCs w:val="21"/>
                <w:highlight w:val="none"/>
              </w:rPr>
              <w:t>近</w:t>
            </w:r>
            <w:r>
              <w:rPr>
                <w:rFonts w:hint="eastAsia" w:ascii="Arial" w:hAnsi="Arial" w:cs="Arial"/>
                <w:color w:val="auto"/>
                <w:sz w:val="21"/>
                <w:szCs w:val="21"/>
                <w:highlight w:val="none"/>
              </w:rPr>
              <w:t>八</w:t>
            </w:r>
            <w:r>
              <w:rPr>
                <w:rFonts w:ascii="Arial" w:hAnsi="Arial" w:cs="Arial"/>
                <w:color w:val="auto"/>
                <w:sz w:val="21"/>
                <w:szCs w:val="21"/>
                <w:highlight w:val="none"/>
              </w:rPr>
              <w:t>年</w:t>
            </w:r>
            <w:r>
              <w:rPr>
                <w:rFonts w:hint="eastAsia" w:ascii="Arial" w:hAnsi="Arial" w:cs="Arial"/>
                <w:color w:val="auto"/>
                <w:sz w:val="21"/>
                <w:szCs w:val="21"/>
                <w:highlight w:val="none"/>
              </w:rPr>
              <w:t>水泥行业</w:t>
            </w:r>
            <w:r>
              <w:rPr>
                <w:rFonts w:ascii="Arial" w:hAnsi="Arial" w:cs="Arial"/>
                <w:color w:val="auto"/>
                <w:sz w:val="21"/>
                <w:szCs w:val="21"/>
                <w:highlight w:val="none"/>
              </w:rPr>
              <w:t>项目名称：</w:t>
            </w:r>
          </w:p>
          <w:p w14:paraId="24C1A228">
            <w:pPr>
              <w:shd w:val="clear"/>
              <w:spacing w:line="340" w:lineRule="exact"/>
              <w:rPr>
                <w:rFonts w:ascii="Arial" w:hAnsi="Arial" w:cs="Arial"/>
                <w:color w:val="auto"/>
                <w:sz w:val="21"/>
                <w:szCs w:val="21"/>
                <w:highlight w:val="none"/>
              </w:rPr>
            </w:pPr>
          </w:p>
          <w:p w14:paraId="42A8602C">
            <w:pPr>
              <w:shd w:val="clear"/>
              <w:spacing w:line="340" w:lineRule="exact"/>
              <w:rPr>
                <w:rFonts w:ascii="Arial" w:hAnsi="Arial" w:cs="Arial"/>
                <w:color w:val="auto"/>
                <w:sz w:val="21"/>
                <w:szCs w:val="21"/>
                <w:highlight w:val="none"/>
              </w:rPr>
            </w:pPr>
            <w:r>
              <w:rPr>
                <w:rFonts w:ascii="Arial" w:hAnsi="Arial" w:cs="Arial"/>
                <w:color w:val="auto"/>
                <w:sz w:val="21"/>
                <w:szCs w:val="21"/>
                <w:highlight w:val="none"/>
              </w:rPr>
              <w:t>主要供货品种：</w:t>
            </w:r>
          </w:p>
          <w:p w14:paraId="328382ED">
            <w:pPr>
              <w:shd w:val="clear"/>
              <w:spacing w:line="340" w:lineRule="exact"/>
              <w:rPr>
                <w:rFonts w:ascii="Arial" w:hAnsi="Arial" w:cs="Arial"/>
                <w:color w:val="auto"/>
                <w:sz w:val="21"/>
                <w:szCs w:val="21"/>
                <w:highlight w:val="none"/>
              </w:rPr>
            </w:pPr>
          </w:p>
          <w:p w14:paraId="3A774F1B">
            <w:pPr>
              <w:shd w:val="clear"/>
              <w:spacing w:line="340" w:lineRule="exact"/>
              <w:rPr>
                <w:rFonts w:ascii="Arial" w:hAnsi="Arial" w:cs="Arial"/>
                <w:color w:val="auto"/>
                <w:sz w:val="21"/>
                <w:szCs w:val="21"/>
                <w:highlight w:val="none"/>
              </w:rPr>
            </w:pPr>
            <w:r>
              <w:rPr>
                <w:rFonts w:ascii="Arial" w:hAnsi="Arial" w:cs="Arial"/>
                <w:color w:val="auto"/>
                <w:sz w:val="21"/>
                <w:szCs w:val="21"/>
                <w:highlight w:val="none"/>
              </w:rPr>
              <w:t>产品使用业绩：□ 有产品业绩简介</w:t>
            </w:r>
          </w:p>
        </w:tc>
      </w:tr>
      <w:tr w14:paraId="30835B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85" w:type="dxa"/>
            <w:bottom w:w="0" w:type="dxa"/>
            <w:right w:w="85" w:type="dxa"/>
          </w:tblCellMar>
        </w:tblPrEx>
        <w:tc>
          <w:tcPr>
            <w:tcW w:w="9526" w:type="dxa"/>
            <w:gridSpan w:val="8"/>
            <w:vAlign w:val="center"/>
          </w:tcPr>
          <w:p w14:paraId="783F9B09">
            <w:pPr>
              <w:shd w:val="clear"/>
              <w:spacing w:line="340" w:lineRule="exact"/>
              <w:rPr>
                <w:rFonts w:ascii="Arial" w:hAnsi="Arial" w:cs="Arial"/>
                <w:color w:val="auto"/>
                <w:sz w:val="21"/>
                <w:szCs w:val="21"/>
                <w:highlight w:val="none"/>
              </w:rPr>
            </w:pPr>
            <w:r>
              <w:rPr>
                <w:rFonts w:ascii="Arial" w:hAnsi="Arial" w:cs="Arial"/>
                <w:color w:val="auto"/>
                <w:sz w:val="21"/>
                <w:szCs w:val="21"/>
                <w:highlight w:val="none"/>
              </w:rPr>
              <w:t>备注：</w:t>
            </w:r>
          </w:p>
          <w:p w14:paraId="2C63662F">
            <w:pPr>
              <w:shd w:val="clear"/>
              <w:spacing w:line="340" w:lineRule="exact"/>
              <w:rPr>
                <w:rFonts w:ascii="Arial" w:hAnsi="Arial" w:cs="Arial"/>
                <w:color w:val="auto"/>
                <w:sz w:val="21"/>
                <w:szCs w:val="21"/>
                <w:highlight w:val="none"/>
              </w:rPr>
            </w:pPr>
          </w:p>
        </w:tc>
      </w:tr>
      <w:tr w14:paraId="42053B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85" w:type="dxa"/>
            <w:bottom w:w="0" w:type="dxa"/>
            <w:right w:w="85" w:type="dxa"/>
          </w:tblCellMar>
        </w:tblPrEx>
        <w:tc>
          <w:tcPr>
            <w:tcW w:w="1583" w:type="dxa"/>
            <w:gridSpan w:val="2"/>
            <w:vAlign w:val="center"/>
          </w:tcPr>
          <w:p w14:paraId="45EEDD27">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填写人</w:t>
            </w:r>
          </w:p>
        </w:tc>
        <w:tc>
          <w:tcPr>
            <w:tcW w:w="1589" w:type="dxa"/>
            <w:vAlign w:val="center"/>
          </w:tcPr>
          <w:p w14:paraId="56D7322A">
            <w:pPr>
              <w:shd w:val="clear"/>
              <w:spacing w:line="340" w:lineRule="exact"/>
              <w:jc w:val="center"/>
              <w:rPr>
                <w:rFonts w:ascii="Arial" w:hAnsi="Arial" w:cs="Arial"/>
                <w:color w:val="auto"/>
                <w:sz w:val="21"/>
                <w:szCs w:val="21"/>
                <w:highlight w:val="none"/>
              </w:rPr>
            </w:pPr>
          </w:p>
        </w:tc>
        <w:tc>
          <w:tcPr>
            <w:tcW w:w="1587" w:type="dxa"/>
            <w:gridSpan w:val="2"/>
            <w:vAlign w:val="center"/>
          </w:tcPr>
          <w:p w14:paraId="7A38ACFA">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日  期</w:t>
            </w:r>
          </w:p>
        </w:tc>
        <w:tc>
          <w:tcPr>
            <w:tcW w:w="1586" w:type="dxa"/>
            <w:vAlign w:val="center"/>
          </w:tcPr>
          <w:p w14:paraId="248963E6">
            <w:pPr>
              <w:shd w:val="clear"/>
              <w:spacing w:line="340" w:lineRule="exact"/>
              <w:jc w:val="center"/>
              <w:rPr>
                <w:rFonts w:ascii="Arial" w:hAnsi="Arial" w:cs="Arial"/>
                <w:color w:val="auto"/>
                <w:sz w:val="21"/>
                <w:szCs w:val="21"/>
                <w:highlight w:val="none"/>
              </w:rPr>
            </w:pPr>
          </w:p>
        </w:tc>
        <w:tc>
          <w:tcPr>
            <w:tcW w:w="1594" w:type="dxa"/>
            <w:vAlign w:val="center"/>
          </w:tcPr>
          <w:p w14:paraId="2B1A7CDA">
            <w:pPr>
              <w:shd w:val="clear"/>
              <w:spacing w:line="340" w:lineRule="exact"/>
              <w:jc w:val="center"/>
              <w:rPr>
                <w:rFonts w:ascii="Arial" w:hAnsi="Arial" w:cs="Arial"/>
                <w:color w:val="auto"/>
                <w:sz w:val="21"/>
                <w:szCs w:val="21"/>
                <w:highlight w:val="none"/>
              </w:rPr>
            </w:pPr>
            <w:r>
              <w:rPr>
                <w:rFonts w:ascii="Arial" w:hAnsi="Arial" w:cs="Arial"/>
                <w:color w:val="auto"/>
                <w:sz w:val="21"/>
                <w:szCs w:val="21"/>
                <w:highlight w:val="none"/>
              </w:rPr>
              <w:t>单位盖章</w:t>
            </w:r>
          </w:p>
        </w:tc>
        <w:tc>
          <w:tcPr>
            <w:tcW w:w="1587" w:type="dxa"/>
            <w:vAlign w:val="center"/>
          </w:tcPr>
          <w:p w14:paraId="22FE4ED0">
            <w:pPr>
              <w:shd w:val="clear"/>
              <w:spacing w:line="340" w:lineRule="exact"/>
              <w:jc w:val="center"/>
              <w:rPr>
                <w:rFonts w:ascii="Arial" w:hAnsi="Arial" w:cs="Arial"/>
                <w:color w:val="auto"/>
                <w:sz w:val="21"/>
                <w:szCs w:val="21"/>
                <w:highlight w:val="none"/>
              </w:rPr>
            </w:pPr>
          </w:p>
        </w:tc>
      </w:tr>
    </w:tbl>
    <w:p w14:paraId="46C41C80">
      <w:pPr>
        <w:shd w:val="clear"/>
        <w:spacing w:line="240" w:lineRule="exact"/>
        <w:rPr>
          <w:rFonts w:ascii="Arial" w:hAnsi="Arial" w:cs="Arial"/>
          <w:color w:val="auto"/>
          <w:sz w:val="18"/>
          <w:szCs w:val="18"/>
          <w:highlight w:val="none"/>
        </w:rPr>
      </w:pPr>
      <w:r>
        <w:rPr>
          <w:rFonts w:ascii="Arial" w:hAnsi="Arial" w:cs="Arial"/>
          <w:color w:val="auto"/>
          <w:sz w:val="18"/>
          <w:szCs w:val="18"/>
          <w:highlight w:val="none"/>
        </w:rPr>
        <w:t>注：1  调查内容原则上不应有空项；</w:t>
      </w:r>
    </w:p>
    <w:p w14:paraId="4CFD80D2">
      <w:pPr>
        <w:shd w:val="clear"/>
        <w:spacing w:line="240" w:lineRule="exact"/>
        <w:rPr>
          <w:rFonts w:ascii="Arial" w:hAnsi="Arial" w:cs="Arial"/>
          <w:color w:val="auto"/>
          <w:sz w:val="18"/>
          <w:szCs w:val="18"/>
          <w:highlight w:val="none"/>
        </w:rPr>
      </w:pPr>
      <w:r>
        <w:rPr>
          <w:rFonts w:ascii="Arial" w:hAnsi="Arial" w:cs="Arial"/>
          <w:color w:val="auto"/>
          <w:sz w:val="18"/>
          <w:szCs w:val="18"/>
          <w:highlight w:val="none"/>
        </w:rPr>
        <w:t xml:space="preserve">    2  在方框中填“√”表示该项内容被确认；</w:t>
      </w:r>
    </w:p>
    <w:p w14:paraId="7933FDF1">
      <w:pPr>
        <w:shd w:val="clear"/>
        <w:spacing w:line="240" w:lineRule="exact"/>
        <w:ind w:firstLine="200"/>
        <w:rPr>
          <w:rFonts w:ascii="Arial" w:hAnsi="Arial" w:cs="Arial"/>
          <w:color w:val="auto"/>
          <w:sz w:val="18"/>
          <w:szCs w:val="18"/>
          <w:highlight w:val="none"/>
        </w:rPr>
      </w:pPr>
      <w:r>
        <w:rPr>
          <w:rFonts w:ascii="Arial" w:hAnsi="Arial" w:cs="Arial"/>
          <w:color w:val="auto"/>
          <w:sz w:val="18"/>
          <w:szCs w:val="18"/>
          <w:highlight w:val="none"/>
        </w:rPr>
        <w:t>3  供方资质、业绩等材料应作为本表的附录一同提交。</w:t>
      </w:r>
      <w:bookmarkStart w:id="300" w:name="_Toc467224902"/>
      <w:bookmarkStart w:id="301" w:name="_Toc467225206"/>
      <w:bookmarkStart w:id="302" w:name="_Toc29286"/>
      <w:bookmarkStart w:id="303" w:name="_Toc99029358"/>
    </w:p>
    <w:p w14:paraId="553F39B7">
      <w:pPr>
        <w:shd w:val="clear"/>
        <w:spacing w:line="240" w:lineRule="exact"/>
        <w:ind w:firstLine="200"/>
        <w:rPr>
          <w:rFonts w:ascii="Arial" w:hAnsi="Arial" w:cs="Arial"/>
          <w:color w:val="auto"/>
          <w:sz w:val="18"/>
          <w:szCs w:val="18"/>
          <w:highlight w:val="none"/>
        </w:rPr>
      </w:pPr>
    </w:p>
    <w:p w14:paraId="48A7A9AA">
      <w:pPr>
        <w:shd w:val="clear"/>
        <w:spacing w:line="240" w:lineRule="exact"/>
        <w:ind w:firstLine="200"/>
        <w:rPr>
          <w:rFonts w:ascii="Arial" w:hAnsi="Arial" w:cs="Arial"/>
          <w:color w:val="auto"/>
          <w:sz w:val="18"/>
          <w:szCs w:val="18"/>
          <w:highlight w:val="none"/>
        </w:rPr>
      </w:pPr>
    </w:p>
    <w:p w14:paraId="54A06F78">
      <w:pPr>
        <w:shd w:val="clear"/>
        <w:spacing w:line="240" w:lineRule="exact"/>
        <w:ind w:firstLine="200"/>
        <w:rPr>
          <w:rFonts w:ascii="Arial" w:hAnsi="Arial" w:cs="Arial"/>
          <w:color w:val="auto"/>
          <w:sz w:val="18"/>
          <w:szCs w:val="18"/>
          <w:highlight w:val="none"/>
        </w:rPr>
      </w:pPr>
    </w:p>
    <w:p w14:paraId="5328E22E">
      <w:pPr>
        <w:shd w:val="clear"/>
        <w:spacing w:line="240" w:lineRule="exact"/>
        <w:ind w:firstLine="200"/>
        <w:rPr>
          <w:rFonts w:ascii="Arial" w:hAnsi="Arial" w:cs="Arial"/>
          <w:color w:val="auto"/>
          <w:sz w:val="18"/>
          <w:szCs w:val="18"/>
          <w:highlight w:val="none"/>
        </w:rPr>
      </w:pPr>
    </w:p>
    <w:p w14:paraId="7A2EE20A">
      <w:pPr>
        <w:pStyle w:val="6"/>
        <w:shd w:val="clear"/>
        <w:rPr>
          <w:color w:val="auto"/>
          <w:highlight w:val="none"/>
        </w:rPr>
      </w:pPr>
      <w:r>
        <w:rPr>
          <w:color w:val="auto"/>
          <w:highlight w:val="none"/>
        </w:rPr>
        <w:t>表3  法定代表人授权书</w:t>
      </w:r>
      <w:bookmarkEnd w:id="300"/>
      <w:bookmarkEnd w:id="301"/>
      <w:bookmarkEnd w:id="302"/>
      <w:bookmarkEnd w:id="303"/>
    </w:p>
    <w:p w14:paraId="04C83F4C">
      <w:pPr>
        <w:shd w:val="clear"/>
        <w:autoSpaceDE w:val="0"/>
        <w:autoSpaceDN w:val="0"/>
        <w:adjustRightInd w:val="0"/>
        <w:spacing w:line="400" w:lineRule="exact"/>
        <w:rPr>
          <w:rFonts w:ascii="Arial" w:hAnsi="Arial" w:cs="Arial"/>
          <w:b/>
          <w:color w:val="auto"/>
          <w:sz w:val="21"/>
          <w:highlight w:val="none"/>
        </w:rPr>
      </w:pPr>
    </w:p>
    <w:p w14:paraId="25723AEE">
      <w:pPr>
        <w:shd w:val="clear"/>
        <w:autoSpaceDE w:val="0"/>
        <w:autoSpaceDN w:val="0"/>
        <w:adjustRightInd w:val="0"/>
        <w:spacing w:line="360" w:lineRule="auto"/>
        <w:rPr>
          <w:rFonts w:ascii="Arial" w:hAnsi="Arial" w:cs="Arial"/>
          <w:bCs/>
          <w:color w:val="auto"/>
          <w:sz w:val="21"/>
          <w:highlight w:val="none"/>
        </w:rPr>
      </w:pPr>
      <w:r>
        <w:rPr>
          <w:rFonts w:ascii="Arial" w:hAnsi="Arial" w:cs="Arial"/>
          <w:bCs/>
          <w:color w:val="auto"/>
          <w:sz w:val="21"/>
          <w:highlight w:val="none"/>
        </w:rPr>
        <w:t>致：（招标人）</w:t>
      </w:r>
    </w:p>
    <w:p w14:paraId="509F3F9A">
      <w:pPr>
        <w:shd w:val="clear"/>
        <w:autoSpaceDE w:val="0"/>
        <w:autoSpaceDN w:val="0"/>
        <w:adjustRightInd w:val="0"/>
        <w:spacing w:line="360" w:lineRule="auto"/>
        <w:rPr>
          <w:rFonts w:ascii="Arial" w:hAnsi="Arial" w:cs="Arial"/>
          <w:color w:val="auto"/>
          <w:sz w:val="21"/>
          <w:highlight w:val="none"/>
        </w:rPr>
      </w:pPr>
    </w:p>
    <w:p w14:paraId="4D951C6F">
      <w:pPr>
        <w:shd w:val="clear"/>
        <w:autoSpaceDE w:val="0"/>
        <w:autoSpaceDN w:val="0"/>
        <w:adjustRightInd w:val="0"/>
        <w:spacing w:line="360" w:lineRule="auto"/>
        <w:rPr>
          <w:rFonts w:ascii="Arial" w:hAnsi="Arial" w:cs="Arial"/>
          <w:color w:val="auto"/>
          <w:sz w:val="21"/>
          <w:highlight w:val="none"/>
        </w:rPr>
      </w:pPr>
      <w:r>
        <w:rPr>
          <w:rFonts w:ascii="Arial" w:hAnsi="Arial" w:cs="Arial"/>
          <w:color w:val="auto"/>
          <w:sz w:val="21"/>
          <w:highlight w:val="none"/>
          <w:u w:val="single"/>
        </w:rPr>
        <w:t xml:space="preserve">    </w:t>
      </w:r>
      <w:r>
        <w:rPr>
          <w:rFonts w:hint="eastAsia" w:ascii="Arial" w:hAnsi="Arial" w:cs="Arial"/>
          <w:color w:val="auto"/>
          <w:sz w:val="21"/>
          <w:highlight w:val="none"/>
          <w:u w:val="single"/>
        </w:rPr>
        <w:t xml:space="preserve">                                         （投标人全称）</w:t>
      </w:r>
      <w:r>
        <w:rPr>
          <w:rFonts w:hint="eastAsia" w:ascii="Arial" w:hAnsi="Arial" w:cs="Arial"/>
          <w:color w:val="auto"/>
          <w:sz w:val="21"/>
          <w:highlight w:val="none"/>
        </w:rPr>
        <w:t>法人代表</w:t>
      </w:r>
      <w:r>
        <w:rPr>
          <w:rFonts w:hint="eastAsia" w:ascii="Arial" w:hAnsi="Arial" w:cs="Arial"/>
          <w:color w:val="auto"/>
          <w:sz w:val="21"/>
          <w:highlight w:val="none"/>
          <w:u w:val="single"/>
        </w:rPr>
        <w:t xml:space="preserve">            </w:t>
      </w:r>
      <w:r>
        <w:rPr>
          <w:rFonts w:hint="eastAsia" w:ascii="Arial" w:hAnsi="Arial" w:cs="Arial"/>
          <w:color w:val="auto"/>
          <w:sz w:val="21"/>
          <w:highlight w:val="none"/>
        </w:rPr>
        <w:t xml:space="preserve"> </w:t>
      </w:r>
      <w:r>
        <w:rPr>
          <w:rFonts w:ascii="Arial" w:hAnsi="Arial" w:cs="Arial"/>
          <w:color w:val="auto"/>
          <w:sz w:val="21"/>
          <w:highlight w:val="none"/>
        </w:rPr>
        <w:t>（</w:t>
      </w:r>
      <w:r>
        <w:rPr>
          <w:rFonts w:hint="eastAsia" w:ascii="Arial" w:hAnsi="Arial" w:cs="Arial"/>
          <w:color w:val="auto"/>
          <w:sz w:val="21"/>
          <w:highlight w:val="none"/>
        </w:rPr>
        <w:t>姓名</w:t>
      </w:r>
      <w:r>
        <w:rPr>
          <w:rFonts w:ascii="Arial" w:hAnsi="Arial" w:cs="Arial"/>
          <w:color w:val="auto"/>
          <w:sz w:val="21"/>
          <w:highlight w:val="none"/>
        </w:rPr>
        <w:t>）</w:t>
      </w:r>
      <w:r>
        <w:rPr>
          <w:rFonts w:hint="eastAsia" w:ascii="Arial" w:hAnsi="Arial" w:cs="Arial"/>
          <w:color w:val="auto"/>
          <w:sz w:val="21"/>
          <w:highlight w:val="none"/>
        </w:rPr>
        <w:t xml:space="preserve">授权 </w:t>
      </w:r>
      <w:r>
        <w:rPr>
          <w:rFonts w:hint="eastAsia" w:ascii="Arial" w:hAnsi="Arial" w:cs="Arial"/>
          <w:color w:val="auto"/>
          <w:sz w:val="21"/>
          <w:highlight w:val="none"/>
          <w:u w:val="single"/>
        </w:rPr>
        <w:t xml:space="preserve">                       </w:t>
      </w:r>
      <w:r>
        <w:rPr>
          <w:rFonts w:ascii="Arial" w:hAnsi="Arial" w:cs="Arial"/>
          <w:color w:val="auto"/>
          <w:sz w:val="21"/>
          <w:highlight w:val="none"/>
        </w:rPr>
        <w:t>（被授权人的姓名、职务</w:t>
      </w:r>
      <w:r>
        <w:rPr>
          <w:rFonts w:hint="eastAsia" w:ascii="Arial" w:hAnsi="Arial" w:cs="Arial"/>
          <w:color w:val="auto"/>
          <w:sz w:val="21"/>
          <w:highlight w:val="none"/>
        </w:rPr>
        <w:t>、居民身份证号码</w:t>
      </w:r>
      <w:r>
        <w:rPr>
          <w:rFonts w:ascii="Arial" w:hAnsi="Arial" w:cs="Arial"/>
          <w:color w:val="auto"/>
          <w:sz w:val="21"/>
          <w:highlight w:val="none"/>
        </w:rPr>
        <w:t>）为本公司的合法代理人，参加贵公司组织的</w:t>
      </w:r>
      <w:r>
        <w:rPr>
          <w:rFonts w:hint="eastAsia" w:ascii="Arial" w:hAnsi="Arial" w:cs="Arial"/>
          <w:color w:val="auto"/>
          <w:sz w:val="21"/>
          <w:highlight w:val="none"/>
        </w:rPr>
        <w:t xml:space="preserve"> </w:t>
      </w:r>
      <w:r>
        <w:rPr>
          <w:rFonts w:hint="eastAsia" w:ascii="Arial" w:hAnsi="Arial" w:cs="Arial"/>
          <w:color w:val="auto"/>
          <w:sz w:val="21"/>
          <w:highlight w:val="none"/>
          <w:u w:val="single"/>
        </w:rPr>
        <w:t xml:space="preserve">               </w:t>
      </w:r>
      <w:r>
        <w:rPr>
          <w:rFonts w:ascii="Arial" w:hAnsi="Arial" w:cs="Arial"/>
          <w:color w:val="auto"/>
          <w:sz w:val="21"/>
          <w:highlight w:val="none"/>
        </w:rPr>
        <w:t>（项目名称） 的</w:t>
      </w:r>
      <w:r>
        <w:rPr>
          <w:rFonts w:hint="eastAsia" w:ascii="Arial" w:hAnsi="Arial" w:cs="Arial"/>
          <w:color w:val="auto"/>
          <w:sz w:val="21"/>
          <w:highlight w:val="none"/>
        </w:rPr>
        <w:t xml:space="preserve"> </w:t>
      </w:r>
      <w:r>
        <w:rPr>
          <w:rFonts w:hint="eastAsia" w:ascii="Arial" w:hAnsi="Arial" w:cs="Arial"/>
          <w:color w:val="auto"/>
          <w:sz w:val="21"/>
          <w:highlight w:val="none"/>
          <w:u w:val="single"/>
        </w:rPr>
        <w:t xml:space="preserve">                        </w:t>
      </w:r>
      <w:r>
        <w:rPr>
          <w:rFonts w:hint="eastAsia" w:ascii="Arial" w:hAnsi="Arial" w:cs="Arial"/>
          <w:color w:val="auto"/>
          <w:sz w:val="21"/>
          <w:highlight w:val="none"/>
        </w:rPr>
        <w:t xml:space="preserve"> </w:t>
      </w:r>
      <w:r>
        <w:rPr>
          <w:rFonts w:ascii="Arial" w:hAnsi="Arial" w:cs="Arial"/>
          <w:color w:val="auto"/>
          <w:sz w:val="21"/>
          <w:highlight w:val="none"/>
        </w:rPr>
        <w:t>（招标货物名称） 招标投标活动，并全权代表本公司</w:t>
      </w:r>
      <w:r>
        <w:rPr>
          <w:rFonts w:hint="eastAsia" w:ascii="Arial" w:hAnsi="Arial" w:cs="Arial"/>
          <w:color w:val="auto"/>
          <w:sz w:val="21"/>
          <w:highlight w:val="none"/>
        </w:rPr>
        <w:t>签署投标文件、进行谈判、签订合同等</w:t>
      </w:r>
      <w:r>
        <w:rPr>
          <w:rFonts w:ascii="Arial" w:hAnsi="Arial" w:cs="Arial"/>
          <w:color w:val="auto"/>
          <w:sz w:val="21"/>
          <w:highlight w:val="none"/>
        </w:rPr>
        <w:t>与之有关的</w:t>
      </w:r>
      <w:r>
        <w:rPr>
          <w:rFonts w:hint="eastAsia" w:ascii="Arial" w:hAnsi="Arial" w:cs="Arial"/>
          <w:color w:val="auto"/>
          <w:sz w:val="21"/>
          <w:highlight w:val="none"/>
        </w:rPr>
        <w:t>一切</w:t>
      </w:r>
      <w:r>
        <w:rPr>
          <w:rFonts w:ascii="Arial" w:hAnsi="Arial" w:cs="Arial"/>
          <w:color w:val="auto"/>
          <w:sz w:val="21"/>
          <w:highlight w:val="none"/>
        </w:rPr>
        <w:t>事务。</w:t>
      </w:r>
      <w:r>
        <w:rPr>
          <w:rFonts w:hint="eastAsia" w:ascii="Arial" w:hAnsi="Arial" w:cs="Arial"/>
          <w:color w:val="auto"/>
          <w:sz w:val="21"/>
          <w:highlight w:val="none"/>
        </w:rPr>
        <w:t>其签名真迹如本授权书末尾所示，特此证明。</w:t>
      </w:r>
    </w:p>
    <w:p w14:paraId="52760410">
      <w:pPr>
        <w:shd w:val="clear"/>
        <w:autoSpaceDE w:val="0"/>
        <w:autoSpaceDN w:val="0"/>
        <w:adjustRightInd w:val="0"/>
        <w:spacing w:line="360" w:lineRule="auto"/>
        <w:rPr>
          <w:rFonts w:ascii="Arial" w:hAnsi="Arial" w:cs="Arial"/>
          <w:color w:val="auto"/>
          <w:sz w:val="21"/>
          <w:highlight w:val="none"/>
        </w:rPr>
      </w:pPr>
    </w:p>
    <w:p w14:paraId="4ADB5722">
      <w:pPr>
        <w:shd w:val="clear"/>
        <w:autoSpaceDE w:val="0"/>
        <w:autoSpaceDN w:val="0"/>
        <w:adjustRightInd w:val="0"/>
        <w:spacing w:line="360" w:lineRule="auto"/>
        <w:rPr>
          <w:rFonts w:ascii="Arial" w:hAnsi="Arial" w:cs="Arial"/>
          <w:color w:val="auto"/>
          <w:sz w:val="21"/>
          <w:highlight w:val="none"/>
        </w:rPr>
      </w:pPr>
      <w:r>
        <w:rPr>
          <w:rFonts w:ascii="Arial" w:hAnsi="Arial" w:cs="Arial"/>
          <w:color w:val="auto"/>
          <w:sz w:val="21"/>
          <w:highlight w:val="none"/>
        </w:rPr>
        <w:t xml:space="preserve">    </w:t>
      </w:r>
    </w:p>
    <w:p w14:paraId="5CE300E5">
      <w:pPr>
        <w:shd w:val="clear"/>
        <w:autoSpaceDE w:val="0"/>
        <w:autoSpaceDN w:val="0"/>
        <w:adjustRightInd w:val="0"/>
        <w:spacing w:line="360" w:lineRule="auto"/>
        <w:rPr>
          <w:rFonts w:ascii="Arial" w:hAnsi="Arial" w:cs="Arial"/>
          <w:color w:val="auto"/>
          <w:sz w:val="21"/>
          <w:highlight w:val="none"/>
        </w:rPr>
      </w:pPr>
    </w:p>
    <w:p w14:paraId="09ED8A91">
      <w:pPr>
        <w:shd w:val="clear"/>
        <w:autoSpaceDE w:val="0"/>
        <w:autoSpaceDN w:val="0"/>
        <w:adjustRightInd w:val="0"/>
        <w:spacing w:line="360" w:lineRule="auto"/>
        <w:rPr>
          <w:rFonts w:ascii="Arial" w:hAnsi="Arial" w:cs="Arial"/>
          <w:color w:val="auto"/>
          <w:sz w:val="21"/>
          <w:highlight w:val="none"/>
        </w:rPr>
      </w:pPr>
      <w:r>
        <w:rPr>
          <w:rFonts w:ascii="Arial" w:hAnsi="Arial" w:cs="Arial"/>
          <w:color w:val="auto"/>
          <w:sz w:val="21"/>
          <w:highlight w:val="none"/>
        </w:rPr>
        <w:t>法定代表人</w:t>
      </w:r>
      <w:r>
        <w:rPr>
          <w:rFonts w:hint="eastAsia" w:ascii="Arial" w:hAnsi="Arial" w:cs="Arial"/>
          <w:color w:val="auto"/>
          <w:sz w:val="21"/>
          <w:highlight w:val="none"/>
        </w:rPr>
        <w:t>（</w:t>
      </w:r>
      <w:r>
        <w:rPr>
          <w:rFonts w:ascii="Arial" w:hAnsi="Arial" w:cs="Arial"/>
          <w:color w:val="auto"/>
          <w:sz w:val="21"/>
          <w:highlight w:val="none"/>
        </w:rPr>
        <w:t>签字</w:t>
      </w:r>
      <w:r>
        <w:rPr>
          <w:rFonts w:hint="eastAsia" w:ascii="Arial" w:hAnsi="Arial" w:cs="Arial"/>
          <w:color w:val="auto"/>
          <w:sz w:val="21"/>
          <w:highlight w:val="none"/>
        </w:rPr>
        <w:t>）</w:t>
      </w:r>
      <w:r>
        <w:rPr>
          <w:rFonts w:ascii="Arial" w:hAnsi="Arial" w:cs="Arial"/>
          <w:color w:val="auto"/>
          <w:sz w:val="21"/>
          <w:highlight w:val="none"/>
        </w:rPr>
        <w:t>：</w:t>
      </w:r>
    </w:p>
    <w:p w14:paraId="05C90857">
      <w:pPr>
        <w:shd w:val="clear"/>
        <w:autoSpaceDE w:val="0"/>
        <w:autoSpaceDN w:val="0"/>
        <w:adjustRightInd w:val="0"/>
        <w:spacing w:line="360" w:lineRule="auto"/>
        <w:rPr>
          <w:rFonts w:ascii="Arial" w:hAnsi="Arial" w:cs="Arial"/>
          <w:color w:val="auto"/>
          <w:sz w:val="21"/>
          <w:highlight w:val="none"/>
        </w:rPr>
      </w:pPr>
    </w:p>
    <w:p w14:paraId="21F7FC87">
      <w:pPr>
        <w:shd w:val="clear"/>
        <w:autoSpaceDE w:val="0"/>
        <w:autoSpaceDN w:val="0"/>
        <w:adjustRightInd w:val="0"/>
        <w:spacing w:line="360" w:lineRule="auto"/>
        <w:rPr>
          <w:rFonts w:ascii="Arial" w:hAnsi="Arial" w:cs="Arial"/>
          <w:color w:val="auto"/>
          <w:sz w:val="21"/>
          <w:highlight w:val="none"/>
        </w:rPr>
      </w:pPr>
      <w:r>
        <w:rPr>
          <w:rFonts w:hint="eastAsia" w:ascii="Arial" w:hAnsi="Arial" w:cs="Arial"/>
          <w:color w:val="auto"/>
          <w:sz w:val="21"/>
          <w:szCs w:val="21"/>
          <w:highlight w:val="none"/>
        </w:rPr>
        <w:t>授权</w:t>
      </w:r>
      <w:r>
        <w:rPr>
          <w:rFonts w:hint="eastAsia"/>
          <w:color w:val="auto"/>
          <w:highlight w:val="none"/>
        </w:rPr>
        <w:t>代理人（签字）</w:t>
      </w:r>
      <w:r>
        <w:rPr>
          <w:rFonts w:ascii="Arial" w:hAnsi="Arial" w:cs="Arial"/>
          <w:color w:val="auto"/>
          <w:sz w:val="21"/>
          <w:highlight w:val="none"/>
        </w:rPr>
        <w:t>：</w:t>
      </w:r>
    </w:p>
    <w:p w14:paraId="7F9F7DEC">
      <w:pPr>
        <w:shd w:val="clear"/>
        <w:autoSpaceDE w:val="0"/>
        <w:autoSpaceDN w:val="0"/>
        <w:adjustRightInd w:val="0"/>
        <w:spacing w:line="360" w:lineRule="auto"/>
        <w:rPr>
          <w:rFonts w:ascii="Arial" w:hAnsi="Arial" w:cs="Arial"/>
          <w:color w:val="auto"/>
          <w:sz w:val="21"/>
          <w:highlight w:val="none"/>
        </w:rPr>
      </w:pPr>
    </w:p>
    <w:p w14:paraId="0942B558">
      <w:pPr>
        <w:shd w:val="clear"/>
        <w:autoSpaceDE w:val="0"/>
        <w:autoSpaceDN w:val="0"/>
        <w:adjustRightInd w:val="0"/>
        <w:spacing w:line="360" w:lineRule="auto"/>
        <w:rPr>
          <w:rFonts w:ascii="Arial" w:hAnsi="Arial" w:cs="Arial"/>
          <w:color w:val="auto"/>
          <w:sz w:val="21"/>
          <w:highlight w:val="none"/>
        </w:rPr>
      </w:pPr>
      <w:r>
        <w:rPr>
          <w:rFonts w:ascii="Arial" w:hAnsi="Arial" w:cs="Arial"/>
          <w:color w:val="auto"/>
          <w:sz w:val="21"/>
          <w:highlight w:val="none"/>
        </w:rPr>
        <w:t>单位名称</w:t>
      </w:r>
      <w:r>
        <w:rPr>
          <w:rFonts w:hint="eastAsia" w:ascii="Arial" w:hAnsi="Arial" w:cs="Arial"/>
          <w:color w:val="auto"/>
          <w:sz w:val="21"/>
          <w:highlight w:val="none"/>
        </w:rPr>
        <w:t>（</w:t>
      </w:r>
      <w:r>
        <w:rPr>
          <w:rFonts w:ascii="Arial" w:hAnsi="Arial" w:cs="Arial"/>
          <w:color w:val="auto"/>
          <w:sz w:val="21"/>
          <w:highlight w:val="none"/>
        </w:rPr>
        <w:t>盖章</w:t>
      </w:r>
      <w:r>
        <w:rPr>
          <w:rFonts w:hint="eastAsia" w:ascii="Arial" w:hAnsi="Arial" w:cs="Arial"/>
          <w:color w:val="auto"/>
          <w:sz w:val="21"/>
          <w:highlight w:val="none"/>
        </w:rPr>
        <w:t>）</w:t>
      </w:r>
      <w:r>
        <w:rPr>
          <w:rFonts w:ascii="Arial" w:hAnsi="Arial" w:cs="Arial"/>
          <w:color w:val="auto"/>
          <w:sz w:val="21"/>
          <w:highlight w:val="none"/>
        </w:rPr>
        <w:t>：</w:t>
      </w:r>
    </w:p>
    <w:p w14:paraId="1BFFD602">
      <w:pPr>
        <w:shd w:val="clear"/>
        <w:autoSpaceDE w:val="0"/>
        <w:autoSpaceDN w:val="0"/>
        <w:adjustRightInd w:val="0"/>
        <w:spacing w:line="360" w:lineRule="auto"/>
        <w:rPr>
          <w:rFonts w:ascii="Arial" w:hAnsi="Arial" w:cs="Arial"/>
          <w:color w:val="auto"/>
          <w:sz w:val="21"/>
          <w:highlight w:val="none"/>
        </w:rPr>
      </w:pPr>
    </w:p>
    <w:p w14:paraId="3C7A4B66">
      <w:pPr>
        <w:shd w:val="clear"/>
        <w:autoSpaceDE w:val="0"/>
        <w:autoSpaceDN w:val="0"/>
        <w:adjustRightInd w:val="0"/>
        <w:spacing w:line="360" w:lineRule="auto"/>
        <w:rPr>
          <w:rFonts w:ascii="Arial" w:hAnsi="Arial" w:cs="Arial"/>
          <w:color w:val="auto"/>
          <w:sz w:val="21"/>
          <w:highlight w:val="none"/>
        </w:rPr>
      </w:pPr>
    </w:p>
    <w:p w14:paraId="56F3F7E4">
      <w:pPr>
        <w:shd w:val="clear"/>
        <w:autoSpaceDE w:val="0"/>
        <w:autoSpaceDN w:val="0"/>
        <w:adjustRightInd w:val="0"/>
        <w:spacing w:line="360" w:lineRule="auto"/>
        <w:rPr>
          <w:rFonts w:ascii="Arial" w:hAnsi="Arial" w:cs="Arial"/>
          <w:color w:val="auto"/>
          <w:sz w:val="21"/>
          <w:highlight w:val="none"/>
        </w:rPr>
      </w:pPr>
      <w:r>
        <w:rPr>
          <w:rFonts w:ascii="Arial" w:hAnsi="Arial" w:cs="Arial"/>
          <w:color w:val="auto"/>
          <w:sz w:val="21"/>
          <w:highlight w:val="none"/>
        </w:rPr>
        <w:t>本授权书于        年     月    日签字生效。</w:t>
      </w:r>
    </w:p>
    <w:p w14:paraId="0EA8FB97">
      <w:pPr>
        <w:pStyle w:val="6"/>
        <w:shd w:val="clear"/>
        <w:rPr>
          <w:color w:val="auto"/>
          <w:highlight w:val="none"/>
        </w:rPr>
      </w:pPr>
      <w:r>
        <w:rPr>
          <w:color w:val="auto"/>
          <w:highlight w:val="none"/>
        </w:rPr>
        <w:br w:type="page"/>
      </w:r>
      <w:r>
        <w:rPr>
          <w:rFonts w:hint="eastAsia"/>
          <w:color w:val="auto"/>
          <w:highlight w:val="none"/>
        </w:rPr>
        <w:t>表</w:t>
      </w:r>
      <w:r>
        <w:rPr>
          <w:rFonts w:hint="eastAsia"/>
          <w:color w:val="auto"/>
          <w:highlight w:val="none"/>
          <w:lang w:val="en-US" w:eastAsia="zh-CN"/>
        </w:rPr>
        <w:t>4</w:t>
      </w:r>
      <w:r>
        <w:rPr>
          <w:rFonts w:hint="eastAsia"/>
          <w:color w:val="auto"/>
          <w:highlight w:val="none"/>
        </w:rPr>
        <w:t xml:space="preserve"> 投标保证金</w:t>
      </w:r>
    </w:p>
    <w:p w14:paraId="5F6C65B6">
      <w:pPr>
        <w:shd w:val="clear"/>
        <w:spacing w:line="480" w:lineRule="auto"/>
        <w:rPr>
          <w:b/>
          <w:bCs/>
          <w:color w:val="auto"/>
          <w:sz w:val="21"/>
          <w:szCs w:val="21"/>
          <w:highlight w:val="none"/>
        </w:rPr>
      </w:pPr>
      <w:r>
        <w:rPr>
          <w:b/>
          <w:bCs/>
          <w:color w:val="auto"/>
          <w:sz w:val="21"/>
          <w:szCs w:val="21"/>
          <w:highlight w:val="none"/>
        </w:rPr>
        <w:t>若采用</w:t>
      </w:r>
      <w:r>
        <w:rPr>
          <w:rFonts w:hint="eastAsia"/>
          <w:b/>
          <w:bCs/>
          <w:color w:val="auto"/>
          <w:sz w:val="21"/>
          <w:szCs w:val="21"/>
          <w:highlight w:val="none"/>
        </w:rPr>
        <w:t>转账</w:t>
      </w:r>
      <w:r>
        <w:rPr>
          <w:b/>
          <w:bCs/>
          <w:color w:val="auto"/>
          <w:sz w:val="21"/>
          <w:szCs w:val="21"/>
          <w:highlight w:val="none"/>
        </w:rPr>
        <w:t>或</w:t>
      </w:r>
      <w:r>
        <w:rPr>
          <w:rFonts w:hint="eastAsia"/>
          <w:b/>
          <w:bCs/>
          <w:color w:val="auto"/>
          <w:sz w:val="21"/>
          <w:szCs w:val="21"/>
          <w:highlight w:val="none"/>
        </w:rPr>
        <w:t>电汇</w:t>
      </w:r>
      <w:r>
        <w:rPr>
          <w:b/>
          <w:bCs/>
          <w:color w:val="auto"/>
          <w:sz w:val="21"/>
          <w:szCs w:val="21"/>
          <w:highlight w:val="none"/>
        </w:rPr>
        <w:t>，投标人应在此提供汇款凭证的复印件。</w:t>
      </w:r>
    </w:p>
    <w:p w14:paraId="5E055593">
      <w:pPr>
        <w:shd w:val="clear"/>
        <w:spacing w:line="480" w:lineRule="auto"/>
        <w:rPr>
          <w:b/>
          <w:bCs/>
          <w:color w:val="auto"/>
          <w:sz w:val="21"/>
          <w:szCs w:val="21"/>
          <w:highlight w:val="none"/>
        </w:rPr>
      </w:pPr>
      <w:r>
        <w:rPr>
          <w:b/>
          <w:bCs/>
          <w:color w:val="auto"/>
          <w:sz w:val="21"/>
          <w:szCs w:val="21"/>
          <w:highlight w:val="none"/>
        </w:rPr>
        <w:t>如采用银行保函，</w:t>
      </w:r>
      <w:r>
        <w:rPr>
          <w:rFonts w:hint="eastAsia"/>
          <w:b/>
          <w:bCs/>
          <w:color w:val="auto"/>
          <w:sz w:val="21"/>
          <w:szCs w:val="21"/>
          <w:highlight w:val="none"/>
        </w:rPr>
        <w:t>在此附上保函复印件，具体</w:t>
      </w:r>
      <w:r>
        <w:rPr>
          <w:b/>
          <w:bCs/>
          <w:color w:val="auto"/>
          <w:sz w:val="21"/>
          <w:szCs w:val="21"/>
          <w:highlight w:val="none"/>
        </w:rPr>
        <w:t>格式如下。</w:t>
      </w:r>
    </w:p>
    <w:p w14:paraId="787A078D">
      <w:pPr>
        <w:shd w:val="clear"/>
        <w:spacing w:line="480" w:lineRule="auto"/>
        <w:rPr>
          <w:color w:val="auto"/>
          <w:sz w:val="21"/>
          <w:szCs w:val="21"/>
          <w:highlight w:val="none"/>
        </w:rPr>
      </w:pPr>
    </w:p>
    <w:p w14:paraId="1725A46C">
      <w:pPr>
        <w:shd w:val="clear"/>
        <w:spacing w:line="480" w:lineRule="auto"/>
        <w:rPr>
          <w:color w:val="auto"/>
          <w:sz w:val="21"/>
          <w:szCs w:val="21"/>
          <w:highlight w:val="none"/>
        </w:rPr>
      </w:pPr>
    </w:p>
    <w:p w14:paraId="1E5CE9DF">
      <w:pPr>
        <w:shd w:val="clear"/>
        <w:spacing w:line="480" w:lineRule="auto"/>
        <w:rPr>
          <w:color w:val="auto"/>
          <w:sz w:val="21"/>
          <w:szCs w:val="21"/>
          <w:highlight w:val="none"/>
        </w:rPr>
      </w:pPr>
      <w:r>
        <w:rPr>
          <w:color w:val="auto"/>
          <w:sz w:val="21"/>
          <w:szCs w:val="21"/>
          <w:highlight w:val="none"/>
          <w:u w:val="single"/>
        </w:rPr>
        <w:tab/>
      </w:r>
      <w:r>
        <w:rPr>
          <w:rFonts w:hint="eastAsia"/>
          <w:color w:val="auto"/>
          <w:sz w:val="21"/>
          <w:szCs w:val="21"/>
          <w:highlight w:val="none"/>
          <w:u w:val="single"/>
        </w:rPr>
        <w:t xml:space="preserve">                                       </w:t>
      </w:r>
      <w:r>
        <w:rPr>
          <w:color w:val="auto"/>
          <w:sz w:val="21"/>
          <w:szCs w:val="21"/>
          <w:highlight w:val="none"/>
        </w:rPr>
        <w:t>（招标人名称）：</w:t>
      </w:r>
    </w:p>
    <w:p w14:paraId="11CAE261">
      <w:pPr>
        <w:shd w:val="clear"/>
        <w:spacing w:line="480" w:lineRule="auto"/>
        <w:rPr>
          <w:color w:val="auto"/>
          <w:sz w:val="21"/>
          <w:szCs w:val="21"/>
          <w:highlight w:val="none"/>
        </w:rPr>
      </w:pPr>
    </w:p>
    <w:p w14:paraId="08BCAA99">
      <w:pPr>
        <w:shd w:val="clear"/>
        <w:spacing w:line="480" w:lineRule="auto"/>
        <w:ind w:firstLine="560"/>
        <w:rPr>
          <w:color w:val="auto"/>
          <w:sz w:val="21"/>
          <w:szCs w:val="21"/>
          <w:highlight w:val="none"/>
        </w:rPr>
      </w:pPr>
      <w:r>
        <w:rPr>
          <w:color w:val="auto"/>
          <w:sz w:val="21"/>
          <w:szCs w:val="21"/>
          <w:highlight w:val="none"/>
        </w:rPr>
        <w:t xml:space="preserve">鉴于 </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color w:val="auto"/>
          <w:sz w:val="21"/>
          <w:szCs w:val="21"/>
          <w:highlight w:val="none"/>
        </w:rPr>
        <w:t>（投标人名称）（以下称“投标人”）于</w:t>
      </w:r>
      <w:r>
        <w:rPr>
          <w:color w:val="auto"/>
          <w:sz w:val="21"/>
          <w:szCs w:val="21"/>
          <w:highlight w:val="none"/>
          <w:u w:val="single"/>
        </w:rPr>
        <w:t xml:space="preserve">        </w:t>
      </w:r>
      <w:r>
        <w:rPr>
          <w:color w:val="auto"/>
          <w:sz w:val="21"/>
          <w:szCs w:val="21"/>
          <w:highlight w:val="none"/>
        </w:rPr>
        <w:t>年</w:t>
      </w:r>
      <w:r>
        <w:rPr>
          <w:color w:val="auto"/>
          <w:sz w:val="21"/>
          <w:szCs w:val="21"/>
          <w:highlight w:val="none"/>
          <w:u w:val="single"/>
        </w:rPr>
        <w:t xml:space="preserve">        </w:t>
      </w:r>
      <w:r>
        <w:rPr>
          <w:color w:val="auto"/>
          <w:sz w:val="21"/>
          <w:szCs w:val="21"/>
          <w:highlight w:val="none"/>
        </w:rPr>
        <w:t>月</w:t>
      </w:r>
      <w:r>
        <w:rPr>
          <w:color w:val="auto"/>
          <w:sz w:val="21"/>
          <w:szCs w:val="21"/>
          <w:highlight w:val="none"/>
          <w:u w:val="single"/>
        </w:rPr>
        <w:t xml:space="preserve">        </w:t>
      </w:r>
      <w:r>
        <w:rPr>
          <w:color w:val="auto"/>
          <w:sz w:val="21"/>
          <w:szCs w:val="21"/>
          <w:highlight w:val="none"/>
        </w:rPr>
        <w:t xml:space="preserve"> 日 参加</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color w:val="auto"/>
          <w:sz w:val="21"/>
          <w:szCs w:val="21"/>
          <w:highlight w:val="none"/>
        </w:rPr>
        <w:t>（项目名称）</w:t>
      </w:r>
      <w:r>
        <w:rPr>
          <w:rFonts w:hint="eastAsia"/>
          <w:color w:val="auto"/>
          <w:sz w:val="21"/>
          <w:szCs w:val="21"/>
          <w:highlight w:val="none"/>
          <w:u w:val="single"/>
        </w:rPr>
        <w:t xml:space="preserve">                  </w:t>
      </w:r>
      <w:r>
        <w:rPr>
          <w:rFonts w:hint="eastAsia"/>
          <w:color w:val="auto"/>
          <w:sz w:val="21"/>
          <w:szCs w:val="21"/>
          <w:highlight w:val="none"/>
        </w:rPr>
        <w:t>（招标编号）</w:t>
      </w:r>
      <w:r>
        <w:rPr>
          <w:color w:val="auto"/>
          <w:sz w:val="21"/>
          <w:szCs w:val="21"/>
          <w:highlight w:val="none"/>
        </w:rPr>
        <w:t>设备采购招标的投标，</w:t>
      </w:r>
      <w:r>
        <w:rPr>
          <w:color w:val="auto"/>
          <w:sz w:val="21"/>
          <w:szCs w:val="21"/>
          <w:highlight w:val="none"/>
          <w:u w:val="single"/>
        </w:rPr>
        <w:t xml:space="preserve">         </w:t>
      </w:r>
      <w:r>
        <w:rPr>
          <w:color w:val="auto"/>
          <w:sz w:val="21"/>
          <w:szCs w:val="21"/>
          <w:highlight w:val="none"/>
        </w:rPr>
        <w:t>（担保人名称，以下简 称“我方”）无条件地、不可撤销地保证：若投标人在投标有效期内撤销投标文件，中标后无正 当理由不与招标人订立合同，在签订合同时向招标人提出附加条件，不按照招标文件要求提交履约保证金，或者发生招标文件明确规定可以不予退还投标保证金的其他情形，我方承担保证 责任。收到你方书面通知后，我方在 7 日内向你方无条件支付人民币（大写）</w:t>
      </w:r>
      <w:r>
        <w:rPr>
          <w:rFonts w:hint="eastAsia"/>
          <w:color w:val="auto"/>
          <w:sz w:val="21"/>
          <w:szCs w:val="21"/>
          <w:highlight w:val="none"/>
          <w:u w:val="single"/>
        </w:rPr>
        <w:t xml:space="preserve">                    </w:t>
      </w:r>
      <w:r>
        <w:rPr>
          <w:color w:val="auto"/>
          <w:sz w:val="21"/>
          <w:szCs w:val="21"/>
          <w:highlight w:val="none"/>
        </w:rPr>
        <w:t>。</w:t>
      </w:r>
    </w:p>
    <w:p w14:paraId="24FEF8AA">
      <w:pPr>
        <w:shd w:val="clear"/>
        <w:spacing w:line="480" w:lineRule="auto"/>
        <w:ind w:firstLine="560"/>
        <w:rPr>
          <w:color w:val="auto"/>
          <w:sz w:val="21"/>
          <w:szCs w:val="21"/>
          <w:highlight w:val="none"/>
        </w:rPr>
      </w:pPr>
      <w:r>
        <w:rPr>
          <w:color w:val="auto"/>
          <w:sz w:val="21"/>
          <w:szCs w:val="21"/>
          <w:highlight w:val="none"/>
        </w:rPr>
        <w:t>本保函在投标有效期内保持有效。要求我方承担保证责任的通知应在投标有效期内送达我方。</w:t>
      </w:r>
    </w:p>
    <w:p w14:paraId="6F533BF5">
      <w:pPr>
        <w:shd w:val="clear"/>
        <w:spacing w:line="480" w:lineRule="auto"/>
        <w:rPr>
          <w:color w:val="auto"/>
          <w:sz w:val="21"/>
          <w:szCs w:val="21"/>
          <w:highlight w:val="none"/>
        </w:rPr>
      </w:pPr>
    </w:p>
    <w:p w14:paraId="746EDFF7">
      <w:pPr>
        <w:shd w:val="clear"/>
        <w:spacing w:line="480" w:lineRule="auto"/>
        <w:rPr>
          <w:color w:val="auto"/>
          <w:sz w:val="21"/>
          <w:szCs w:val="21"/>
          <w:highlight w:val="none"/>
        </w:rPr>
      </w:pPr>
    </w:p>
    <w:p w14:paraId="2F94C7E6">
      <w:pPr>
        <w:shd w:val="clear"/>
        <w:spacing w:line="480" w:lineRule="auto"/>
        <w:rPr>
          <w:color w:val="auto"/>
          <w:sz w:val="21"/>
          <w:szCs w:val="21"/>
          <w:highlight w:val="none"/>
        </w:rPr>
      </w:pPr>
    </w:p>
    <w:p w14:paraId="4A4A6B61">
      <w:pPr>
        <w:shd w:val="clear"/>
        <w:spacing w:line="480" w:lineRule="auto"/>
        <w:rPr>
          <w:color w:val="auto"/>
          <w:sz w:val="21"/>
          <w:szCs w:val="21"/>
          <w:highlight w:val="none"/>
        </w:rPr>
      </w:pPr>
    </w:p>
    <w:p w14:paraId="51E17F24">
      <w:pPr>
        <w:shd w:val="clear"/>
        <w:spacing w:line="480" w:lineRule="auto"/>
        <w:rPr>
          <w:color w:val="auto"/>
          <w:sz w:val="21"/>
          <w:szCs w:val="21"/>
          <w:highlight w:val="none"/>
        </w:rPr>
      </w:pPr>
    </w:p>
    <w:p w14:paraId="40C712B0">
      <w:pPr>
        <w:shd w:val="clear"/>
        <w:spacing w:line="480" w:lineRule="auto"/>
        <w:rPr>
          <w:color w:val="auto"/>
          <w:sz w:val="21"/>
          <w:szCs w:val="21"/>
          <w:highlight w:val="none"/>
        </w:rPr>
      </w:pPr>
    </w:p>
    <w:p w14:paraId="6BC7CA6A">
      <w:pPr>
        <w:shd w:val="clear"/>
        <w:spacing w:line="480" w:lineRule="auto"/>
        <w:rPr>
          <w:color w:val="auto"/>
          <w:sz w:val="21"/>
          <w:szCs w:val="21"/>
          <w:highlight w:val="none"/>
        </w:rPr>
      </w:pPr>
      <w:r>
        <w:rPr>
          <w:color w:val="auto"/>
          <w:sz w:val="21"/>
          <w:szCs w:val="21"/>
          <w:highlight w:val="none"/>
        </w:rPr>
        <w:t>担保人名称：                         （盖单位章）</w:t>
      </w:r>
    </w:p>
    <w:p w14:paraId="779E9753">
      <w:pPr>
        <w:shd w:val="clear"/>
        <w:spacing w:line="480" w:lineRule="auto"/>
        <w:rPr>
          <w:color w:val="auto"/>
          <w:sz w:val="21"/>
          <w:szCs w:val="21"/>
          <w:highlight w:val="none"/>
        </w:rPr>
      </w:pPr>
      <w:r>
        <w:rPr>
          <w:color w:val="auto"/>
          <w:sz w:val="21"/>
          <w:szCs w:val="21"/>
          <w:highlight w:val="none"/>
        </w:rPr>
        <w:t>法定代表人（单位负责人）或委托代理人：</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color w:val="auto"/>
          <w:sz w:val="21"/>
          <w:szCs w:val="21"/>
          <w:highlight w:val="none"/>
        </w:rPr>
        <w:t>（签字）</w:t>
      </w:r>
    </w:p>
    <w:p w14:paraId="6C478DA2">
      <w:pPr>
        <w:shd w:val="clear"/>
        <w:spacing w:line="480" w:lineRule="auto"/>
        <w:rPr>
          <w:color w:val="auto"/>
          <w:sz w:val="21"/>
          <w:szCs w:val="21"/>
          <w:highlight w:val="none"/>
        </w:rPr>
      </w:pPr>
      <w:r>
        <w:rPr>
          <w:color w:val="auto"/>
          <w:sz w:val="21"/>
          <w:szCs w:val="21"/>
          <w:highlight w:val="none"/>
        </w:rPr>
        <w:t xml:space="preserve">地     址：                                       </w:t>
      </w:r>
    </w:p>
    <w:p w14:paraId="04C9C283">
      <w:pPr>
        <w:shd w:val="clear"/>
        <w:spacing w:line="480" w:lineRule="auto"/>
        <w:rPr>
          <w:color w:val="auto"/>
          <w:sz w:val="21"/>
          <w:szCs w:val="21"/>
          <w:highlight w:val="none"/>
        </w:rPr>
      </w:pPr>
      <w:r>
        <w:rPr>
          <w:color w:val="auto"/>
          <w:sz w:val="21"/>
          <w:szCs w:val="21"/>
          <w:highlight w:val="none"/>
        </w:rPr>
        <w:t xml:space="preserve">邮政编码：                                        </w:t>
      </w:r>
    </w:p>
    <w:p w14:paraId="432A244D">
      <w:pPr>
        <w:shd w:val="clear"/>
        <w:spacing w:line="480" w:lineRule="auto"/>
        <w:rPr>
          <w:color w:val="auto"/>
          <w:sz w:val="21"/>
          <w:szCs w:val="21"/>
          <w:highlight w:val="none"/>
        </w:rPr>
      </w:pPr>
      <w:r>
        <w:rPr>
          <w:color w:val="auto"/>
          <w:sz w:val="21"/>
          <w:szCs w:val="21"/>
          <w:highlight w:val="none"/>
        </w:rPr>
        <w:t xml:space="preserve">电     话：                                       </w:t>
      </w:r>
    </w:p>
    <w:p w14:paraId="607C4FE4">
      <w:pPr>
        <w:shd w:val="clear"/>
        <w:spacing w:line="480" w:lineRule="auto"/>
        <w:rPr>
          <w:color w:val="auto"/>
          <w:sz w:val="21"/>
          <w:szCs w:val="21"/>
          <w:highlight w:val="none"/>
        </w:rPr>
      </w:pPr>
    </w:p>
    <w:p w14:paraId="40603513">
      <w:pPr>
        <w:shd w:val="clear"/>
        <w:spacing w:line="480" w:lineRule="auto"/>
        <w:rPr>
          <w:color w:val="auto"/>
          <w:sz w:val="21"/>
          <w:szCs w:val="21"/>
          <w:highlight w:val="none"/>
        </w:rPr>
      </w:pPr>
      <w:r>
        <w:rPr>
          <w:color w:val="auto"/>
          <w:sz w:val="21"/>
          <w:szCs w:val="21"/>
          <w:highlight w:val="none"/>
        </w:rPr>
        <w:tab/>
      </w:r>
      <w:r>
        <w:rPr>
          <w:color w:val="auto"/>
          <w:sz w:val="21"/>
          <w:szCs w:val="21"/>
          <w:highlight w:val="none"/>
        </w:rPr>
        <w:t xml:space="preserve"> 年        月        日</w:t>
      </w:r>
    </w:p>
    <w:p w14:paraId="19A56A13">
      <w:pPr>
        <w:shd w:val="clear"/>
        <w:spacing w:line="400" w:lineRule="exact"/>
        <w:rPr>
          <w:rFonts w:ascii="Arial" w:hAnsi="Arial" w:cs="Arial"/>
          <w:color w:val="auto"/>
          <w:sz w:val="21"/>
          <w:highlight w:val="none"/>
        </w:rPr>
      </w:pPr>
    </w:p>
    <w:p w14:paraId="446752B1">
      <w:pPr>
        <w:shd w:val="clear"/>
        <w:rPr>
          <w:color w:val="auto"/>
          <w:highlight w:val="none"/>
        </w:rPr>
      </w:pPr>
    </w:p>
    <w:p w14:paraId="2E55130F">
      <w:pPr>
        <w:pStyle w:val="5"/>
        <w:shd w:val="clear"/>
        <w:rPr>
          <w:color w:val="auto"/>
          <w:highlight w:val="none"/>
        </w:rPr>
      </w:pPr>
      <w:bookmarkStart w:id="304" w:name="_Toc7656"/>
      <w:bookmarkStart w:id="305" w:name="_Toc467225209"/>
      <w:bookmarkStart w:id="306" w:name="_Toc467224905"/>
      <w:r>
        <w:rPr>
          <w:rFonts w:hint="eastAsia"/>
          <w:color w:val="auto"/>
          <w:highlight w:val="none"/>
        </w:rPr>
        <w:t>二、</w:t>
      </w:r>
      <w:r>
        <w:rPr>
          <w:color w:val="auto"/>
          <w:highlight w:val="none"/>
        </w:rPr>
        <w:t xml:space="preserve">  其它证明资料</w:t>
      </w:r>
      <w:bookmarkEnd w:id="304"/>
      <w:bookmarkEnd w:id="305"/>
      <w:bookmarkEnd w:id="306"/>
    </w:p>
    <w:p w14:paraId="1C0F8E7E">
      <w:pPr>
        <w:pStyle w:val="26"/>
        <w:pBdr>
          <w:bottom w:val="none" w:color="auto" w:sz="0" w:space="0"/>
        </w:pBdr>
        <w:shd w:val="clear"/>
        <w:tabs>
          <w:tab w:val="clear" w:pos="4153"/>
          <w:tab w:val="clear" w:pos="8306"/>
        </w:tabs>
        <w:snapToGrid/>
        <w:spacing w:line="400" w:lineRule="exact"/>
        <w:rPr>
          <w:rFonts w:ascii="Arial" w:hAnsi="Arial" w:cs="Arial"/>
          <w:color w:val="auto"/>
          <w:sz w:val="21"/>
          <w:szCs w:val="24"/>
          <w:highlight w:val="none"/>
        </w:rPr>
      </w:pPr>
    </w:p>
    <w:p w14:paraId="1CA89901">
      <w:pPr>
        <w:shd w:val="clear"/>
        <w:spacing w:line="360" w:lineRule="auto"/>
        <w:ind w:firstLine="420" w:firstLineChars="200"/>
        <w:rPr>
          <w:rFonts w:ascii="Arial" w:hAnsi="Arial" w:cs="Arial"/>
          <w:color w:val="auto"/>
          <w:sz w:val="21"/>
          <w:highlight w:val="none"/>
        </w:rPr>
      </w:pPr>
      <w:r>
        <w:rPr>
          <w:rFonts w:ascii="Arial" w:hAnsi="Arial" w:cs="Arial"/>
          <w:color w:val="auto"/>
          <w:sz w:val="21"/>
          <w:highlight w:val="none"/>
        </w:rPr>
        <w:t>1．企业营业执照副本（复印件）；</w:t>
      </w:r>
    </w:p>
    <w:p w14:paraId="7B2F4EF2">
      <w:pPr>
        <w:shd w:val="clear"/>
        <w:spacing w:line="360" w:lineRule="auto"/>
        <w:ind w:firstLine="420" w:firstLineChars="200"/>
        <w:rPr>
          <w:rFonts w:ascii="Arial" w:hAnsi="Arial" w:cs="Arial"/>
          <w:color w:val="auto"/>
          <w:sz w:val="21"/>
          <w:highlight w:val="none"/>
        </w:rPr>
      </w:pPr>
      <w:r>
        <w:rPr>
          <w:rFonts w:ascii="Arial" w:hAnsi="Arial" w:cs="Arial"/>
          <w:color w:val="auto"/>
          <w:sz w:val="21"/>
          <w:highlight w:val="none"/>
        </w:rPr>
        <w:t>2．生产许可证（</w:t>
      </w:r>
      <w:r>
        <w:rPr>
          <w:rFonts w:hint="eastAsia" w:ascii="Arial" w:hAnsi="Arial" w:cs="Arial"/>
          <w:color w:val="auto"/>
          <w:sz w:val="21"/>
          <w:highlight w:val="none"/>
          <w:lang w:eastAsia="zh-CN"/>
        </w:rPr>
        <w:t>如有，</w:t>
      </w:r>
      <w:r>
        <w:rPr>
          <w:rFonts w:ascii="Arial" w:hAnsi="Arial" w:cs="Arial"/>
          <w:color w:val="auto"/>
          <w:sz w:val="21"/>
          <w:highlight w:val="none"/>
        </w:rPr>
        <w:t>复印件）；</w:t>
      </w:r>
    </w:p>
    <w:p w14:paraId="1AD5AB2D">
      <w:pPr>
        <w:shd w:val="clear"/>
        <w:spacing w:line="360" w:lineRule="auto"/>
        <w:ind w:firstLine="420" w:firstLineChars="200"/>
        <w:rPr>
          <w:rFonts w:ascii="Arial" w:hAnsi="Arial" w:cs="Arial"/>
          <w:color w:val="auto"/>
          <w:sz w:val="21"/>
          <w:highlight w:val="none"/>
        </w:rPr>
      </w:pPr>
      <w:r>
        <w:rPr>
          <w:rFonts w:ascii="Arial" w:hAnsi="Arial" w:cs="Arial"/>
          <w:color w:val="auto"/>
          <w:sz w:val="21"/>
          <w:highlight w:val="none"/>
        </w:rPr>
        <w:t>3．ISO9000质量体系认证证书（复印件）；</w:t>
      </w:r>
    </w:p>
    <w:p w14:paraId="1934464F">
      <w:pPr>
        <w:shd w:val="clear"/>
        <w:spacing w:line="360" w:lineRule="auto"/>
        <w:ind w:firstLine="420" w:firstLineChars="200"/>
        <w:rPr>
          <w:rFonts w:ascii="Arial" w:hAnsi="Arial" w:cs="Arial"/>
          <w:color w:val="auto"/>
          <w:sz w:val="21"/>
          <w:highlight w:val="none"/>
        </w:rPr>
      </w:pPr>
      <w:r>
        <w:rPr>
          <w:rFonts w:ascii="Arial" w:hAnsi="Arial" w:cs="Arial"/>
          <w:color w:val="auto"/>
          <w:sz w:val="21"/>
          <w:highlight w:val="none"/>
        </w:rPr>
        <w:t>4．近</w:t>
      </w:r>
      <w:r>
        <w:rPr>
          <w:rFonts w:hint="eastAsia" w:ascii="Arial" w:hAnsi="Arial" w:cs="Arial"/>
          <w:color w:val="auto"/>
          <w:sz w:val="21"/>
          <w:highlight w:val="none"/>
        </w:rPr>
        <w:t>八</w:t>
      </w:r>
      <w:r>
        <w:rPr>
          <w:rFonts w:ascii="Arial" w:hAnsi="Arial" w:cs="Arial"/>
          <w:color w:val="auto"/>
          <w:sz w:val="21"/>
          <w:highlight w:val="none"/>
        </w:rPr>
        <w:t>年内同类设备的生产</w:t>
      </w:r>
      <w:r>
        <w:rPr>
          <w:rFonts w:hint="eastAsia" w:ascii="Arial" w:hAnsi="Arial" w:cs="Arial"/>
          <w:color w:val="auto"/>
          <w:sz w:val="21"/>
          <w:highlight w:val="none"/>
          <w:lang w:eastAsia="zh-CN"/>
        </w:rPr>
        <w:t>或销售</w:t>
      </w:r>
      <w:r>
        <w:rPr>
          <w:rFonts w:ascii="Arial" w:hAnsi="Arial" w:cs="Arial"/>
          <w:color w:val="auto"/>
          <w:sz w:val="21"/>
          <w:highlight w:val="none"/>
        </w:rPr>
        <w:t>业绩；</w:t>
      </w:r>
    </w:p>
    <w:p w14:paraId="6B192B7B">
      <w:pPr>
        <w:shd w:val="clear"/>
        <w:spacing w:line="360" w:lineRule="auto"/>
        <w:ind w:firstLine="420" w:firstLineChars="200"/>
        <w:rPr>
          <w:rFonts w:ascii="Arial" w:hAnsi="Arial" w:cs="Arial"/>
          <w:color w:val="auto"/>
          <w:sz w:val="21"/>
          <w:highlight w:val="none"/>
        </w:rPr>
      </w:pPr>
      <w:r>
        <w:rPr>
          <w:rFonts w:ascii="Arial" w:hAnsi="Arial" w:cs="Arial"/>
          <w:color w:val="auto"/>
          <w:sz w:val="21"/>
          <w:highlight w:val="none"/>
        </w:rPr>
        <w:t>5．近三年经审计部门审计的资产负债表、损益表及经营状况（包括销售额）；</w:t>
      </w:r>
    </w:p>
    <w:p w14:paraId="698C2E01">
      <w:pPr>
        <w:shd w:val="clear"/>
        <w:spacing w:line="360" w:lineRule="auto"/>
        <w:ind w:firstLine="420" w:firstLineChars="200"/>
        <w:rPr>
          <w:rFonts w:ascii="Arial" w:hAnsi="Arial" w:cs="Arial"/>
          <w:color w:val="auto"/>
          <w:sz w:val="21"/>
          <w:highlight w:val="none"/>
        </w:rPr>
      </w:pPr>
      <w:r>
        <w:rPr>
          <w:rFonts w:ascii="Arial" w:hAnsi="Arial" w:cs="Arial"/>
          <w:color w:val="auto"/>
          <w:sz w:val="21"/>
          <w:highlight w:val="none"/>
        </w:rPr>
        <w:t>6．其它资料及说明的问题。</w:t>
      </w:r>
    </w:p>
    <w:p w14:paraId="37BEA7CD">
      <w:pPr>
        <w:shd w:val="clear"/>
        <w:spacing w:line="400" w:lineRule="exact"/>
        <w:rPr>
          <w:rFonts w:ascii="Arial" w:hAnsi="Arial" w:cs="Arial"/>
          <w:color w:val="auto"/>
          <w:sz w:val="21"/>
          <w:highlight w:val="none"/>
        </w:rPr>
      </w:pPr>
    </w:p>
    <w:sectPr>
      <w:pgSz w:w="11907" w:h="16840"/>
      <w:pgMar w:top="1276" w:right="1417" w:bottom="1134" w:left="1418" w:header="680" w:footer="594"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iSans">
    <w:panose1 w:val="00000500000000000000"/>
    <w:charset w:val="86"/>
    <w:family w:val="auto"/>
    <w:pitch w:val="default"/>
    <w:sig w:usb0="00000001" w:usb1="0A0F1810" w:usb2="00000016" w:usb3="00000000" w:csb0="00040001" w:csb1="00000000"/>
  </w:font>
  <w:font w:name="华文细黑">
    <w:panose1 w:val="02010600040101010101"/>
    <w:charset w:val="86"/>
    <w:family w:val="auto"/>
    <w:pitch w:val="default"/>
    <w:sig w:usb0="00000287" w:usb1="080F0000" w:usb2="00000000" w:usb3="00000000" w:csb0="0004009F" w:csb1="DFD70000"/>
  </w:font>
  <w:font w:name="Univers">
    <w:altName w:val="AMGDT"/>
    <w:panose1 w:val="00000000000000000000"/>
    <w:charset w:val="00"/>
    <w:family w:val="swiss"/>
    <w:pitch w:val="default"/>
    <w:sig w:usb0="00000000" w:usb1="00000000" w:usb2="00000000" w:usb3="00000000" w:csb0="00000093" w:csb1="00000000"/>
  </w:font>
  <w:font w:name="AMGDT">
    <w:panose1 w:val="02000400000000000000"/>
    <w:charset w:val="00"/>
    <w:family w:val="auto"/>
    <w:pitch w:val="default"/>
    <w:sig w:usb0="80000003" w:usb1="1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New York">
    <w:altName w:val="ksdb"/>
    <w:panose1 w:val="02040503060506020304"/>
    <w:charset w:val="00"/>
    <w:family w:val="roman"/>
    <w:pitch w:val="default"/>
    <w:sig w:usb0="00000000" w:usb1="00000000" w:usb2="00000000" w:usb3="00000000" w:csb0="00000001" w:csb1="00000000"/>
  </w:font>
  <w:font w:name="ksdb">
    <w:panose1 w:val="02000500000000000000"/>
    <w:charset w:val="00"/>
    <w:family w:val="auto"/>
    <w:pitch w:val="default"/>
    <w:sig w:usb0="00000001" w:usb1="00000000" w:usb2="00000000" w:usb3="00000000" w:csb0="0000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6"/>
    <w:family w:val="swiss"/>
    <w:pitch w:val="default"/>
    <w:sig w:usb0="F7FFAEFF" w:usb1="F9DFFFFF" w:usb2="0000007F" w:usb3="00000000" w:csb0="203F01FF" w:csb1="DFFF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47E79">
    <w:pPr>
      <w:pStyle w:val="25"/>
      <w:tabs>
        <w:tab w:val="center" w:pos="0"/>
        <w:tab w:val="clear" w:pos="4153"/>
      </w:tabs>
      <w:jc w:val="center"/>
      <w:rPr>
        <w:rFonts w:ascii="Arial" w:hAnsi="Arial" w:cs="Arial"/>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12945F">
                          <w:pPr>
                            <w:pStyle w:val="25"/>
                            <w:tabs>
                              <w:tab w:val="center" w:pos="0"/>
                              <w:tab w:val="clear" w:pos="4153"/>
                            </w:tabs>
                            <w:jc w:val="center"/>
                          </w:pPr>
                          <w:r>
                            <w:rPr>
                              <w:rStyle w:val="42"/>
                              <w:rFonts w:ascii="Arial" w:hAnsi="Arial" w:cs="Arial"/>
                            </w:rPr>
                            <w:t>第</w:t>
                          </w:r>
                          <w:r>
                            <w:rPr>
                              <w:rFonts w:ascii="Arial" w:hAnsi="Arial" w:cs="Arial"/>
                            </w:rPr>
                            <w:fldChar w:fldCharType="begin"/>
                          </w:r>
                          <w:r>
                            <w:rPr>
                              <w:rStyle w:val="42"/>
                              <w:rFonts w:ascii="Arial" w:hAnsi="Arial" w:cs="Arial"/>
                            </w:rPr>
                            <w:instrText xml:space="preserve"> PAGE </w:instrText>
                          </w:r>
                          <w:r>
                            <w:rPr>
                              <w:rFonts w:ascii="Arial" w:hAnsi="Arial" w:cs="Arial"/>
                            </w:rPr>
                            <w:fldChar w:fldCharType="separate"/>
                          </w:r>
                          <w:r>
                            <w:rPr>
                              <w:rStyle w:val="42"/>
                              <w:rFonts w:ascii="Arial" w:hAnsi="Arial" w:cs="Arial"/>
                            </w:rPr>
                            <w:t>2</w:t>
                          </w:r>
                          <w:r>
                            <w:rPr>
                              <w:rFonts w:ascii="Arial" w:hAnsi="Arial" w:cs="Arial"/>
                            </w:rPr>
                            <w:fldChar w:fldCharType="end"/>
                          </w:r>
                          <w:r>
                            <w:rPr>
                              <w:rStyle w:val="42"/>
                              <w:rFonts w:ascii="Arial" w:hAnsi="Arial" w:cs="Arial"/>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612945F">
                    <w:pPr>
                      <w:pStyle w:val="25"/>
                      <w:tabs>
                        <w:tab w:val="center" w:pos="0"/>
                        <w:tab w:val="clear" w:pos="4153"/>
                      </w:tabs>
                      <w:jc w:val="center"/>
                    </w:pPr>
                    <w:r>
                      <w:rPr>
                        <w:rStyle w:val="42"/>
                        <w:rFonts w:ascii="Arial" w:hAnsi="Arial" w:cs="Arial"/>
                      </w:rPr>
                      <w:t>第</w:t>
                    </w:r>
                    <w:r>
                      <w:rPr>
                        <w:rFonts w:ascii="Arial" w:hAnsi="Arial" w:cs="Arial"/>
                      </w:rPr>
                      <w:fldChar w:fldCharType="begin"/>
                    </w:r>
                    <w:r>
                      <w:rPr>
                        <w:rStyle w:val="42"/>
                        <w:rFonts w:ascii="Arial" w:hAnsi="Arial" w:cs="Arial"/>
                      </w:rPr>
                      <w:instrText xml:space="preserve"> PAGE </w:instrText>
                    </w:r>
                    <w:r>
                      <w:rPr>
                        <w:rFonts w:ascii="Arial" w:hAnsi="Arial" w:cs="Arial"/>
                      </w:rPr>
                      <w:fldChar w:fldCharType="separate"/>
                    </w:r>
                    <w:r>
                      <w:rPr>
                        <w:rStyle w:val="42"/>
                        <w:rFonts w:ascii="Arial" w:hAnsi="Arial" w:cs="Arial"/>
                      </w:rPr>
                      <w:t>2</w:t>
                    </w:r>
                    <w:r>
                      <w:rPr>
                        <w:rFonts w:ascii="Arial" w:hAnsi="Arial" w:cs="Arial"/>
                      </w:rPr>
                      <w:fldChar w:fldCharType="end"/>
                    </w:r>
                    <w:r>
                      <w:rPr>
                        <w:rStyle w:val="42"/>
                        <w:rFonts w:ascii="Arial" w:hAnsi="Arial" w:cs="Arial"/>
                      </w:rPr>
                      <w:t>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9A8C4">
    <w:pPr>
      <w:pStyle w:val="25"/>
      <w:framePr w:wrap="around" w:vAnchor="text" w:hAnchor="margin" w:xAlign="center" w:y="1"/>
      <w:rPr>
        <w:rStyle w:val="42"/>
      </w:rPr>
    </w:pPr>
    <w:r>
      <w:fldChar w:fldCharType="begin"/>
    </w:r>
    <w:r>
      <w:rPr>
        <w:rStyle w:val="42"/>
      </w:rPr>
      <w:instrText xml:space="preserve">PAGE  </w:instrText>
    </w:r>
    <w:r>
      <w:fldChar w:fldCharType="separate"/>
    </w:r>
    <w:r>
      <w:rPr>
        <w:rStyle w:val="42"/>
      </w:rPr>
      <w:t>1</w:t>
    </w:r>
    <w:r>
      <w:fldChar w:fldCharType="end"/>
    </w:r>
  </w:p>
  <w:p w14:paraId="57074E9B">
    <w:pPr>
      <w:pStyle w:val="2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4F76C">
    <w:pPr>
      <w:pStyle w:val="25"/>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F6DA4A">
                          <w:pPr>
                            <w:pStyle w:val="2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63F6DA4A">
                    <w:pPr>
                      <w:pStyle w:val="2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93468">
    <w:pPr>
      <w:pStyle w:val="25"/>
      <w:tabs>
        <w:tab w:val="center" w:pos="0"/>
        <w:tab w:val="clear" w:pos="4153"/>
      </w:tabs>
      <w:jc w:val="center"/>
      <w:rPr>
        <w:rFonts w:ascii="Arial" w:hAnsi="Arial" w:cs="Arial"/>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8CD7FB">
                          <w:pPr>
                            <w:pStyle w:val="25"/>
                            <w:tabs>
                              <w:tab w:val="center" w:pos="0"/>
                              <w:tab w:val="clear" w:pos="4153"/>
                            </w:tabs>
                            <w:jc w:val="center"/>
                          </w:pPr>
                          <w:r>
                            <w:rPr>
                              <w:rStyle w:val="42"/>
                              <w:rFonts w:ascii="Arial" w:hAnsi="Arial" w:cs="Arial"/>
                            </w:rPr>
                            <w:t>第</w:t>
                          </w:r>
                          <w:r>
                            <w:rPr>
                              <w:rFonts w:ascii="Arial" w:hAnsi="Arial" w:cs="Arial"/>
                            </w:rPr>
                            <w:fldChar w:fldCharType="begin"/>
                          </w:r>
                          <w:r>
                            <w:rPr>
                              <w:rStyle w:val="42"/>
                              <w:rFonts w:ascii="Arial" w:hAnsi="Arial" w:cs="Arial"/>
                            </w:rPr>
                            <w:instrText xml:space="preserve"> PAGE </w:instrText>
                          </w:r>
                          <w:r>
                            <w:rPr>
                              <w:rFonts w:ascii="Arial" w:hAnsi="Arial" w:cs="Arial"/>
                            </w:rPr>
                            <w:fldChar w:fldCharType="separate"/>
                          </w:r>
                          <w:r>
                            <w:rPr>
                              <w:rStyle w:val="42"/>
                              <w:rFonts w:ascii="Arial" w:hAnsi="Arial" w:cs="Arial"/>
                            </w:rPr>
                            <w:t>4</w:t>
                          </w:r>
                          <w:r>
                            <w:rPr>
                              <w:rFonts w:ascii="Arial" w:hAnsi="Arial" w:cs="Arial"/>
                            </w:rPr>
                            <w:fldChar w:fldCharType="end"/>
                          </w:r>
                          <w:r>
                            <w:rPr>
                              <w:rStyle w:val="42"/>
                              <w:rFonts w:ascii="Arial" w:hAnsi="Arial" w:cs="Arial"/>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4D8CD7FB">
                    <w:pPr>
                      <w:pStyle w:val="25"/>
                      <w:tabs>
                        <w:tab w:val="center" w:pos="0"/>
                        <w:tab w:val="clear" w:pos="4153"/>
                      </w:tabs>
                      <w:jc w:val="center"/>
                    </w:pPr>
                    <w:r>
                      <w:rPr>
                        <w:rStyle w:val="42"/>
                        <w:rFonts w:ascii="Arial" w:hAnsi="Arial" w:cs="Arial"/>
                      </w:rPr>
                      <w:t>第</w:t>
                    </w:r>
                    <w:r>
                      <w:rPr>
                        <w:rFonts w:ascii="Arial" w:hAnsi="Arial" w:cs="Arial"/>
                      </w:rPr>
                      <w:fldChar w:fldCharType="begin"/>
                    </w:r>
                    <w:r>
                      <w:rPr>
                        <w:rStyle w:val="42"/>
                        <w:rFonts w:ascii="Arial" w:hAnsi="Arial" w:cs="Arial"/>
                      </w:rPr>
                      <w:instrText xml:space="preserve"> PAGE </w:instrText>
                    </w:r>
                    <w:r>
                      <w:rPr>
                        <w:rFonts w:ascii="Arial" w:hAnsi="Arial" w:cs="Arial"/>
                      </w:rPr>
                      <w:fldChar w:fldCharType="separate"/>
                    </w:r>
                    <w:r>
                      <w:rPr>
                        <w:rStyle w:val="42"/>
                        <w:rFonts w:ascii="Arial" w:hAnsi="Arial" w:cs="Arial"/>
                      </w:rPr>
                      <w:t>4</w:t>
                    </w:r>
                    <w:r>
                      <w:rPr>
                        <w:rFonts w:ascii="Arial" w:hAnsi="Arial" w:cs="Arial"/>
                      </w:rPr>
                      <w:fldChar w:fldCharType="end"/>
                    </w:r>
                    <w:r>
                      <w:rPr>
                        <w:rStyle w:val="42"/>
                        <w:rFonts w:ascii="Arial" w:hAnsi="Arial" w:cs="Arial"/>
                      </w:rPr>
                      <w:t>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E272D">
    <w:pPr>
      <w:pStyle w:val="25"/>
      <w:tabs>
        <w:tab w:val="center" w:pos="0"/>
        <w:tab w:val="clear" w:pos="4153"/>
      </w:tabs>
      <w:jc w:val="center"/>
      <w:rPr>
        <w:rFonts w:ascii="Arial" w:hAnsi="Arial" w:cs="Arial"/>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8A863A">
                          <w:pPr>
                            <w:pStyle w:val="25"/>
                            <w:tabs>
                              <w:tab w:val="center" w:pos="0"/>
                              <w:tab w:val="clear" w:pos="4153"/>
                            </w:tabs>
                            <w:jc w:val="center"/>
                          </w:pPr>
                          <w:r>
                            <w:rPr>
                              <w:rStyle w:val="42"/>
                              <w:rFonts w:ascii="Arial" w:hAnsi="Arial" w:cs="Arial"/>
                            </w:rPr>
                            <w:t>第</w:t>
                          </w:r>
                          <w:r>
                            <w:rPr>
                              <w:rFonts w:ascii="Arial" w:hAnsi="Arial" w:cs="Arial"/>
                            </w:rPr>
                            <w:fldChar w:fldCharType="begin"/>
                          </w:r>
                          <w:r>
                            <w:rPr>
                              <w:rStyle w:val="42"/>
                              <w:rFonts w:ascii="Arial" w:hAnsi="Arial" w:cs="Arial"/>
                            </w:rPr>
                            <w:instrText xml:space="preserve"> PAGE </w:instrText>
                          </w:r>
                          <w:r>
                            <w:rPr>
                              <w:rFonts w:ascii="Arial" w:hAnsi="Arial" w:cs="Arial"/>
                            </w:rPr>
                            <w:fldChar w:fldCharType="separate"/>
                          </w:r>
                          <w:r>
                            <w:rPr>
                              <w:rStyle w:val="42"/>
                              <w:rFonts w:ascii="Arial" w:hAnsi="Arial" w:cs="Arial"/>
                            </w:rPr>
                            <w:t>67</w:t>
                          </w:r>
                          <w:r>
                            <w:rPr>
                              <w:rFonts w:ascii="Arial" w:hAnsi="Arial" w:cs="Arial"/>
                            </w:rPr>
                            <w:fldChar w:fldCharType="end"/>
                          </w:r>
                          <w:r>
                            <w:rPr>
                              <w:rStyle w:val="42"/>
                              <w:rFonts w:ascii="Arial" w:hAnsi="Arial" w:cs="Arial"/>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5C8A863A">
                    <w:pPr>
                      <w:pStyle w:val="25"/>
                      <w:tabs>
                        <w:tab w:val="center" w:pos="0"/>
                        <w:tab w:val="clear" w:pos="4153"/>
                      </w:tabs>
                      <w:jc w:val="center"/>
                    </w:pPr>
                    <w:r>
                      <w:rPr>
                        <w:rStyle w:val="42"/>
                        <w:rFonts w:ascii="Arial" w:hAnsi="Arial" w:cs="Arial"/>
                      </w:rPr>
                      <w:t>第</w:t>
                    </w:r>
                    <w:r>
                      <w:rPr>
                        <w:rFonts w:ascii="Arial" w:hAnsi="Arial" w:cs="Arial"/>
                      </w:rPr>
                      <w:fldChar w:fldCharType="begin"/>
                    </w:r>
                    <w:r>
                      <w:rPr>
                        <w:rStyle w:val="42"/>
                        <w:rFonts w:ascii="Arial" w:hAnsi="Arial" w:cs="Arial"/>
                      </w:rPr>
                      <w:instrText xml:space="preserve"> PAGE </w:instrText>
                    </w:r>
                    <w:r>
                      <w:rPr>
                        <w:rFonts w:ascii="Arial" w:hAnsi="Arial" w:cs="Arial"/>
                      </w:rPr>
                      <w:fldChar w:fldCharType="separate"/>
                    </w:r>
                    <w:r>
                      <w:rPr>
                        <w:rStyle w:val="42"/>
                        <w:rFonts w:ascii="Arial" w:hAnsi="Arial" w:cs="Arial"/>
                      </w:rPr>
                      <w:t>67</w:t>
                    </w:r>
                    <w:r>
                      <w:rPr>
                        <w:rFonts w:ascii="Arial" w:hAnsi="Arial" w:cs="Arial"/>
                      </w:rPr>
                      <w:fldChar w:fldCharType="end"/>
                    </w:r>
                    <w:r>
                      <w:rPr>
                        <w:rStyle w:val="42"/>
                        <w:rFonts w:ascii="Arial" w:hAnsi="Arial" w:cs="Arial"/>
                      </w:rPr>
                      <w:t>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B6D2C">
    <w:pPr>
      <w:pStyle w:val="25"/>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006CDD">
                          <w:pPr>
                            <w:pStyle w:val="25"/>
                            <w:jc w:val="center"/>
                          </w:pPr>
                          <w:r>
                            <w:rPr>
                              <w:rStyle w:val="42"/>
                              <w:rFonts w:ascii="Arial" w:hAnsi="Arial" w:cs="Arial"/>
                            </w:rPr>
                            <w:t>第</w:t>
                          </w:r>
                          <w:r>
                            <w:rPr>
                              <w:rFonts w:ascii="Arial" w:hAnsi="Arial" w:cs="Arial"/>
                            </w:rPr>
                            <w:fldChar w:fldCharType="begin"/>
                          </w:r>
                          <w:r>
                            <w:rPr>
                              <w:rStyle w:val="42"/>
                              <w:rFonts w:ascii="Arial" w:hAnsi="Arial" w:cs="Arial"/>
                            </w:rPr>
                            <w:instrText xml:space="preserve"> PAGE </w:instrText>
                          </w:r>
                          <w:r>
                            <w:rPr>
                              <w:rFonts w:ascii="Arial" w:hAnsi="Arial" w:cs="Arial"/>
                            </w:rPr>
                            <w:fldChar w:fldCharType="separate"/>
                          </w:r>
                          <w:r>
                            <w:rPr>
                              <w:rStyle w:val="42"/>
                              <w:rFonts w:ascii="Arial" w:hAnsi="Arial" w:cs="Arial"/>
                            </w:rPr>
                            <w:t>48</w:t>
                          </w:r>
                          <w:r>
                            <w:rPr>
                              <w:rFonts w:ascii="Arial" w:hAnsi="Arial" w:cs="Arial"/>
                            </w:rPr>
                            <w:fldChar w:fldCharType="end"/>
                          </w:r>
                          <w:r>
                            <w:rPr>
                              <w:rStyle w:val="42"/>
                              <w:rFonts w:ascii="Arial" w:hAnsi="Arial" w:cs="Arial"/>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3B006CDD">
                    <w:pPr>
                      <w:pStyle w:val="25"/>
                      <w:jc w:val="center"/>
                    </w:pPr>
                    <w:r>
                      <w:rPr>
                        <w:rStyle w:val="42"/>
                        <w:rFonts w:ascii="Arial" w:hAnsi="Arial" w:cs="Arial"/>
                      </w:rPr>
                      <w:t>第</w:t>
                    </w:r>
                    <w:r>
                      <w:rPr>
                        <w:rFonts w:ascii="Arial" w:hAnsi="Arial" w:cs="Arial"/>
                      </w:rPr>
                      <w:fldChar w:fldCharType="begin"/>
                    </w:r>
                    <w:r>
                      <w:rPr>
                        <w:rStyle w:val="42"/>
                        <w:rFonts w:ascii="Arial" w:hAnsi="Arial" w:cs="Arial"/>
                      </w:rPr>
                      <w:instrText xml:space="preserve"> PAGE </w:instrText>
                    </w:r>
                    <w:r>
                      <w:rPr>
                        <w:rFonts w:ascii="Arial" w:hAnsi="Arial" w:cs="Arial"/>
                      </w:rPr>
                      <w:fldChar w:fldCharType="separate"/>
                    </w:r>
                    <w:r>
                      <w:rPr>
                        <w:rStyle w:val="42"/>
                        <w:rFonts w:ascii="Arial" w:hAnsi="Arial" w:cs="Arial"/>
                      </w:rPr>
                      <w:t>48</w:t>
                    </w:r>
                    <w:r>
                      <w:rPr>
                        <w:rFonts w:ascii="Arial" w:hAnsi="Arial" w:cs="Arial"/>
                      </w:rPr>
                      <w:fldChar w:fldCharType="end"/>
                    </w:r>
                    <w:r>
                      <w:rPr>
                        <w:rStyle w:val="42"/>
                        <w:rFonts w:ascii="Arial" w:hAnsi="Arial" w:cs="Arial"/>
                      </w:rPr>
                      <w:t>页</w:t>
                    </w:r>
                  </w:p>
                </w:txbxContent>
              </v:textbox>
            </v:shape>
          </w:pict>
        </mc:Fallback>
      </mc:AlternateContent>
    </w:r>
  </w:p>
  <w:p w14:paraId="28A0ADA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B7D46">
    <w:pPr>
      <w:pStyle w:val="25"/>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EE7FB0">
                          <w:pPr>
                            <w:pStyle w:val="25"/>
                            <w:jc w:val="center"/>
                          </w:pPr>
                          <w:r>
                            <w:rPr>
                              <w:rStyle w:val="42"/>
                              <w:rFonts w:ascii="Arial" w:hAnsi="Arial" w:cs="Arial"/>
                            </w:rPr>
                            <w:t>第</w:t>
                          </w:r>
                          <w:r>
                            <w:rPr>
                              <w:rFonts w:ascii="Arial" w:hAnsi="Arial" w:cs="Arial"/>
                            </w:rPr>
                            <w:fldChar w:fldCharType="begin"/>
                          </w:r>
                          <w:r>
                            <w:rPr>
                              <w:rStyle w:val="42"/>
                              <w:rFonts w:ascii="Arial" w:hAnsi="Arial" w:cs="Arial"/>
                            </w:rPr>
                            <w:instrText xml:space="preserve"> PAGE </w:instrText>
                          </w:r>
                          <w:r>
                            <w:rPr>
                              <w:rFonts w:ascii="Arial" w:hAnsi="Arial" w:cs="Arial"/>
                            </w:rPr>
                            <w:fldChar w:fldCharType="separate"/>
                          </w:r>
                          <w:r>
                            <w:rPr>
                              <w:rStyle w:val="42"/>
                              <w:rFonts w:ascii="Arial" w:hAnsi="Arial" w:cs="Arial"/>
                            </w:rPr>
                            <w:t>56</w:t>
                          </w:r>
                          <w:r>
                            <w:rPr>
                              <w:rFonts w:ascii="Arial" w:hAnsi="Arial" w:cs="Arial"/>
                            </w:rPr>
                            <w:fldChar w:fldCharType="end"/>
                          </w:r>
                          <w:r>
                            <w:rPr>
                              <w:rStyle w:val="42"/>
                              <w:rFonts w:ascii="Arial" w:hAnsi="Arial" w:cs="Arial"/>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30EE7FB0">
                    <w:pPr>
                      <w:pStyle w:val="25"/>
                      <w:jc w:val="center"/>
                    </w:pPr>
                    <w:r>
                      <w:rPr>
                        <w:rStyle w:val="42"/>
                        <w:rFonts w:ascii="Arial" w:hAnsi="Arial" w:cs="Arial"/>
                      </w:rPr>
                      <w:t>第</w:t>
                    </w:r>
                    <w:r>
                      <w:rPr>
                        <w:rFonts w:ascii="Arial" w:hAnsi="Arial" w:cs="Arial"/>
                      </w:rPr>
                      <w:fldChar w:fldCharType="begin"/>
                    </w:r>
                    <w:r>
                      <w:rPr>
                        <w:rStyle w:val="42"/>
                        <w:rFonts w:ascii="Arial" w:hAnsi="Arial" w:cs="Arial"/>
                      </w:rPr>
                      <w:instrText xml:space="preserve"> PAGE </w:instrText>
                    </w:r>
                    <w:r>
                      <w:rPr>
                        <w:rFonts w:ascii="Arial" w:hAnsi="Arial" w:cs="Arial"/>
                      </w:rPr>
                      <w:fldChar w:fldCharType="separate"/>
                    </w:r>
                    <w:r>
                      <w:rPr>
                        <w:rStyle w:val="42"/>
                        <w:rFonts w:ascii="Arial" w:hAnsi="Arial" w:cs="Arial"/>
                      </w:rPr>
                      <w:t>56</w:t>
                    </w:r>
                    <w:r>
                      <w:rPr>
                        <w:rFonts w:ascii="Arial" w:hAnsi="Arial" w:cs="Arial"/>
                      </w:rPr>
                      <w:fldChar w:fldCharType="end"/>
                    </w:r>
                    <w:r>
                      <w:rPr>
                        <w:rStyle w:val="42"/>
                        <w:rFonts w:ascii="Arial" w:hAnsi="Arial" w:cs="Arial"/>
                      </w:rPr>
                      <w:t>页</w:t>
                    </w:r>
                  </w:p>
                </w:txbxContent>
              </v:textbox>
            </v:shape>
          </w:pict>
        </mc:Fallback>
      </mc:AlternateContent>
    </w:r>
  </w:p>
  <w:p w14:paraId="40A2554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A4500">
    <w:pPr>
      <w:pStyle w:val="25"/>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E26687">
                          <w:pPr>
                            <w:pStyle w:val="25"/>
                            <w:jc w:val="center"/>
                          </w:pPr>
                          <w:r>
                            <w:rPr>
                              <w:rStyle w:val="42"/>
                              <w:rFonts w:ascii="Arial" w:hAnsi="Arial" w:cs="Arial"/>
                            </w:rPr>
                            <w:t>第</w:t>
                          </w:r>
                          <w:r>
                            <w:rPr>
                              <w:rFonts w:ascii="Arial" w:hAnsi="Arial" w:cs="Arial"/>
                            </w:rPr>
                            <w:fldChar w:fldCharType="begin"/>
                          </w:r>
                          <w:r>
                            <w:rPr>
                              <w:rStyle w:val="42"/>
                              <w:rFonts w:ascii="Arial" w:hAnsi="Arial" w:cs="Arial"/>
                            </w:rPr>
                            <w:instrText xml:space="preserve"> PAGE </w:instrText>
                          </w:r>
                          <w:r>
                            <w:rPr>
                              <w:rFonts w:ascii="Arial" w:hAnsi="Arial" w:cs="Arial"/>
                            </w:rPr>
                            <w:fldChar w:fldCharType="separate"/>
                          </w:r>
                          <w:r>
                            <w:rPr>
                              <w:rStyle w:val="42"/>
                              <w:rFonts w:ascii="Arial" w:hAnsi="Arial" w:cs="Arial"/>
                            </w:rPr>
                            <w:t>66</w:t>
                          </w:r>
                          <w:r>
                            <w:rPr>
                              <w:rFonts w:ascii="Arial" w:hAnsi="Arial" w:cs="Arial"/>
                            </w:rPr>
                            <w:fldChar w:fldCharType="end"/>
                          </w:r>
                          <w:r>
                            <w:rPr>
                              <w:rStyle w:val="42"/>
                              <w:rFonts w:ascii="Arial" w:hAnsi="Arial" w:cs="Arial"/>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44E26687">
                    <w:pPr>
                      <w:pStyle w:val="25"/>
                      <w:jc w:val="center"/>
                    </w:pPr>
                    <w:r>
                      <w:rPr>
                        <w:rStyle w:val="42"/>
                        <w:rFonts w:ascii="Arial" w:hAnsi="Arial" w:cs="Arial"/>
                      </w:rPr>
                      <w:t>第</w:t>
                    </w:r>
                    <w:r>
                      <w:rPr>
                        <w:rFonts w:ascii="Arial" w:hAnsi="Arial" w:cs="Arial"/>
                      </w:rPr>
                      <w:fldChar w:fldCharType="begin"/>
                    </w:r>
                    <w:r>
                      <w:rPr>
                        <w:rStyle w:val="42"/>
                        <w:rFonts w:ascii="Arial" w:hAnsi="Arial" w:cs="Arial"/>
                      </w:rPr>
                      <w:instrText xml:space="preserve"> PAGE </w:instrText>
                    </w:r>
                    <w:r>
                      <w:rPr>
                        <w:rFonts w:ascii="Arial" w:hAnsi="Arial" w:cs="Arial"/>
                      </w:rPr>
                      <w:fldChar w:fldCharType="separate"/>
                    </w:r>
                    <w:r>
                      <w:rPr>
                        <w:rStyle w:val="42"/>
                        <w:rFonts w:ascii="Arial" w:hAnsi="Arial" w:cs="Arial"/>
                      </w:rPr>
                      <w:t>66</w:t>
                    </w:r>
                    <w:r>
                      <w:rPr>
                        <w:rFonts w:ascii="Arial" w:hAnsi="Arial" w:cs="Arial"/>
                      </w:rPr>
                      <w:fldChar w:fldCharType="end"/>
                    </w:r>
                    <w:r>
                      <w:rPr>
                        <w:rStyle w:val="42"/>
                        <w:rFonts w:ascii="Arial" w:hAnsi="Arial" w:cs="Arial"/>
                      </w:rPr>
                      <w:t>页</w:t>
                    </w:r>
                  </w:p>
                </w:txbxContent>
              </v:textbox>
            </v:shape>
          </w:pict>
        </mc:Fallback>
      </mc:AlternateContent>
    </w:r>
  </w:p>
  <w:p w14:paraId="718CCC3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5DB10">
    <w:pPr>
      <w:pStyle w:val="26"/>
      <w:rPr>
        <w:rFonts w:ascii="Arial" w:hAnsi="Arial" w:cs="Arial"/>
      </w:rPr>
    </w:pPr>
    <w:r>
      <w:rPr>
        <w:rFonts w:hint="eastAsia" w:ascii="Arial" w:hAnsi="Arial" w:cs="Arial"/>
      </w:rPr>
      <w:t>浙江省第一水电建设集团股份有限公司</w:t>
    </w:r>
    <w:r>
      <w:rPr>
        <w:rFonts w:ascii="Arial" w:hAnsi="Arial" w:cs="Arial"/>
      </w:rPr>
      <w:t xml:space="preserve">                                                          </w:t>
    </w:r>
    <w:r>
      <w:rPr>
        <w:rFonts w:hint="eastAsia" w:ascii="Arial" w:hAnsi="Arial" w:cs="Arial"/>
      </w:rPr>
      <w:t>上峰ZETH水泥有限公司设备招标文件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49676">
    <w:pPr>
      <w:pStyle w:val="26"/>
    </w:pPr>
    <w:r>
      <w:rPr>
        <w:rFonts w:hint="eastAsia" w:ascii="Arial" w:hAnsi="Arial" w:cs="Arial"/>
      </w:rPr>
      <w:t>浙江省第一水电建设集团股份有限公司</w:t>
    </w:r>
    <w:r>
      <w:rPr>
        <w:rFonts w:ascii="Arial" w:hAnsi="Arial" w:cs="Arial"/>
      </w:rPr>
      <w:t xml:space="preserve">                                                          </w:t>
    </w:r>
    <w:r>
      <w:rPr>
        <w:rFonts w:hint="eastAsia" w:ascii="Arial" w:hAnsi="Arial" w:cs="Arial"/>
      </w:rPr>
      <w:t>上峰ZETH水泥有限公司设备招标文件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F060A7"/>
    <w:multiLevelType w:val="multilevel"/>
    <w:tmpl w:val="89F060A7"/>
    <w:lvl w:ilvl="0" w:tentative="0">
      <w:start w:val="1"/>
      <w:numFmt w:val="bullet"/>
      <w:suff w:val="space"/>
      <w:lvlText w:val=""/>
      <w:lvlJc w:val="left"/>
      <w:pPr>
        <w:ind w:left="846" w:hanging="420"/>
      </w:pPr>
      <w:rPr>
        <w:rFonts w:hint="default" w:ascii="Wingdings" w:hAnsi="Wingdings"/>
      </w:rPr>
    </w:lvl>
    <w:lvl w:ilvl="1" w:tentative="0">
      <w:start w:val="1"/>
      <w:numFmt w:val="bullet"/>
      <w:lvlText w:val=""/>
      <w:lvlJc w:val="left"/>
      <w:pPr>
        <w:ind w:left="1266" w:hanging="420"/>
      </w:pPr>
      <w:rPr>
        <w:rFonts w:hint="default" w:ascii="Wingdings" w:hAnsi="Wingdings"/>
      </w:rPr>
    </w:lvl>
    <w:lvl w:ilvl="2" w:tentative="0">
      <w:start w:val="1"/>
      <w:numFmt w:val="bullet"/>
      <w:lvlText w:val=""/>
      <w:lvlJc w:val="left"/>
      <w:pPr>
        <w:ind w:left="1686" w:hanging="420"/>
      </w:pPr>
      <w:rPr>
        <w:rFonts w:hint="default" w:ascii="Wingdings" w:hAnsi="Wingdings"/>
      </w:rPr>
    </w:lvl>
    <w:lvl w:ilvl="3" w:tentative="0">
      <w:start w:val="1"/>
      <w:numFmt w:val="bullet"/>
      <w:lvlText w:val=""/>
      <w:lvlJc w:val="left"/>
      <w:pPr>
        <w:ind w:left="2106" w:hanging="420"/>
      </w:pPr>
      <w:rPr>
        <w:rFonts w:hint="default" w:ascii="Wingdings" w:hAnsi="Wingdings"/>
      </w:rPr>
    </w:lvl>
    <w:lvl w:ilvl="4" w:tentative="0">
      <w:start w:val="1"/>
      <w:numFmt w:val="bullet"/>
      <w:lvlText w:val=""/>
      <w:lvlJc w:val="left"/>
      <w:pPr>
        <w:ind w:left="2526" w:hanging="420"/>
      </w:pPr>
      <w:rPr>
        <w:rFonts w:hint="default" w:ascii="Wingdings" w:hAnsi="Wingdings"/>
      </w:rPr>
    </w:lvl>
    <w:lvl w:ilvl="5" w:tentative="0">
      <w:start w:val="1"/>
      <w:numFmt w:val="bullet"/>
      <w:lvlText w:val=""/>
      <w:lvlJc w:val="left"/>
      <w:pPr>
        <w:ind w:left="2946" w:hanging="420"/>
      </w:pPr>
      <w:rPr>
        <w:rFonts w:hint="default" w:ascii="Wingdings" w:hAnsi="Wingdings"/>
      </w:rPr>
    </w:lvl>
    <w:lvl w:ilvl="6" w:tentative="0">
      <w:start w:val="1"/>
      <w:numFmt w:val="bullet"/>
      <w:lvlText w:val=""/>
      <w:lvlJc w:val="left"/>
      <w:pPr>
        <w:ind w:left="3366" w:hanging="420"/>
      </w:pPr>
      <w:rPr>
        <w:rFonts w:hint="default" w:ascii="Wingdings" w:hAnsi="Wingdings"/>
      </w:rPr>
    </w:lvl>
    <w:lvl w:ilvl="7" w:tentative="0">
      <w:start w:val="1"/>
      <w:numFmt w:val="bullet"/>
      <w:lvlText w:val=""/>
      <w:lvlJc w:val="left"/>
      <w:pPr>
        <w:ind w:left="3786" w:hanging="420"/>
      </w:pPr>
      <w:rPr>
        <w:rFonts w:hint="default" w:ascii="Wingdings" w:hAnsi="Wingdings"/>
      </w:rPr>
    </w:lvl>
    <w:lvl w:ilvl="8" w:tentative="0">
      <w:start w:val="1"/>
      <w:numFmt w:val="bullet"/>
      <w:lvlText w:val=""/>
      <w:lvlJc w:val="left"/>
      <w:pPr>
        <w:ind w:left="4206" w:hanging="420"/>
      </w:pPr>
      <w:rPr>
        <w:rFonts w:hint="default" w:ascii="Wingdings" w:hAnsi="Wingdings"/>
      </w:rPr>
    </w:lvl>
  </w:abstractNum>
  <w:abstractNum w:abstractNumId="1">
    <w:nsid w:val="97B0666A"/>
    <w:multiLevelType w:val="singleLevel"/>
    <w:tmpl w:val="97B0666A"/>
    <w:lvl w:ilvl="0" w:tentative="0">
      <w:start w:val="1"/>
      <w:numFmt w:val="decimal"/>
      <w:suff w:val="nothing"/>
      <w:lvlText w:val="%1"/>
      <w:lvlJc w:val="left"/>
      <w:pPr>
        <w:tabs>
          <w:tab w:val="left" w:pos="0"/>
        </w:tabs>
        <w:ind w:left="454" w:hanging="454"/>
      </w:pPr>
      <w:rPr>
        <w:rFonts w:hint="default"/>
      </w:rPr>
    </w:lvl>
  </w:abstractNum>
  <w:abstractNum w:abstractNumId="2">
    <w:nsid w:val="A208CC03"/>
    <w:multiLevelType w:val="multilevel"/>
    <w:tmpl w:val="A208CC03"/>
    <w:lvl w:ilvl="0" w:tentative="0">
      <w:start w:val="1"/>
      <w:numFmt w:val="decimal"/>
      <w:suff w:val="space"/>
      <w:lvlText w:val="16.2.%1"/>
      <w:lvlJc w:val="left"/>
      <w:pPr>
        <w:ind w:left="757"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BD3BDDCF"/>
    <w:multiLevelType w:val="singleLevel"/>
    <w:tmpl w:val="BD3BDDCF"/>
    <w:lvl w:ilvl="0" w:tentative="0">
      <w:start w:val="1"/>
      <w:numFmt w:val="decimal"/>
      <w:suff w:val="space"/>
      <w:lvlText w:val="%1."/>
      <w:lvlJc w:val="left"/>
      <w:pPr>
        <w:ind w:left="233" w:firstLine="0"/>
      </w:pPr>
    </w:lvl>
  </w:abstractNum>
  <w:abstractNum w:abstractNumId="4">
    <w:nsid w:val="C7495704"/>
    <w:multiLevelType w:val="multilevel"/>
    <w:tmpl w:val="C7495704"/>
    <w:lvl w:ilvl="0" w:tentative="0">
      <w:start w:val="1"/>
      <w:numFmt w:val="decimal"/>
      <w:suff w:val="space"/>
      <w:lvlText w:val="29.2.%1"/>
      <w:lvlJc w:val="left"/>
      <w:pPr>
        <w:ind w:left="964" w:hanging="56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D00857BA"/>
    <w:multiLevelType w:val="multilevel"/>
    <w:tmpl w:val="D00857BA"/>
    <w:lvl w:ilvl="0" w:tentative="0">
      <w:start w:val="14"/>
      <w:numFmt w:val="decimal"/>
      <w:lvlText w:val="%1"/>
      <w:lvlJc w:val="left"/>
      <w:pPr>
        <w:tabs>
          <w:tab w:val="left" w:pos="990"/>
        </w:tabs>
        <w:ind w:left="990" w:hanging="990"/>
      </w:pPr>
      <w:rPr>
        <w:rFonts w:hint="eastAsia"/>
      </w:rPr>
    </w:lvl>
    <w:lvl w:ilvl="1" w:tentative="0">
      <w:start w:val="1"/>
      <w:numFmt w:val="decimal"/>
      <w:lvlText w:val="%1．%2"/>
      <w:lvlJc w:val="left"/>
      <w:pPr>
        <w:tabs>
          <w:tab w:val="left" w:pos="1200"/>
        </w:tabs>
        <w:ind w:left="1200" w:hanging="990"/>
      </w:pPr>
      <w:rPr>
        <w:rFonts w:hint="eastAsia"/>
      </w:rPr>
    </w:lvl>
    <w:lvl w:ilvl="2" w:tentative="0">
      <w:start w:val="1"/>
      <w:numFmt w:val="decimal"/>
      <w:suff w:val="space"/>
      <w:lvlText w:val="%1.%2.%3"/>
      <w:lvlJc w:val="left"/>
      <w:pPr>
        <w:ind w:left="1410" w:hanging="990"/>
      </w:pPr>
      <w:rPr>
        <w:rFonts w:hint="eastAsia"/>
      </w:rPr>
    </w:lvl>
    <w:lvl w:ilvl="3" w:tentative="0">
      <w:start w:val="1"/>
      <w:numFmt w:val="decimal"/>
      <w:lvlText w:val="%1．%2．%3.%4"/>
      <w:lvlJc w:val="left"/>
      <w:pPr>
        <w:tabs>
          <w:tab w:val="left" w:pos="1710"/>
        </w:tabs>
        <w:ind w:left="1710" w:hanging="1080"/>
      </w:pPr>
      <w:rPr>
        <w:rFonts w:hint="eastAsia"/>
      </w:rPr>
    </w:lvl>
    <w:lvl w:ilvl="4" w:tentative="0">
      <w:start w:val="1"/>
      <w:numFmt w:val="decimal"/>
      <w:lvlText w:val="%1．%2．%3.%4.%5"/>
      <w:lvlJc w:val="left"/>
      <w:pPr>
        <w:tabs>
          <w:tab w:val="left" w:pos="1920"/>
        </w:tabs>
        <w:ind w:left="1920" w:hanging="1080"/>
      </w:pPr>
      <w:rPr>
        <w:rFonts w:hint="eastAsia"/>
      </w:rPr>
    </w:lvl>
    <w:lvl w:ilvl="5" w:tentative="0">
      <w:start w:val="1"/>
      <w:numFmt w:val="decimal"/>
      <w:lvlText w:val="%1．%2．%3.%4.%5.%6"/>
      <w:lvlJc w:val="left"/>
      <w:pPr>
        <w:tabs>
          <w:tab w:val="left" w:pos="2490"/>
        </w:tabs>
        <w:ind w:left="2490" w:hanging="1440"/>
      </w:pPr>
      <w:rPr>
        <w:rFonts w:hint="eastAsia"/>
      </w:rPr>
    </w:lvl>
    <w:lvl w:ilvl="6" w:tentative="0">
      <w:start w:val="1"/>
      <w:numFmt w:val="decimal"/>
      <w:lvlText w:val="%1．%2．%3.%4.%5.%6.%7"/>
      <w:lvlJc w:val="left"/>
      <w:pPr>
        <w:tabs>
          <w:tab w:val="left" w:pos="2700"/>
        </w:tabs>
        <w:ind w:left="2700" w:hanging="1440"/>
      </w:pPr>
      <w:rPr>
        <w:rFonts w:hint="eastAsia"/>
      </w:rPr>
    </w:lvl>
    <w:lvl w:ilvl="7" w:tentative="0">
      <w:start w:val="1"/>
      <w:numFmt w:val="decimal"/>
      <w:lvlText w:val="%1．%2．%3.%4.%5.%6.%7.%8"/>
      <w:lvlJc w:val="left"/>
      <w:pPr>
        <w:tabs>
          <w:tab w:val="left" w:pos="3270"/>
        </w:tabs>
        <w:ind w:left="3270" w:hanging="1800"/>
      </w:pPr>
      <w:rPr>
        <w:rFonts w:hint="eastAsia"/>
      </w:rPr>
    </w:lvl>
    <w:lvl w:ilvl="8" w:tentative="0">
      <w:start w:val="1"/>
      <w:numFmt w:val="decimal"/>
      <w:lvlText w:val="%1．%2．%3.%4.%5.%6.%7.%8.%9"/>
      <w:lvlJc w:val="left"/>
      <w:pPr>
        <w:tabs>
          <w:tab w:val="left" w:pos="3480"/>
        </w:tabs>
        <w:ind w:left="3480" w:hanging="1800"/>
      </w:pPr>
      <w:rPr>
        <w:rFonts w:hint="eastAsia"/>
      </w:rPr>
    </w:lvl>
  </w:abstractNum>
  <w:abstractNum w:abstractNumId="6">
    <w:nsid w:val="00000010"/>
    <w:multiLevelType w:val="multilevel"/>
    <w:tmpl w:val="00000010"/>
    <w:lvl w:ilvl="0" w:tentative="0">
      <w:start w:val="1"/>
      <w:numFmt w:val="none"/>
      <w:pStyle w:val="75"/>
      <w:lvlText w:val=""/>
      <w:lvlJc w:val="left"/>
      <w:pPr>
        <w:tabs>
          <w:tab w:val="left" w:pos="964"/>
        </w:tabs>
      </w:pPr>
    </w:lvl>
    <w:lvl w:ilvl="1" w:tentative="0">
      <w:start w:val="1"/>
      <w:numFmt w:val="decimal"/>
      <w:lvlText w:val=".%2"/>
      <w:lvlJc w:val="left"/>
      <w:pPr>
        <w:tabs>
          <w:tab w:val="left" w:pos="567"/>
        </w:tabs>
      </w:pPr>
    </w:lvl>
    <w:lvl w:ilvl="2" w:tentative="0">
      <w:start w:val="1"/>
      <w:numFmt w:val="decimal"/>
      <w:lvlText w:val=".%3"/>
      <w:lvlJc w:val="left"/>
      <w:pPr>
        <w:tabs>
          <w:tab w:val="left" w:pos="850"/>
        </w:tabs>
      </w:pPr>
    </w:lvl>
    <w:lvl w:ilvl="3" w:tentative="0">
      <w:start w:val="1"/>
      <w:numFmt w:val="decimal"/>
      <w:lvlText w:val=".%4"/>
      <w:lvlJc w:val="left"/>
      <w:pPr>
        <w:tabs>
          <w:tab w:val="left" w:pos="1134"/>
        </w:tabs>
      </w:pPr>
    </w:lvl>
    <w:lvl w:ilvl="4" w:tentative="0">
      <w:start w:val="1"/>
      <w:numFmt w:val="decimal"/>
      <w:lvlText w:val=".%5"/>
      <w:lvlJc w:val="left"/>
      <w:pPr>
        <w:tabs>
          <w:tab w:val="left" w:pos="1417"/>
        </w:tabs>
      </w:pPr>
    </w:lvl>
    <w:lvl w:ilvl="5" w:tentative="0">
      <w:start w:val="1"/>
      <w:numFmt w:val="decimal"/>
      <w:lvlText w:val=".%6"/>
      <w:lvlJc w:val="left"/>
      <w:pPr>
        <w:tabs>
          <w:tab w:val="left" w:pos="1701"/>
        </w:tabs>
      </w:pPr>
    </w:lvl>
    <w:lvl w:ilvl="6" w:tentative="0">
      <w:start w:val="1"/>
      <w:numFmt w:val="decimal"/>
      <w:lvlText w:val=".%7"/>
      <w:lvlJc w:val="left"/>
      <w:pPr>
        <w:tabs>
          <w:tab w:val="left" w:pos="1984"/>
        </w:tabs>
      </w:pPr>
    </w:lvl>
    <w:lvl w:ilvl="7" w:tentative="0">
      <w:start w:val="1"/>
      <w:numFmt w:val="decimal"/>
      <w:lvlText w:val=".%8"/>
      <w:lvlJc w:val="left"/>
      <w:pPr>
        <w:tabs>
          <w:tab w:val="left" w:pos="2268"/>
        </w:tabs>
      </w:pPr>
    </w:lvl>
    <w:lvl w:ilvl="8" w:tentative="0">
      <w:start w:val="1"/>
      <w:numFmt w:val="decimal"/>
      <w:lvlText w:val=".%9"/>
      <w:lvlJc w:val="left"/>
      <w:pPr>
        <w:tabs>
          <w:tab w:val="left" w:pos="2551"/>
        </w:tabs>
      </w:pPr>
    </w:lvl>
  </w:abstractNum>
  <w:abstractNum w:abstractNumId="7">
    <w:nsid w:val="03B14F6A"/>
    <w:multiLevelType w:val="multilevel"/>
    <w:tmpl w:val="03B14F6A"/>
    <w:lvl w:ilvl="0" w:tentative="0">
      <w:start w:val="1"/>
      <w:numFmt w:val="decimal"/>
      <w:lvlText w:val="2.%1"/>
      <w:lvlJc w:val="left"/>
      <w:pPr>
        <w:ind w:left="845" w:hanging="420"/>
      </w:pPr>
      <w:rPr>
        <w:rFonts w:hint="eastAsia"/>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8">
    <w:nsid w:val="08BA0818"/>
    <w:multiLevelType w:val="multilevel"/>
    <w:tmpl w:val="08BA081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DE127E4"/>
    <w:multiLevelType w:val="multilevel"/>
    <w:tmpl w:val="0DE127E4"/>
    <w:lvl w:ilvl="0" w:tentative="0">
      <w:start w:val="1"/>
      <w:numFmt w:val="decimal"/>
      <w:lvlText w:val="%1)"/>
      <w:lvlJc w:val="left"/>
      <w:pPr>
        <w:ind w:left="420" w:hanging="420"/>
      </w:pPr>
      <w:rPr>
        <w:rFonts w:hint="eastAsia"/>
      </w:rPr>
    </w:lvl>
    <w:lvl w:ilvl="1" w:tentative="0">
      <w:start w:val="1"/>
      <w:numFmt w:val="decimal"/>
      <w:isLgl/>
      <w:lvlText w:val="2.%2"/>
      <w:lvlJc w:val="left"/>
      <w:pPr>
        <w:ind w:left="360" w:hanging="360"/>
      </w:pPr>
      <w:rPr>
        <w:rFonts w:hint="eastAsia"/>
        <w:b/>
        <w:bCs w:val="0"/>
      </w:rPr>
    </w:lvl>
    <w:lvl w:ilvl="2" w:tentative="0">
      <w:start w:val="1"/>
      <w:numFmt w:val="decimal"/>
      <w:isLgl/>
      <w:lvlText w:val="%1.%2."/>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abstractNum w:abstractNumId="10">
    <w:nsid w:val="0E9E0339"/>
    <w:multiLevelType w:val="multilevel"/>
    <w:tmpl w:val="0E9E0339"/>
    <w:lvl w:ilvl="0" w:tentative="0">
      <w:start w:val="1"/>
      <w:numFmt w:val="lowerLetter"/>
      <w:lvlText w:val="%1."/>
      <w:lvlJc w:val="left"/>
      <w:pPr>
        <w:ind w:left="619" w:hanging="420"/>
      </w:pPr>
      <w:rPr>
        <w:rFonts w:hint="eastAsia"/>
        <w:lang w:val="en-US"/>
      </w:rPr>
    </w:lvl>
    <w:lvl w:ilvl="1" w:tentative="0">
      <w:start w:val="1"/>
      <w:numFmt w:val="lowerLetter"/>
      <w:lvlText w:val="%2)"/>
      <w:lvlJc w:val="left"/>
      <w:pPr>
        <w:ind w:left="1039" w:hanging="420"/>
      </w:pPr>
    </w:lvl>
    <w:lvl w:ilvl="2" w:tentative="0">
      <w:start w:val="1"/>
      <w:numFmt w:val="lowerRoman"/>
      <w:lvlText w:val="%3."/>
      <w:lvlJc w:val="right"/>
      <w:pPr>
        <w:ind w:left="1459" w:hanging="420"/>
      </w:pPr>
    </w:lvl>
    <w:lvl w:ilvl="3" w:tentative="0">
      <w:start w:val="1"/>
      <w:numFmt w:val="decimal"/>
      <w:lvlText w:val="%4."/>
      <w:lvlJc w:val="left"/>
      <w:pPr>
        <w:ind w:left="1879" w:hanging="420"/>
      </w:pPr>
    </w:lvl>
    <w:lvl w:ilvl="4" w:tentative="0">
      <w:start w:val="1"/>
      <w:numFmt w:val="lowerLetter"/>
      <w:lvlText w:val="%5)"/>
      <w:lvlJc w:val="left"/>
      <w:pPr>
        <w:ind w:left="2299" w:hanging="420"/>
      </w:pPr>
    </w:lvl>
    <w:lvl w:ilvl="5" w:tentative="0">
      <w:start w:val="1"/>
      <w:numFmt w:val="lowerRoman"/>
      <w:lvlText w:val="%6."/>
      <w:lvlJc w:val="right"/>
      <w:pPr>
        <w:ind w:left="2719" w:hanging="420"/>
      </w:pPr>
    </w:lvl>
    <w:lvl w:ilvl="6" w:tentative="0">
      <w:start w:val="1"/>
      <w:numFmt w:val="decimal"/>
      <w:lvlText w:val="%7."/>
      <w:lvlJc w:val="left"/>
      <w:pPr>
        <w:ind w:left="3139" w:hanging="420"/>
      </w:pPr>
    </w:lvl>
    <w:lvl w:ilvl="7" w:tentative="0">
      <w:start w:val="1"/>
      <w:numFmt w:val="lowerLetter"/>
      <w:lvlText w:val="%8)"/>
      <w:lvlJc w:val="left"/>
      <w:pPr>
        <w:ind w:left="3559" w:hanging="420"/>
      </w:pPr>
    </w:lvl>
    <w:lvl w:ilvl="8" w:tentative="0">
      <w:start w:val="1"/>
      <w:numFmt w:val="lowerRoman"/>
      <w:lvlText w:val="%9."/>
      <w:lvlJc w:val="right"/>
      <w:pPr>
        <w:ind w:left="3979" w:hanging="420"/>
      </w:pPr>
    </w:lvl>
  </w:abstractNum>
  <w:abstractNum w:abstractNumId="11">
    <w:nsid w:val="109BD36B"/>
    <w:multiLevelType w:val="multilevel"/>
    <w:tmpl w:val="109BD36B"/>
    <w:lvl w:ilvl="0" w:tentative="0">
      <w:start w:val="1"/>
      <w:numFmt w:val="decimal"/>
      <w:suff w:val="space"/>
      <w:lvlText w:val="17.2.%1"/>
      <w:lvlJc w:val="left"/>
      <w:pPr>
        <w:ind w:left="757" w:hanging="360"/>
      </w:pPr>
      <w:rPr>
        <w:rFonts w:hint="default"/>
        <w:highlight w:val="none"/>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12696D85"/>
    <w:multiLevelType w:val="multilevel"/>
    <w:tmpl w:val="12696D85"/>
    <w:lvl w:ilvl="0" w:tentative="0">
      <w:start w:val="1"/>
      <w:numFmt w:val="decimal"/>
      <w:lvlText w:val="%1)"/>
      <w:lvlJc w:val="left"/>
      <w:pPr>
        <w:ind w:left="420" w:hanging="420"/>
      </w:pPr>
      <w:rPr>
        <w:rFonts w:hint="eastAsia"/>
      </w:rPr>
    </w:lvl>
    <w:lvl w:ilvl="1" w:tentative="0">
      <w:start w:val="1"/>
      <w:numFmt w:val="decimal"/>
      <w:isLgl/>
      <w:lvlText w:val="1.%2"/>
      <w:lvlJc w:val="left"/>
      <w:pPr>
        <w:ind w:left="360" w:hanging="360"/>
      </w:pPr>
      <w:rPr>
        <w:rFonts w:hint="default"/>
        <w:b/>
        <w:bCs w:val="0"/>
        <w:color w:val="auto"/>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abstractNum w:abstractNumId="13">
    <w:nsid w:val="166E2DBE"/>
    <w:multiLevelType w:val="multilevel"/>
    <w:tmpl w:val="166E2DB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18F6388C"/>
    <w:multiLevelType w:val="multilevel"/>
    <w:tmpl w:val="18F6388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1EBD6DD4"/>
    <w:multiLevelType w:val="multilevel"/>
    <w:tmpl w:val="1EBD6DD4"/>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207B3592"/>
    <w:multiLevelType w:val="multilevel"/>
    <w:tmpl w:val="207B3592"/>
    <w:lvl w:ilvl="0" w:tentative="0">
      <w:start w:val="1"/>
      <w:numFmt w:val="decimal"/>
      <w:suff w:val="space"/>
      <w:lvlText w:val="12.1.%1"/>
      <w:lvlJc w:val="left"/>
      <w:pPr>
        <w:ind w:left="1361" w:hanging="964"/>
      </w:pPr>
      <w:rPr>
        <w:rFonts w:hint="eastAsia" w:eastAsia="宋体"/>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325C3D97"/>
    <w:multiLevelType w:val="multilevel"/>
    <w:tmpl w:val="325C3D97"/>
    <w:lvl w:ilvl="0" w:tentative="0">
      <w:start w:val="1"/>
      <w:numFmt w:val="decimal"/>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8">
    <w:nsid w:val="34CC1734"/>
    <w:multiLevelType w:val="multilevel"/>
    <w:tmpl w:val="34CC1734"/>
    <w:lvl w:ilvl="0" w:tentative="0">
      <w:start w:val="1"/>
      <w:numFmt w:val="chineseCounting"/>
      <w:pStyle w:val="2"/>
      <w:suff w:val="space"/>
      <w:lvlText w:val="第%1章"/>
      <w:lvlJc w:val="left"/>
      <w:pPr>
        <w:tabs>
          <w:tab w:val="left" w:pos="0"/>
        </w:tabs>
        <w:ind w:left="0" w:firstLine="0"/>
      </w:pPr>
      <w:rPr>
        <w:rFonts w:hint="eastAsia"/>
      </w:rPr>
    </w:lvl>
    <w:lvl w:ilvl="1" w:tentative="0">
      <w:start w:val="1"/>
      <w:numFmt w:val="none"/>
      <w:pStyle w:val="3"/>
      <w:suff w:val="nothing"/>
      <w:lvlText w:val=""/>
      <w:lvlJc w:val="left"/>
      <w:pPr>
        <w:ind w:left="0" w:firstLine="0"/>
      </w:pPr>
      <w:rPr>
        <w:rFonts w:hint="eastAsia"/>
      </w:rPr>
    </w:lvl>
    <w:lvl w:ilvl="2" w:tentative="0">
      <w:start w:val="1"/>
      <w:numFmt w:val="none"/>
      <w:pStyle w:val="5"/>
      <w:suff w:val="nothing"/>
      <w:lvlText w:val=""/>
      <w:lvlJc w:val="left"/>
      <w:pPr>
        <w:ind w:left="0" w:firstLine="0"/>
      </w:pPr>
      <w:rPr>
        <w:rFonts w:hint="eastAsia"/>
      </w:rPr>
    </w:lvl>
    <w:lvl w:ilvl="3" w:tentative="0">
      <w:start w:val="1"/>
      <w:numFmt w:val="none"/>
      <w:pStyle w:val="6"/>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19">
    <w:nsid w:val="354D79D2"/>
    <w:multiLevelType w:val="multilevel"/>
    <w:tmpl w:val="354D79D2"/>
    <w:lvl w:ilvl="0" w:tentative="0">
      <w:start w:val="1"/>
      <w:numFmt w:val="decimal"/>
      <w:lvlText w:val="1.%1"/>
      <w:lvlJc w:val="left"/>
      <w:pPr>
        <w:ind w:left="855" w:hanging="420"/>
      </w:pPr>
      <w:rPr>
        <w:rFonts w:hint="eastAsia"/>
      </w:rPr>
    </w:lvl>
    <w:lvl w:ilvl="1" w:tentative="0">
      <w:start w:val="1"/>
      <w:numFmt w:val="lowerLetter"/>
      <w:lvlText w:val="%2)"/>
      <w:lvlJc w:val="left"/>
      <w:pPr>
        <w:ind w:left="1275" w:hanging="420"/>
      </w:pPr>
    </w:lvl>
    <w:lvl w:ilvl="2" w:tentative="0">
      <w:start w:val="1"/>
      <w:numFmt w:val="lowerRoman"/>
      <w:lvlText w:val="%3."/>
      <w:lvlJc w:val="right"/>
      <w:pPr>
        <w:ind w:left="1695" w:hanging="420"/>
      </w:pPr>
    </w:lvl>
    <w:lvl w:ilvl="3" w:tentative="0">
      <w:start w:val="1"/>
      <w:numFmt w:val="decimal"/>
      <w:lvlText w:val="%4."/>
      <w:lvlJc w:val="left"/>
      <w:pPr>
        <w:ind w:left="2115" w:hanging="420"/>
      </w:pPr>
    </w:lvl>
    <w:lvl w:ilvl="4" w:tentative="0">
      <w:start w:val="1"/>
      <w:numFmt w:val="lowerLetter"/>
      <w:lvlText w:val="%5)"/>
      <w:lvlJc w:val="left"/>
      <w:pPr>
        <w:ind w:left="2535" w:hanging="420"/>
      </w:pPr>
    </w:lvl>
    <w:lvl w:ilvl="5" w:tentative="0">
      <w:start w:val="1"/>
      <w:numFmt w:val="lowerRoman"/>
      <w:lvlText w:val="%6."/>
      <w:lvlJc w:val="right"/>
      <w:pPr>
        <w:ind w:left="2955" w:hanging="420"/>
      </w:pPr>
    </w:lvl>
    <w:lvl w:ilvl="6" w:tentative="0">
      <w:start w:val="1"/>
      <w:numFmt w:val="decimal"/>
      <w:lvlText w:val="%7."/>
      <w:lvlJc w:val="left"/>
      <w:pPr>
        <w:ind w:left="3375" w:hanging="420"/>
      </w:pPr>
    </w:lvl>
    <w:lvl w:ilvl="7" w:tentative="0">
      <w:start w:val="1"/>
      <w:numFmt w:val="lowerLetter"/>
      <w:lvlText w:val="%8)"/>
      <w:lvlJc w:val="left"/>
      <w:pPr>
        <w:ind w:left="3795" w:hanging="420"/>
      </w:pPr>
    </w:lvl>
    <w:lvl w:ilvl="8" w:tentative="0">
      <w:start w:val="1"/>
      <w:numFmt w:val="lowerRoman"/>
      <w:lvlText w:val="%9."/>
      <w:lvlJc w:val="right"/>
      <w:pPr>
        <w:ind w:left="4215" w:hanging="420"/>
      </w:pPr>
    </w:lvl>
  </w:abstractNum>
  <w:abstractNum w:abstractNumId="20">
    <w:nsid w:val="382F2BE6"/>
    <w:multiLevelType w:val="multilevel"/>
    <w:tmpl w:val="382F2BE6"/>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3FFC6669"/>
    <w:multiLevelType w:val="multilevel"/>
    <w:tmpl w:val="3FFC6669"/>
    <w:lvl w:ilvl="0" w:tentative="0">
      <w:start w:val="1"/>
      <w:numFmt w:val="bullet"/>
      <w:lvlText w:val=""/>
      <w:lvlJc w:val="left"/>
      <w:pPr>
        <w:ind w:left="840" w:hanging="420"/>
      </w:pPr>
      <w:rPr>
        <w:rFonts w:hint="default" w:ascii="Wingdings" w:hAnsi="Wingdings"/>
        <w:sz w:val="18"/>
        <w:szCs w:val="18"/>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2">
    <w:nsid w:val="404A1883"/>
    <w:multiLevelType w:val="multilevel"/>
    <w:tmpl w:val="404A1883"/>
    <w:lvl w:ilvl="0" w:tentative="0">
      <w:start w:val="1"/>
      <w:numFmt w:val="japaneseCounting"/>
      <w:pStyle w:val="17"/>
      <w:lvlText w:val="%1、"/>
      <w:lvlJc w:val="left"/>
      <w:pPr>
        <w:tabs>
          <w:tab w:val="left" w:pos="480"/>
        </w:tabs>
        <w:ind w:left="480" w:hanging="48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3">
    <w:nsid w:val="4A933C14"/>
    <w:multiLevelType w:val="multilevel"/>
    <w:tmpl w:val="4A933C1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541E881E"/>
    <w:multiLevelType w:val="multilevel"/>
    <w:tmpl w:val="541E881E"/>
    <w:lvl w:ilvl="0" w:tentative="0">
      <w:start w:val="1"/>
      <w:numFmt w:val="decimal"/>
      <w:suff w:val="space"/>
      <w:lvlText w:val="18.7.%1"/>
      <w:lvlJc w:val="left"/>
      <w:pPr>
        <w:ind w:left="757"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570F7609"/>
    <w:multiLevelType w:val="multilevel"/>
    <w:tmpl w:val="570F7609"/>
    <w:lvl w:ilvl="0" w:tentative="0">
      <w:start w:val="1"/>
      <w:numFmt w:val="bullet"/>
      <w:suff w:val="space"/>
      <w:lvlText w:val=""/>
      <w:lvlJc w:val="left"/>
      <w:pPr>
        <w:ind w:left="1259" w:hanging="420"/>
      </w:pPr>
      <w:rPr>
        <w:rFonts w:hint="default" w:ascii="Wingdings" w:hAnsi="Wingdings"/>
        <w:sz w:val="21"/>
        <w:szCs w:val="21"/>
      </w:rPr>
    </w:lvl>
    <w:lvl w:ilvl="1" w:tentative="0">
      <w:start w:val="1"/>
      <w:numFmt w:val="bullet"/>
      <w:lvlText w:val=""/>
      <w:lvlJc w:val="left"/>
      <w:pPr>
        <w:tabs>
          <w:tab w:val="left" w:pos="1470"/>
        </w:tabs>
        <w:ind w:left="1470" w:hanging="420"/>
      </w:pPr>
      <w:rPr>
        <w:rFonts w:hint="default" w:ascii="Wingdings" w:hAnsi="Wingdings"/>
      </w:rPr>
    </w:lvl>
    <w:lvl w:ilvl="2" w:tentative="0">
      <w:start w:val="1"/>
      <w:numFmt w:val="bullet"/>
      <w:lvlText w:val=""/>
      <w:lvlJc w:val="left"/>
      <w:pPr>
        <w:tabs>
          <w:tab w:val="left" w:pos="1890"/>
        </w:tabs>
        <w:ind w:left="1890" w:hanging="420"/>
      </w:pPr>
      <w:rPr>
        <w:rFonts w:hint="default" w:ascii="Wingdings" w:hAnsi="Wingdings"/>
      </w:rPr>
    </w:lvl>
    <w:lvl w:ilvl="3" w:tentative="0">
      <w:start w:val="1"/>
      <w:numFmt w:val="bullet"/>
      <w:lvlText w:val=""/>
      <w:lvlJc w:val="left"/>
      <w:pPr>
        <w:tabs>
          <w:tab w:val="left" w:pos="2310"/>
        </w:tabs>
        <w:ind w:left="2310" w:hanging="420"/>
      </w:pPr>
      <w:rPr>
        <w:rFonts w:hint="default" w:ascii="Wingdings" w:hAnsi="Wingdings"/>
      </w:rPr>
    </w:lvl>
    <w:lvl w:ilvl="4" w:tentative="0">
      <w:start w:val="1"/>
      <w:numFmt w:val="bullet"/>
      <w:lvlText w:val=""/>
      <w:lvlJc w:val="left"/>
      <w:pPr>
        <w:tabs>
          <w:tab w:val="left" w:pos="2730"/>
        </w:tabs>
        <w:ind w:left="2730" w:hanging="420"/>
      </w:pPr>
      <w:rPr>
        <w:rFonts w:hint="default" w:ascii="Wingdings" w:hAnsi="Wingdings"/>
      </w:rPr>
    </w:lvl>
    <w:lvl w:ilvl="5" w:tentative="0">
      <w:start w:val="1"/>
      <w:numFmt w:val="bullet"/>
      <w:lvlText w:val=""/>
      <w:lvlJc w:val="left"/>
      <w:pPr>
        <w:tabs>
          <w:tab w:val="left" w:pos="3150"/>
        </w:tabs>
        <w:ind w:left="3150" w:hanging="420"/>
      </w:pPr>
      <w:rPr>
        <w:rFonts w:hint="default" w:ascii="Wingdings" w:hAnsi="Wingdings"/>
      </w:rPr>
    </w:lvl>
    <w:lvl w:ilvl="6" w:tentative="0">
      <w:start w:val="1"/>
      <w:numFmt w:val="bullet"/>
      <w:lvlText w:val=""/>
      <w:lvlJc w:val="left"/>
      <w:pPr>
        <w:tabs>
          <w:tab w:val="left" w:pos="3570"/>
        </w:tabs>
        <w:ind w:left="3570" w:hanging="420"/>
      </w:pPr>
      <w:rPr>
        <w:rFonts w:hint="default" w:ascii="Wingdings" w:hAnsi="Wingdings"/>
      </w:rPr>
    </w:lvl>
    <w:lvl w:ilvl="7" w:tentative="0">
      <w:start w:val="1"/>
      <w:numFmt w:val="bullet"/>
      <w:lvlText w:val=""/>
      <w:lvlJc w:val="left"/>
      <w:pPr>
        <w:tabs>
          <w:tab w:val="left" w:pos="3990"/>
        </w:tabs>
        <w:ind w:left="3990" w:hanging="420"/>
      </w:pPr>
      <w:rPr>
        <w:rFonts w:hint="default" w:ascii="Wingdings" w:hAnsi="Wingdings"/>
      </w:rPr>
    </w:lvl>
    <w:lvl w:ilvl="8" w:tentative="0">
      <w:start w:val="1"/>
      <w:numFmt w:val="bullet"/>
      <w:lvlText w:val=""/>
      <w:lvlJc w:val="left"/>
      <w:pPr>
        <w:tabs>
          <w:tab w:val="left" w:pos="4410"/>
        </w:tabs>
        <w:ind w:left="4410" w:hanging="420"/>
      </w:pPr>
      <w:rPr>
        <w:rFonts w:hint="default" w:ascii="Wingdings" w:hAnsi="Wingdings"/>
      </w:rPr>
    </w:lvl>
  </w:abstractNum>
  <w:abstractNum w:abstractNumId="26">
    <w:nsid w:val="57508E7E"/>
    <w:multiLevelType w:val="multilevel"/>
    <w:tmpl w:val="57508E7E"/>
    <w:lvl w:ilvl="0" w:tentative="0">
      <w:start w:val="1"/>
      <w:numFmt w:val="decimal"/>
      <w:suff w:val="space"/>
      <w:lvlText w:val="(%1)"/>
      <w:lvlJc w:val="left"/>
      <w:pPr>
        <w:ind w:left="420" w:hanging="420"/>
      </w:pPr>
      <w:rPr>
        <w:rFonts w:hint="eastAsia" w:cs="Arial Unicode M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5D050062"/>
    <w:multiLevelType w:val="multilevel"/>
    <w:tmpl w:val="5D050062"/>
    <w:lvl w:ilvl="0" w:tentative="0">
      <w:start w:val="1"/>
      <w:numFmt w:val="decimal"/>
      <w:pStyle w:val="66"/>
      <w:suff w:val="space"/>
      <w:lvlText w:val="6.1.%1"/>
      <w:lvlJc w:val="left"/>
      <w:pPr>
        <w:ind w:left="47" w:hanging="907"/>
      </w:pPr>
      <w:rPr>
        <w:rFonts w:hint="eastAsia"/>
      </w:rPr>
    </w:lvl>
    <w:lvl w:ilvl="1" w:tentative="0">
      <w:start w:val="1"/>
      <w:numFmt w:val="lowerLetter"/>
      <w:lvlText w:val="%2)"/>
      <w:lvlJc w:val="left"/>
      <w:pPr>
        <w:tabs>
          <w:tab w:val="left" w:pos="-840"/>
        </w:tabs>
        <w:ind w:left="-681" w:hanging="420"/>
      </w:pPr>
    </w:lvl>
    <w:lvl w:ilvl="2" w:tentative="0">
      <w:start w:val="1"/>
      <w:numFmt w:val="lowerRoman"/>
      <w:lvlText w:val="%3."/>
      <w:lvlJc w:val="right"/>
      <w:pPr>
        <w:tabs>
          <w:tab w:val="left" w:pos="-420"/>
        </w:tabs>
        <w:ind w:left="-261" w:hanging="420"/>
      </w:pPr>
    </w:lvl>
    <w:lvl w:ilvl="3" w:tentative="0">
      <w:start w:val="1"/>
      <w:numFmt w:val="decimal"/>
      <w:lvlText w:val="%4."/>
      <w:lvlJc w:val="left"/>
      <w:pPr>
        <w:tabs>
          <w:tab w:val="left" w:pos="0"/>
        </w:tabs>
        <w:ind w:left="159" w:hanging="420"/>
      </w:pPr>
    </w:lvl>
    <w:lvl w:ilvl="4" w:tentative="0">
      <w:start w:val="1"/>
      <w:numFmt w:val="lowerLetter"/>
      <w:lvlText w:val="%5)"/>
      <w:lvlJc w:val="left"/>
      <w:pPr>
        <w:tabs>
          <w:tab w:val="left" w:pos="420"/>
        </w:tabs>
        <w:ind w:left="579" w:hanging="420"/>
      </w:pPr>
    </w:lvl>
    <w:lvl w:ilvl="5" w:tentative="0">
      <w:start w:val="1"/>
      <w:numFmt w:val="lowerRoman"/>
      <w:lvlText w:val="%6."/>
      <w:lvlJc w:val="right"/>
      <w:pPr>
        <w:tabs>
          <w:tab w:val="left" w:pos="840"/>
        </w:tabs>
        <w:ind w:left="999" w:hanging="420"/>
      </w:pPr>
    </w:lvl>
    <w:lvl w:ilvl="6" w:tentative="0">
      <w:start w:val="1"/>
      <w:numFmt w:val="decimal"/>
      <w:lvlText w:val="%7."/>
      <w:lvlJc w:val="left"/>
      <w:pPr>
        <w:tabs>
          <w:tab w:val="left" w:pos="1260"/>
        </w:tabs>
        <w:ind w:left="1419" w:hanging="420"/>
      </w:pPr>
    </w:lvl>
    <w:lvl w:ilvl="7" w:tentative="0">
      <w:start w:val="1"/>
      <w:numFmt w:val="lowerLetter"/>
      <w:lvlText w:val="%8)"/>
      <w:lvlJc w:val="left"/>
      <w:pPr>
        <w:tabs>
          <w:tab w:val="left" w:pos="1680"/>
        </w:tabs>
        <w:ind w:left="1839" w:hanging="420"/>
      </w:pPr>
    </w:lvl>
    <w:lvl w:ilvl="8" w:tentative="0">
      <w:start w:val="1"/>
      <w:numFmt w:val="lowerRoman"/>
      <w:lvlText w:val="%9."/>
      <w:lvlJc w:val="right"/>
      <w:pPr>
        <w:tabs>
          <w:tab w:val="left" w:pos="2100"/>
        </w:tabs>
        <w:ind w:left="2259" w:hanging="420"/>
      </w:pPr>
    </w:lvl>
  </w:abstractNum>
  <w:abstractNum w:abstractNumId="28">
    <w:nsid w:val="61210605"/>
    <w:multiLevelType w:val="multilevel"/>
    <w:tmpl w:val="61210605"/>
    <w:lvl w:ilvl="0" w:tentative="0">
      <w:start w:val="1"/>
      <w:numFmt w:val="bullet"/>
      <w:lvlText w:val=""/>
      <w:lvlJc w:val="left"/>
      <w:pPr>
        <w:ind w:left="1159" w:hanging="360"/>
      </w:pPr>
      <w:rPr>
        <w:rFonts w:hint="default" w:ascii="Wingdings" w:hAnsi="Wingdings"/>
        <w:sz w:val="14"/>
      </w:rPr>
    </w:lvl>
    <w:lvl w:ilvl="1" w:tentative="0">
      <w:start w:val="1"/>
      <w:numFmt w:val="lowerLetter"/>
      <w:lvlText w:val="%2)"/>
      <w:lvlJc w:val="left"/>
      <w:pPr>
        <w:ind w:left="1639" w:hanging="420"/>
      </w:pPr>
    </w:lvl>
    <w:lvl w:ilvl="2" w:tentative="0">
      <w:start w:val="1"/>
      <w:numFmt w:val="lowerRoman"/>
      <w:lvlText w:val="%3."/>
      <w:lvlJc w:val="right"/>
      <w:pPr>
        <w:ind w:left="2059" w:hanging="420"/>
      </w:pPr>
    </w:lvl>
    <w:lvl w:ilvl="3" w:tentative="0">
      <w:start w:val="1"/>
      <w:numFmt w:val="decimal"/>
      <w:lvlText w:val="%4."/>
      <w:lvlJc w:val="left"/>
      <w:pPr>
        <w:ind w:left="2479" w:hanging="420"/>
      </w:pPr>
    </w:lvl>
    <w:lvl w:ilvl="4" w:tentative="0">
      <w:start w:val="1"/>
      <w:numFmt w:val="lowerLetter"/>
      <w:lvlText w:val="%5)"/>
      <w:lvlJc w:val="left"/>
      <w:pPr>
        <w:ind w:left="2899" w:hanging="420"/>
      </w:pPr>
    </w:lvl>
    <w:lvl w:ilvl="5" w:tentative="0">
      <w:start w:val="1"/>
      <w:numFmt w:val="lowerRoman"/>
      <w:lvlText w:val="%6."/>
      <w:lvlJc w:val="right"/>
      <w:pPr>
        <w:ind w:left="3319" w:hanging="420"/>
      </w:pPr>
    </w:lvl>
    <w:lvl w:ilvl="6" w:tentative="0">
      <w:start w:val="1"/>
      <w:numFmt w:val="decimal"/>
      <w:lvlText w:val="%7."/>
      <w:lvlJc w:val="left"/>
      <w:pPr>
        <w:ind w:left="3739" w:hanging="420"/>
      </w:pPr>
    </w:lvl>
    <w:lvl w:ilvl="7" w:tentative="0">
      <w:start w:val="1"/>
      <w:numFmt w:val="lowerLetter"/>
      <w:lvlText w:val="%8)"/>
      <w:lvlJc w:val="left"/>
      <w:pPr>
        <w:ind w:left="4159" w:hanging="420"/>
      </w:pPr>
    </w:lvl>
    <w:lvl w:ilvl="8" w:tentative="0">
      <w:start w:val="1"/>
      <w:numFmt w:val="lowerRoman"/>
      <w:lvlText w:val="%9."/>
      <w:lvlJc w:val="right"/>
      <w:pPr>
        <w:ind w:left="4579" w:hanging="420"/>
      </w:pPr>
    </w:lvl>
  </w:abstractNum>
  <w:abstractNum w:abstractNumId="29">
    <w:nsid w:val="68E417B7"/>
    <w:multiLevelType w:val="singleLevel"/>
    <w:tmpl w:val="68E417B7"/>
    <w:lvl w:ilvl="0" w:tentative="0">
      <w:start w:val="1"/>
      <w:numFmt w:val="decimal"/>
      <w:suff w:val="nothing"/>
      <w:lvlText w:val="%1．"/>
      <w:lvlJc w:val="left"/>
      <w:pPr>
        <w:ind w:left="0" w:firstLine="400"/>
      </w:pPr>
      <w:rPr>
        <w:rFonts w:hint="default"/>
      </w:rPr>
    </w:lvl>
  </w:abstractNum>
  <w:abstractNum w:abstractNumId="30">
    <w:nsid w:val="72FA24D3"/>
    <w:multiLevelType w:val="multilevel"/>
    <w:tmpl w:val="72FA24D3"/>
    <w:lvl w:ilvl="0" w:tentative="0">
      <w:start w:val="1"/>
      <w:numFmt w:val="bullet"/>
      <w:lvlText w:val=""/>
      <w:lvlJc w:val="left"/>
      <w:pPr>
        <w:ind w:left="799" w:hanging="360"/>
      </w:pPr>
      <w:rPr>
        <w:rFonts w:hint="default" w:ascii="Wingdings" w:hAnsi="Wingdings"/>
        <w:sz w:val="14"/>
      </w:rPr>
    </w:lvl>
    <w:lvl w:ilvl="1" w:tentative="0">
      <w:start w:val="1"/>
      <w:numFmt w:val="lowerLetter"/>
      <w:lvlText w:val="%2)"/>
      <w:lvlJc w:val="left"/>
      <w:pPr>
        <w:ind w:left="1279" w:hanging="420"/>
      </w:pPr>
    </w:lvl>
    <w:lvl w:ilvl="2" w:tentative="0">
      <w:start w:val="1"/>
      <w:numFmt w:val="lowerRoman"/>
      <w:lvlText w:val="%3."/>
      <w:lvlJc w:val="right"/>
      <w:pPr>
        <w:ind w:left="1699" w:hanging="420"/>
      </w:pPr>
    </w:lvl>
    <w:lvl w:ilvl="3" w:tentative="0">
      <w:start w:val="1"/>
      <w:numFmt w:val="decimal"/>
      <w:lvlText w:val="%4."/>
      <w:lvlJc w:val="left"/>
      <w:pPr>
        <w:ind w:left="2119" w:hanging="420"/>
      </w:pPr>
    </w:lvl>
    <w:lvl w:ilvl="4" w:tentative="0">
      <w:start w:val="1"/>
      <w:numFmt w:val="lowerLetter"/>
      <w:lvlText w:val="%5)"/>
      <w:lvlJc w:val="left"/>
      <w:pPr>
        <w:ind w:left="2539" w:hanging="420"/>
      </w:pPr>
    </w:lvl>
    <w:lvl w:ilvl="5" w:tentative="0">
      <w:start w:val="1"/>
      <w:numFmt w:val="lowerRoman"/>
      <w:lvlText w:val="%6."/>
      <w:lvlJc w:val="right"/>
      <w:pPr>
        <w:ind w:left="2959" w:hanging="420"/>
      </w:pPr>
    </w:lvl>
    <w:lvl w:ilvl="6" w:tentative="0">
      <w:start w:val="1"/>
      <w:numFmt w:val="decimal"/>
      <w:lvlText w:val="%7."/>
      <w:lvlJc w:val="left"/>
      <w:pPr>
        <w:ind w:left="3379" w:hanging="420"/>
      </w:pPr>
    </w:lvl>
    <w:lvl w:ilvl="7" w:tentative="0">
      <w:start w:val="1"/>
      <w:numFmt w:val="lowerLetter"/>
      <w:lvlText w:val="%8)"/>
      <w:lvlJc w:val="left"/>
      <w:pPr>
        <w:ind w:left="3799" w:hanging="420"/>
      </w:pPr>
    </w:lvl>
    <w:lvl w:ilvl="8" w:tentative="0">
      <w:start w:val="1"/>
      <w:numFmt w:val="lowerRoman"/>
      <w:lvlText w:val="%9."/>
      <w:lvlJc w:val="right"/>
      <w:pPr>
        <w:ind w:left="4219" w:hanging="420"/>
      </w:pPr>
    </w:lvl>
  </w:abstractNum>
  <w:abstractNum w:abstractNumId="31">
    <w:nsid w:val="753E2825"/>
    <w:multiLevelType w:val="multilevel"/>
    <w:tmpl w:val="753E2825"/>
    <w:lvl w:ilvl="0" w:tentative="0">
      <w:start w:val="1"/>
      <w:numFmt w:val="decimal"/>
      <w:lvlText w:val="3.%1"/>
      <w:lvlJc w:val="left"/>
      <w:pPr>
        <w:ind w:left="865" w:hanging="440"/>
      </w:pPr>
      <w:rPr>
        <w:rFonts w:hint="eastAsia"/>
      </w:rPr>
    </w:lvl>
    <w:lvl w:ilvl="1" w:tentative="0">
      <w:start w:val="1"/>
      <w:numFmt w:val="lowerLetter"/>
      <w:lvlText w:val="%2)"/>
      <w:lvlJc w:val="left"/>
      <w:pPr>
        <w:ind w:left="1305" w:hanging="440"/>
      </w:pPr>
    </w:lvl>
    <w:lvl w:ilvl="2" w:tentative="0">
      <w:start w:val="1"/>
      <w:numFmt w:val="lowerRoman"/>
      <w:lvlText w:val="%3."/>
      <w:lvlJc w:val="right"/>
      <w:pPr>
        <w:ind w:left="1745" w:hanging="440"/>
      </w:pPr>
    </w:lvl>
    <w:lvl w:ilvl="3" w:tentative="0">
      <w:start w:val="1"/>
      <w:numFmt w:val="decimal"/>
      <w:lvlText w:val="%4."/>
      <w:lvlJc w:val="left"/>
      <w:pPr>
        <w:ind w:left="2185" w:hanging="440"/>
      </w:pPr>
    </w:lvl>
    <w:lvl w:ilvl="4" w:tentative="0">
      <w:start w:val="1"/>
      <w:numFmt w:val="lowerLetter"/>
      <w:lvlText w:val="%5)"/>
      <w:lvlJc w:val="left"/>
      <w:pPr>
        <w:ind w:left="2625" w:hanging="440"/>
      </w:pPr>
    </w:lvl>
    <w:lvl w:ilvl="5" w:tentative="0">
      <w:start w:val="1"/>
      <w:numFmt w:val="lowerRoman"/>
      <w:lvlText w:val="%6."/>
      <w:lvlJc w:val="right"/>
      <w:pPr>
        <w:ind w:left="3065" w:hanging="440"/>
      </w:pPr>
    </w:lvl>
    <w:lvl w:ilvl="6" w:tentative="0">
      <w:start w:val="1"/>
      <w:numFmt w:val="decimal"/>
      <w:lvlText w:val="%7."/>
      <w:lvlJc w:val="left"/>
      <w:pPr>
        <w:ind w:left="3505" w:hanging="440"/>
      </w:pPr>
    </w:lvl>
    <w:lvl w:ilvl="7" w:tentative="0">
      <w:start w:val="1"/>
      <w:numFmt w:val="lowerLetter"/>
      <w:lvlText w:val="%8)"/>
      <w:lvlJc w:val="left"/>
      <w:pPr>
        <w:ind w:left="3945" w:hanging="440"/>
      </w:pPr>
    </w:lvl>
    <w:lvl w:ilvl="8" w:tentative="0">
      <w:start w:val="1"/>
      <w:numFmt w:val="lowerRoman"/>
      <w:lvlText w:val="%9."/>
      <w:lvlJc w:val="right"/>
      <w:pPr>
        <w:ind w:left="4385" w:hanging="440"/>
      </w:pPr>
    </w:lvl>
  </w:abstractNum>
  <w:abstractNum w:abstractNumId="32">
    <w:nsid w:val="78047AE7"/>
    <w:multiLevelType w:val="singleLevel"/>
    <w:tmpl w:val="78047AE7"/>
    <w:lvl w:ilvl="0" w:tentative="0">
      <w:start w:val="1"/>
      <w:numFmt w:val="decimal"/>
      <w:pStyle w:val="53"/>
      <w:lvlText w:val="（%1）"/>
      <w:lvlJc w:val="left"/>
      <w:pPr>
        <w:tabs>
          <w:tab w:val="left" w:pos="900"/>
        </w:tabs>
        <w:ind w:left="900" w:hanging="720"/>
      </w:pPr>
      <w:rPr>
        <w:rFonts w:hint="eastAsia"/>
      </w:rPr>
    </w:lvl>
  </w:abstractNum>
  <w:num w:numId="1">
    <w:abstractNumId w:val="18"/>
  </w:num>
  <w:num w:numId="2">
    <w:abstractNumId w:val="22"/>
  </w:num>
  <w:num w:numId="3">
    <w:abstractNumId w:val="32"/>
  </w:num>
  <w:num w:numId="4">
    <w:abstractNumId w:val="27"/>
  </w:num>
  <w:num w:numId="5">
    <w:abstractNumId w:val="6"/>
  </w:num>
  <w:num w:numId="6">
    <w:abstractNumId w:val="17"/>
  </w:num>
  <w:num w:numId="7">
    <w:abstractNumId w:val="1"/>
  </w:num>
  <w:num w:numId="8">
    <w:abstractNumId w:val="16"/>
  </w:num>
  <w:num w:numId="9">
    <w:abstractNumId w:val="5"/>
  </w:num>
  <w:num w:numId="10">
    <w:abstractNumId w:val="2"/>
  </w:num>
  <w:num w:numId="11">
    <w:abstractNumId w:val="11"/>
  </w:num>
  <w:num w:numId="12">
    <w:abstractNumId w:val="24"/>
  </w:num>
  <w:num w:numId="13">
    <w:abstractNumId w:val="4"/>
  </w:num>
  <w:num w:numId="14">
    <w:abstractNumId w:val="12"/>
  </w:num>
  <w:num w:numId="15">
    <w:abstractNumId w:val="9"/>
  </w:num>
  <w:num w:numId="16">
    <w:abstractNumId w:val="26"/>
  </w:num>
  <w:num w:numId="17">
    <w:abstractNumId w:val="0"/>
  </w:num>
  <w:num w:numId="18">
    <w:abstractNumId w:val="25"/>
  </w:num>
  <w:num w:numId="19">
    <w:abstractNumId w:val="29"/>
  </w:num>
  <w:num w:numId="20">
    <w:abstractNumId w:val="23"/>
  </w:num>
  <w:num w:numId="21">
    <w:abstractNumId w:val="10"/>
  </w:num>
  <w:num w:numId="22">
    <w:abstractNumId w:val="30"/>
  </w:num>
  <w:num w:numId="23">
    <w:abstractNumId w:val="28"/>
  </w:num>
  <w:num w:numId="24">
    <w:abstractNumId w:val="15"/>
  </w:num>
  <w:num w:numId="25">
    <w:abstractNumId w:val="14"/>
  </w:num>
  <w:num w:numId="26">
    <w:abstractNumId w:val="8"/>
  </w:num>
  <w:num w:numId="27">
    <w:abstractNumId w:val="19"/>
  </w:num>
  <w:num w:numId="28">
    <w:abstractNumId w:val="7"/>
  </w:num>
  <w:num w:numId="29">
    <w:abstractNumId w:val="31"/>
  </w:num>
  <w:num w:numId="30">
    <w:abstractNumId w:val="13"/>
  </w:num>
  <w:num w:numId="31">
    <w:abstractNumId w:val="20"/>
  </w:num>
  <w:num w:numId="32">
    <w:abstractNumId w:val="21"/>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rawingGridVerticalSpacing w:val="2"/>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DA3"/>
    <w:rsid w:val="00000B64"/>
    <w:rsid w:val="00001661"/>
    <w:rsid w:val="00003353"/>
    <w:rsid w:val="000057F3"/>
    <w:rsid w:val="00006836"/>
    <w:rsid w:val="00011713"/>
    <w:rsid w:val="00014801"/>
    <w:rsid w:val="000149AB"/>
    <w:rsid w:val="00014E3E"/>
    <w:rsid w:val="00017324"/>
    <w:rsid w:val="000208C7"/>
    <w:rsid w:val="00021909"/>
    <w:rsid w:val="000224F8"/>
    <w:rsid w:val="000238F9"/>
    <w:rsid w:val="000258EE"/>
    <w:rsid w:val="00030814"/>
    <w:rsid w:val="000329EF"/>
    <w:rsid w:val="00033015"/>
    <w:rsid w:val="0003751C"/>
    <w:rsid w:val="00037D0E"/>
    <w:rsid w:val="00040BA5"/>
    <w:rsid w:val="00043660"/>
    <w:rsid w:val="00051F0D"/>
    <w:rsid w:val="000523AC"/>
    <w:rsid w:val="00054089"/>
    <w:rsid w:val="00072EFE"/>
    <w:rsid w:val="00076072"/>
    <w:rsid w:val="00077F54"/>
    <w:rsid w:val="0008268F"/>
    <w:rsid w:val="00086775"/>
    <w:rsid w:val="00090C7E"/>
    <w:rsid w:val="00095A6A"/>
    <w:rsid w:val="00097446"/>
    <w:rsid w:val="00097572"/>
    <w:rsid w:val="000A00BD"/>
    <w:rsid w:val="000A19A4"/>
    <w:rsid w:val="000A3934"/>
    <w:rsid w:val="000A42C9"/>
    <w:rsid w:val="000A43CC"/>
    <w:rsid w:val="000A4663"/>
    <w:rsid w:val="000A6B5E"/>
    <w:rsid w:val="000A7CC7"/>
    <w:rsid w:val="000B0269"/>
    <w:rsid w:val="000B27CD"/>
    <w:rsid w:val="000B3FBB"/>
    <w:rsid w:val="000B6306"/>
    <w:rsid w:val="000B7624"/>
    <w:rsid w:val="000B7EB9"/>
    <w:rsid w:val="000C12A3"/>
    <w:rsid w:val="000C7312"/>
    <w:rsid w:val="000D0CD5"/>
    <w:rsid w:val="000D4A90"/>
    <w:rsid w:val="000D72C0"/>
    <w:rsid w:val="000D792A"/>
    <w:rsid w:val="000E0C57"/>
    <w:rsid w:val="000E4844"/>
    <w:rsid w:val="000E561C"/>
    <w:rsid w:val="000E56E0"/>
    <w:rsid w:val="000E7BF1"/>
    <w:rsid w:val="000F1066"/>
    <w:rsid w:val="000F1D39"/>
    <w:rsid w:val="000F3391"/>
    <w:rsid w:val="000F33C3"/>
    <w:rsid w:val="000F7B38"/>
    <w:rsid w:val="001010E0"/>
    <w:rsid w:val="0011068D"/>
    <w:rsid w:val="00113A63"/>
    <w:rsid w:val="001165AB"/>
    <w:rsid w:val="0011701D"/>
    <w:rsid w:val="001226F2"/>
    <w:rsid w:val="0012299C"/>
    <w:rsid w:val="00127414"/>
    <w:rsid w:val="001325BC"/>
    <w:rsid w:val="001365E3"/>
    <w:rsid w:val="00140224"/>
    <w:rsid w:val="00140F74"/>
    <w:rsid w:val="00142106"/>
    <w:rsid w:val="0014331C"/>
    <w:rsid w:val="00147D8B"/>
    <w:rsid w:val="00147E5E"/>
    <w:rsid w:val="0015181A"/>
    <w:rsid w:val="00155B27"/>
    <w:rsid w:val="0016310E"/>
    <w:rsid w:val="001656CA"/>
    <w:rsid w:val="0017049B"/>
    <w:rsid w:val="001712ED"/>
    <w:rsid w:val="00172E39"/>
    <w:rsid w:val="00173302"/>
    <w:rsid w:val="00174865"/>
    <w:rsid w:val="001766D5"/>
    <w:rsid w:val="00180097"/>
    <w:rsid w:val="00180807"/>
    <w:rsid w:val="00181028"/>
    <w:rsid w:val="00181197"/>
    <w:rsid w:val="00185B4C"/>
    <w:rsid w:val="001A01BA"/>
    <w:rsid w:val="001A1812"/>
    <w:rsid w:val="001A5BC1"/>
    <w:rsid w:val="001B7ACF"/>
    <w:rsid w:val="001C0172"/>
    <w:rsid w:val="001C0508"/>
    <w:rsid w:val="001C2ADB"/>
    <w:rsid w:val="001C53D8"/>
    <w:rsid w:val="001C590C"/>
    <w:rsid w:val="001C6920"/>
    <w:rsid w:val="001C6F5B"/>
    <w:rsid w:val="001D0211"/>
    <w:rsid w:val="001D1CE3"/>
    <w:rsid w:val="001D47A0"/>
    <w:rsid w:val="001D56CB"/>
    <w:rsid w:val="001D64DC"/>
    <w:rsid w:val="001D6898"/>
    <w:rsid w:val="001D733D"/>
    <w:rsid w:val="001F1D29"/>
    <w:rsid w:val="001F78E2"/>
    <w:rsid w:val="002116D1"/>
    <w:rsid w:val="00211C5B"/>
    <w:rsid w:val="00213889"/>
    <w:rsid w:val="00215755"/>
    <w:rsid w:val="00215E16"/>
    <w:rsid w:val="00216E8B"/>
    <w:rsid w:val="00222015"/>
    <w:rsid w:val="002222F5"/>
    <w:rsid w:val="002237F0"/>
    <w:rsid w:val="002238F5"/>
    <w:rsid w:val="00225148"/>
    <w:rsid w:val="00225A17"/>
    <w:rsid w:val="0023040D"/>
    <w:rsid w:val="0023268F"/>
    <w:rsid w:val="00233180"/>
    <w:rsid w:val="002349DA"/>
    <w:rsid w:val="0023772D"/>
    <w:rsid w:val="00244A9C"/>
    <w:rsid w:val="00246688"/>
    <w:rsid w:val="0025685A"/>
    <w:rsid w:val="00256B0D"/>
    <w:rsid w:val="002601AD"/>
    <w:rsid w:val="00260DAF"/>
    <w:rsid w:val="0026127D"/>
    <w:rsid w:val="00263F6A"/>
    <w:rsid w:val="002675F7"/>
    <w:rsid w:val="0027078B"/>
    <w:rsid w:val="00274017"/>
    <w:rsid w:val="00274C89"/>
    <w:rsid w:val="0028155D"/>
    <w:rsid w:val="00281BB5"/>
    <w:rsid w:val="002826AC"/>
    <w:rsid w:val="002918A3"/>
    <w:rsid w:val="00291A1F"/>
    <w:rsid w:val="00292D96"/>
    <w:rsid w:val="00294270"/>
    <w:rsid w:val="002947EF"/>
    <w:rsid w:val="00295BFE"/>
    <w:rsid w:val="0029675C"/>
    <w:rsid w:val="002A2EF1"/>
    <w:rsid w:val="002A372B"/>
    <w:rsid w:val="002A40C0"/>
    <w:rsid w:val="002A7F8F"/>
    <w:rsid w:val="002B086B"/>
    <w:rsid w:val="002D445F"/>
    <w:rsid w:val="002D4B08"/>
    <w:rsid w:val="002D4B22"/>
    <w:rsid w:val="002E27DD"/>
    <w:rsid w:val="002E4FAE"/>
    <w:rsid w:val="002E5065"/>
    <w:rsid w:val="002F0C0F"/>
    <w:rsid w:val="002F16E5"/>
    <w:rsid w:val="002F3280"/>
    <w:rsid w:val="003033FB"/>
    <w:rsid w:val="0030346B"/>
    <w:rsid w:val="00306B12"/>
    <w:rsid w:val="00311649"/>
    <w:rsid w:val="00313928"/>
    <w:rsid w:val="003147EB"/>
    <w:rsid w:val="00317676"/>
    <w:rsid w:val="00321E36"/>
    <w:rsid w:val="0032328E"/>
    <w:rsid w:val="003234F8"/>
    <w:rsid w:val="003240DD"/>
    <w:rsid w:val="00327CA8"/>
    <w:rsid w:val="00327EC2"/>
    <w:rsid w:val="003340EC"/>
    <w:rsid w:val="0033477E"/>
    <w:rsid w:val="0033638D"/>
    <w:rsid w:val="0034069C"/>
    <w:rsid w:val="00341E30"/>
    <w:rsid w:val="00342658"/>
    <w:rsid w:val="00346938"/>
    <w:rsid w:val="00356B44"/>
    <w:rsid w:val="00361433"/>
    <w:rsid w:val="0036351C"/>
    <w:rsid w:val="003642EF"/>
    <w:rsid w:val="003669B7"/>
    <w:rsid w:val="00367395"/>
    <w:rsid w:val="0036755D"/>
    <w:rsid w:val="00370070"/>
    <w:rsid w:val="00370D56"/>
    <w:rsid w:val="00373590"/>
    <w:rsid w:val="00374B49"/>
    <w:rsid w:val="0038121A"/>
    <w:rsid w:val="0038134F"/>
    <w:rsid w:val="003842F4"/>
    <w:rsid w:val="00386107"/>
    <w:rsid w:val="003915A2"/>
    <w:rsid w:val="00396D41"/>
    <w:rsid w:val="003A16F0"/>
    <w:rsid w:val="003A3B02"/>
    <w:rsid w:val="003B2946"/>
    <w:rsid w:val="003B2A12"/>
    <w:rsid w:val="003B37A7"/>
    <w:rsid w:val="003B7E30"/>
    <w:rsid w:val="003B7FC1"/>
    <w:rsid w:val="003C1175"/>
    <w:rsid w:val="003D0F43"/>
    <w:rsid w:val="003D25B9"/>
    <w:rsid w:val="003D28EB"/>
    <w:rsid w:val="003E260D"/>
    <w:rsid w:val="003E4B07"/>
    <w:rsid w:val="003E6993"/>
    <w:rsid w:val="003E7052"/>
    <w:rsid w:val="003F1378"/>
    <w:rsid w:val="003F1EE0"/>
    <w:rsid w:val="003F259C"/>
    <w:rsid w:val="003F4F99"/>
    <w:rsid w:val="003F5607"/>
    <w:rsid w:val="0040278F"/>
    <w:rsid w:val="004033D1"/>
    <w:rsid w:val="00410153"/>
    <w:rsid w:val="00412195"/>
    <w:rsid w:val="00412FB2"/>
    <w:rsid w:val="00414F09"/>
    <w:rsid w:val="00415B86"/>
    <w:rsid w:val="00417FE7"/>
    <w:rsid w:val="00420524"/>
    <w:rsid w:val="00420802"/>
    <w:rsid w:val="0042359C"/>
    <w:rsid w:val="0043114E"/>
    <w:rsid w:val="0043130F"/>
    <w:rsid w:val="004456DE"/>
    <w:rsid w:val="00445856"/>
    <w:rsid w:val="00445A79"/>
    <w:rsid w:val="004469A2"/>
    <w:rsid w:val="00446E64"/>
    <w:rsid w:val="00450E5C"/>
    <w:rsid w:val="00455ED3"/>
    <w:rsid w:val="004567B2"/>
    <w:rsid w:val="00464351"/>
    <w:rsid w:val="0046571A"/>
    <w:rsid w:val="00470622"/>
    <w:rsid w:val="00475914"/>
    <w:rsid w:val="00475AD5"/>
    <w:rsid w:val="00475ADE"/>
    <w:rsid w:val="00476221"/>
    <w:rsid w:val="00476FA2"/>
    <w:rsid w:val="0047772C"/>
    <w:rsid w:val="0047777D"/>
    <w:rsid w:val="00482060"/>
    <w:rsid w:val="00482D56"/>
    <w:rsid w:val="00491EC0"/>
    <w:rsid w:val="004A1DA5"/>
    <w:rsid w:val="004A2760"/>
    <w:rsid w:val="004A3025"/>
    <w:rsid w:val="004A367D"/>
    <w:rsid w:val="004B0DD9"/>
    <w:rsid w:val="004B1A8F"/>
    <w:rsid w:val="004B31C0"/>
    <w:rsid w:val="004B36E3"/>
    <w:rsid w:val="004B3940"/>
    <w:rsid w:val="004B70E8"/>
    <w:rsid w:val="004B79F5"/>
    <w:rsid w:val="004C105B"/>
    <w:rsid w:val="004C4ED1"/>
    <w:rsid w:val="004D625D"/>
    <w:rsid w:val="004D7F12"/>
    <w:rsid w:val="004E0E52"/>
    <w:rsid w:val="004E52A8"/>
    <w:rsid w:val="004E593A"/>
    <w:rsid w:val="004E6BA1"/>
    <w:rsid w:val="004F2555"/>
    <w:rsid w:val="004F31C4"/>
    <w:rsid w:val="004F410B"/>
    <w:rsid w:val="00503FBD"/>
    <w:rsid w:val="0050517F"/>
    <w:rsid w:val="005065C1"/>
    <w:rsid w:val="005110BE"/>
    <w:rsid w:val="005123C7"/>
    <w:rsid w:val="0051259D"/>
    <w:rsid w:val="00513202"/>
    <w:rsid w:val="005137AD"/>
    <w:rsid w:val="00513DBB"/>
    <w:rsid w:val="005214D4"/>
    <w:rsid w:val="005223A4"/>
    <w:rsid w:val="00522D29"/>
    <w:rsid w:val="0053253B"/>
    <w:rsid w:val="00533235"/>
    <w:rsid w:val="00534C48"/>
    <w:rsid w:val="00536F61"/>
    <w:rsid w:val="00541544"/>
    <w:rsid w:val="00541ABD"/>
    <w:rsid w:val="0054644E"/>
    <w:rsid w:val="00547B48"/>
    <w:rsid w:val="005511A5"/>
    <w:rsid w:val="00563220"/>
    <w:rsid w:val="005667FE"/>
    <w:rsid w:val="005701F0"/>
    <w:rsid w:val="00571EBB"/>
    <w:rsid w:val="00574FF0"/>
    <w:rsid w:val="0057630F"/>
    <w:rsid w:val="005774F5"/>
    <w:rsid w:val="00577DC9"/>
    <w:rsid w:val="005812EB"/>
    <w:rsid w:val="00582AC6"/>
    <w:rsid w:val="00582E33"/>
    <w:rsid w:val="005834E6"/>
    <w:rsid w:val="0058446D"/>
    <w:rsid w:val="005872BE"/>
    <w:rsid w:val="005919F3"/>
    <w:rsid w:val="00595F26"/>
    <w:rsid w:val="005979A4"/>
    <w:rsid w:val="005A1A09"/>
    <w:rsid w:val="005B5B0D"/>
    <w:rsid w:val="005B7438"/>
    <w:rsid w:val="005C136E"/>
    <w:rsid w:val="005C27CF"/>
    <w:rsid w:val="005C4F94"/>
    <w:rsid w:val="005C55D9"/>
    <w:rsid w:val="005C59BA"/>
    <w:rsid w:val="005C7963"/>
    <w:rsid w:val="005D6732"/>
    <w:rsid w:val="005E35D6"/>
    <w:rsid w:val="005E4315"/>
    <w:rsid w:val="005F4435"/>
    <w:rsid w:val="005F49D8"/>
    <w:rsid w:val="005F62FB"/>
    <w:rsid w:val="005F6F1F"/>
    <w:rsid w:val="0060059F"/>
    <w:rsid w:val="00604828"/>
    <w:rsid w:val="006048FB"/>
    <w:rsid w:val="00606681"/>
    <w:rsid w:val="00610B98"/>
    <w:rsid w:val="00612D2D"/>
    <w:rsid w:val="00612F2B"/>
    <w:rsid w:val="00612FA3"/>
    <w:rsid w:val="006171B1"/>
    <w:rsid w:val="0062338F"/>
    <w:rsid w:val="006270A4"/>
    <w:rsid w:val="006316AD"/>
    <w:rsid w:val="00632306"/>
    <w:rsid w:val="00633FA8"/>
    <w:rsid w:val="00635344"/>
    <w:rsid w:val="00637D77"/>
    <w:rsid w:val="006404D8"/>
    <w:rsid w:val="00642294"/>
    <w:rsid w:val="00643477"/>
    <w:rsid w:val="006476A4"/>
    <w:rsid w:val="006501AB"/>
    <w:rsid w:val="00652783"/>
    <w:rsid w:val="0066061D"/>
    <w:rsid w:val="006619CD"/>
    <w:rsid w:val="00663CB0"/>
    <w:rsid w:val="00666B3C"/>
    <w:rsid w:val="006700CC"/>
    <w:rsid w:val="00671849"/>
    <w:rsid w:val="00674735"/>
    <w:rsid w:val="00676647"/>
    <w:rsid w:val="00677CB6"/>
    <w:rsid w:val="00683132"/>
    <w:rsid w:val="0068794B"/>
    <w:rsid w:val="0069203A"/>
    <w:rsid w:val="00693B70"/>
    <w:rsid w:val="00694B0B"/>
    <w:rsid w:val="006A29BA"/>
    <w:rsid w:val="006A4575"/>
    <w:rsid w:val="006A48A6"/>
    <w:rsid w:val="006A491A"/>
    <w:rsid w:val="006A7087"/>
    <w:rsid w:val="006A733B"/>
    <w:rsid w:val="006B0A62"/>
    <w:rsid w:val="006B215E"/>
    <w:rsid w:val="006B5345"/>
    <w:rsid w:val="006C05AE"/>
    <w:rsid w:val="006C0946"/>
    <w:rsid w:val="006C1C0A"/>
    <w:rsid w:val="006C343C"/>
    <w:rsid w:val="006C56E6"/>
    <w:rsid w:val="006D063A"/>
    <w:rsid w:val="006D21B7"/>
    <w:rsid w:val="006D27B7"/>
    <w:rsid w:val="006D696B"/>
    <w:rsid w:val="006D6CDF"/>
    <w:rsid w:val="006D7BB7"/>
    <w:rsid w:val="006E07E1"/>
    <w:rsid w:val="006E488C"/>
    <w:rsid w:val="006E6689"/>
    <w:rsid w:val="006F3A04"/>
    <w:rsid w:val="006F3CF7"/>
    <w:rsid w:val="006F4374"/>
    <w:rsid w:val="007022F1"/>
    <w:rsid w:val="00702760"/>
    <w:rsid w:val="00702B25"/>
    <w:rsid w:val="00703AF8"/>
    <w:rsid w:val="00704BB9"/>
    <w:rsid w:val="00721288"/>
    <w:rsid w:val="007229BC"/>
    <w:rsid w:val="00722CAE"/>
    <w:rsid w:val="00722E3E"/>
    <w:rsid w:val="007239A5"/>
    <w:rsid w:val="007263EC"/>
    <w:rsid w:val="0073312A"/>
    <w:rsid w:val="007338F2"/>
    <w:rsid w:val="00733A93"/>
    <w:rsid w:val="00733C50"/>
    <w:rsid w:val="0073545E"/>
    <w:rsid w:val="007358BD"/>
    <w:rsid w:val="00737DCA"/>
    <w:rsid w:val="00741F30"/>
    <w:rsid w:val="007428B2"/>
    <w:rsid w:val="00743B09"/>
    <w:rsid w:val="00744E28"/>
    <w:rsid w:val="00745038"/>
    <w:rsid w:val="00746CCC"/>
    <w:rsid w:val="007543BC"/>
    <w:rsid w:val="00761E40"/>
    <w:rsid w:val="00763E0A"/>
    <w:rsid w:val="00765307"/>
    <w:rsid w:val="00765387"/>
    <w:rsid w:val="007655F2"/>
    <w:rsid w:val="00767490"/>
    <w:rsid w:val="0077010F"/>
    <w:rsid w:val="00770305"/>
    <w:rsid w:val="007706BA"/>
    <w:rsid w:val="00777292"/>
    <w:rsid w:val="007846B3"/>
    <w:rsid w:val="00790510"/>
    <w:rsid w:val="007928D7"/>
    <w:rsid w:val="00793CB6"/>
    <w:rsid w:val="007A0B95"/>
    <w:rsid w:val="007A3642"/>
    <w:rsid w:val="007A606D"/>
    <w:rsid w:val="007A60C0"/>
    <w:rsid w:val="007A7257"/>
    <w:rsid w:val="007B0BE0"/>
    <w:rsid w:val="007B14A4"/>
    <w:rsid w:val="007B1AFB"/>
    <w:rsid w:val="007B4336"/>
    <w:rsid w:val="007B6C09"/>
    <w:rsid w:val="007C2114"/>
    <w:rsid w:val="007D055C"/>
    <w:rsid w:val="007D2760"/>
    <w:rsid w:val="007D3DA2"/>
    <w:rsid w:val="007D70EE"/>
    <w:rsid w:val="007D736E"/>
    <w:rsid w:val="007D73D3"/>
    <w:rsid w:val="007D7649"/>
    <w:rsid w:val="007F322D"/>
    <w:rsid w:val="007F3B8B"/>
    <w:rsid w:val="007F6352"/>
    <w:rsid w:val="007F7BEA"/>
    <w:rsid w:val="008003E6"/>
    <w:rsid w:val="008037CD"/>
    <w:rsid w:val="008040E6"/>
    <w:rsid w:val="008048ED"/>
    <w:rsid w:val="008057DA"/>
    <w:rsid w:val="00810DAD"/>
    <w:rsid w:val="0081174D"/>
    <w:rsid w:val="00811A69"/>
    <w:rsid w:val="00812E25"/>
    <w:rsid w:val="00813F1C"/>
    <w:rsid w:val="008145B0"/>
    <w:rsid w:val="0082374D"/>
    <w:rsid w:val="00824935"/>
    <w:rsid w:val="00824D52"/>
    <w:rsid w:val="008251AE"/>
    <w:rsid w:val="00825EC0"/>
    <w:rsid w:val="008262C1"/>
    <w:rsid w:val="0083208F"/>
    <w:rsid w:val="00833067"/>
    <w:rsid w:val="008345D7"/>
    <w:rsid w:val="00834B05"/>
    <w:rsid w:val="00835C25"/>
    <w:rsid w:val="00837524"/>
    <w:rsid w:val="0084101E"/>
    <w:rsid w:val="00843666"/>
    <w:rsid w:val="00843A4E"/>
    <w:rsid w:val="00844142"/>
    <w:rsid w:val="008468D1"/>
    <w:rsid w:val="00851600"/>
    <w:rsid w:val="00853803"/>
    <w:rsid w:val="00856449"/>
    <w:rsid w:val="00857CF9"/>
    <w:rsid w:val="00857FDD"/>
    <w:rsid w:val="00863A81"/>
    <w:rsid w:val="00870396"/>
    <w:rsid w:val="00870ACF"/>
    <w:rsid w:val="008729BC"/>
    <w:rsid w:val="00873279"/>
    <w:rsid w:val="00876504"/>
    <w:rsid w:val="00880792"/>
    <w:rsid w:val="008834D4"/>
    <w:rsid w:val="0088412D"/>
    <w:rsid w:val="00885193"/>
    <w:rsid w:val="0088535B"/>
    <w:rsid w:val="0088577C"/>
    <w:rsid w:val="008861B0"/>
    <w:rsid w:val="00887622"/>
    <w:rsid w:val="0089418C"/>
    <w:rsid w:val="008A1FA8"/>
    <w:rsid w:val="008A336C"/>
    <w:rsid w:val="008A4196"/>
    <w:rsid w:val="008A54CA"/>
    <w:rsid w:val="008A605D"/>
    <w:rsid w:val="008A7831"/>
    <w:rsid w:val="008A7CB3"/>
    <w:rsid w:val="008B0837"/>
    <w:rsid w:val="008B0840"/>
    <w:rsid w:val="008B0FDF"/>
    <w:rsid w:val="008B2421"/>
    <w:rsid w:val="008B4D85"/>
    <w:rsid w:val="008B688E"/>
    <w:rsid w:val="008C05A6"/>
    <w:rsid w:val="008C2249"/>
    <w:rsid w:val="008C53B8"/>
    <w:rsid w:val="008C696A"/>
    <w:rsid w:val="008D3B58"/>
    <w:rsid w:val="008D4FE7"/>
    <w:rsid w:val="008D6CF3"/>
    <w:rsid w:val="008D74A1"/>
    <w:rsid w:val="008E4470"/>
    <w:rsid w:val="008E6940"/>
    <w:rsid w:val="008E702D"/>
    <w:rsid w:val="008E7574"/>
    <w:rsid w:val="008F1E25"/>
    <w:rsid w:val="008F2613"/>
    <w:rsid w:val="008F57C9"/>
    <w:rsid w:val="008F59C9"/>
    <w:rsid w:val="008F722B"/>
    <w:rsid w:val="008F737C"/>
    <w:rsid w:val="009005EA"/>
    <w:rsid w:val="00900D7B"/>
    <w:rsid w:val="00902D5B"/>
    <w:rsid w:val="00904689"/>
    <w:rsid w:val="00905536"/>
    <w:rsid w:val="0090663B"/>
    <w:rsid w:val="0091146E"/>
    <w:rsid w:val="00912133"/>
    <w:rsid w:val="00912B0E"/>
    <w:rsid w:val="00913C1C"/>
    <w:rsid w:val="009170C0"/>
    <w:rsid w:val="00920B6A"/>
    <w:rsid w:val="009271E6"/>
    <w:rsid w:val="009313FF"/>
    <w:rsid w:val="00932B96"/>
    <w:rsid w:val="009334F9"/>
    <w:rsid w:val="0093607C"/>
    <w:rsid w:val="00936D0C"/>
    <w:rsid w:val="0094323F"/>
    <w:rsid w:val="0094440C"/>
    <w:rsid w:val="00946173"/>
    <w:rsid w:val="00947FEF"/>
    <w:rsid w:val="00952FE4"/>
    <w:rsid w:val="009531EC"/>
    <w:rsid w:val="0095607A"/>
    <w:rsid w:val="0095788B"/>
    <w:rsid w:val="00960863"/>
    <w:rsid w:val="00963895"/>
    <w:rsid w:val="00964368"/>
    <w:rsid w:val="00970D39"/>
    <w:rsid w:val="009723C7"/>
    <w:rsid w:val="009755F9"/>
    <w:rsid w:val="00982068"/>
    <w:rsid w:val="00982A36"/>
    <w:rsid w:val="00987C03"/>
    <w:rsid w:val="00991676"/>
    <w:rsid w:val="009918EE"/>
    <w:rsid w:val="0099576D"/>
    <w:rsid w:val="009A3AFA"/>
    <w:rsid w:val="009A6E78"/>
    <w:rsid w:val="009B1D0C"/>
    <w:rsid w:val="009B1E26"/>
    <w:rsid w:val="009B3F08"/>
    <w:rsid w:val="009B40FF"/>
    <w:rsid w:val="009B4B7B"/>
    <w:rsid w:val="009B69D5"/>
    <w:rsid w:val="009B7988"/>
    <w:rsid w:val="009B7E7A"/>
    <w:rsid w:val="009C007C"/>
    <w:rsid w:val="009C0B51"/>
    <w:rsid w:val="009C1C37"/>
    <w:rsid w:val="009C3160"/>
    <w:rsid w:val="009C519F"/>
    <w:rsid w:val="009C63A2"/>
    <w:rsid w:val="009C698D"/>
    <w:rsid w:val="009D2D12"/>
    <w:rsid w:val="009D2D66"/>
    <w:rsid w:val="009D4AD2"/>
    <w:rsid w:val="009D4AE7"/>
    <w:rsid w:val="009D567F"/>
    <w:rsid w:val="009D63D4"/>
    <w:rsid w:val="009D6CE5"/>
    <w:rsid w:val="009E271D"/>
    <w:rsid w:val="009E3953"/>
    <w:rsid w:val="009E3BE0"/>
    <w:rsid w:val="009E3DF6"/>
    <w:rsid w:val="009E487E"/>
    <w:rsid w:val="009E71DB"/>
    <w:rsid w:val="009F1113"/>
    <w:rsid w:val="009F1275"/>
    <w:rsid w:val="009F2098"/>
    <w:rsid w:val="009F29F8"/>
    <w:rsid w:val="009F2D98"/>
    <w:rsid w:val="009F525A"/>
    <w:rsid w:val="00A026A5"/>
    <w:rsid w:val="00A02EF5"/>
    <w:rsid w:val="00A07ACF"/>
    <w:rsid w:val="00A1098C"/>
    <w:rsid w:val="00A11EE0"/>
    <w:rsid w:val="00A121F9"/>
    <w:rsid w:val="00A203B0"/>
    <w:rsid w:val="00A20BAC"/>
    <w:rsid w:val="00A24D51"/>
    <w:rsid w:val="00A2597B"/>
    <w:rsid w:val="00A26661"/>
    <w:rsid w:val="00A306BF"/>
    <w:rsid w:val="00A31593"/>
    <w:rsid w:val="00A40BF4"/>
    <w:rsid w:val="00A42B94"/>
    <w:rsid w:val="00A43929"/>
    <w:rsid w:val="00A44A16"/>
    <w:rsid w:val="00A5163C"/>
    <w:rsid w:val="00A54902"/>
    <w:rsid w:val="00A5793B"/>
    <w:rsid w:val="00A57C04"/>
    <w:rsid w:val="00A624FB"/>
    <w:rsid w:val="00A64DCF"/>
    <w:rsid w:val="00A65077"/>
    <w:rsid w:val="00A65DA3"/>
    <w:rsid w:val="00A80450"/>
    <w:rsid w:val="00A807A1"/>
    <w:rsid w:val="00A9155A"/>
    <w:rsid w:val="00A91A3B"/>
    <w:rsid w:val="00A91FA5"/>
    <w:rsid w:val="00A945F7"/>
    <w:rsid w:val="00A94D3D"/>
    <w:rsid w:val="00A95678"/>
    <w:rsid w:val="00A95BB1"/>
    <w:rsid w:val="00A95BB8"/>
    <w:rsid w:val="00A96426"/>
    <w:rsid w:val="00AA2F81"/>
    <w:rsid w:val="00AA54D1"/>
    <w:rsid w:val="00AA64B6"/>
    <w:rsid w:val="00AA6AB6"/>
    <w:rsid w:val="00AA6C1C"/>
    <w:rsid w:val="00AA6DFA"/>
    <w:rsid w:val="00AB107A"/>
    <w:rsid w:val="00AB11F1"/>
    <w:rsid w:val="00AB3618"/>
    <w:rsid w:val="00AB4D46"/>
    <w:rsid w:val="00AB6D98"/>
    <w:rsid w:val="00AB775F"/>
    <w:rsid w:val="00AC1043"/>
    <w:rsid w:val="00AC3AED"/>
    <w:rsid w:val="00AC4D0E"/>
    <w:rsid w:val="00AC6637"/>
    <w:rsid w:val="00AC7338"/>
    <w:rsid w:val="00AD2144"/>
    <w:rsid w:val="00AD546F"/>
    <w:rsid w:val="00AE65E8"/>
    <w:rsid w:val="00AE6D55"/>
    <w:rsid w:val="00AF3248"/>
    <w:rsid w:val="00AF4298"/>
    <w:rsid w:val="00AF7F5F"/>
    <w:rsid w:val="00B02678"/>
    <w:rsid w:val="00B02C29"/>
    <w:rsid w:val="00B0766B"/>
    <w:rsid w:val="00B07703"/>
    <w:rsid w:val="00B1361B"/>
    <w:rsid w:val="00B16CCD"/>
    <w:rsid w:val="00B20032"/>
    <w:rsid w:val="00B22728"/>
    <w:rsid w:val="00B23A52"/>
    <w:rsid w:val="00B24735"/>
    <w:rsid w:val="00B24737"/>
    <w:rsid w:val="00B2528A"/>
    <w:rsid w:val="00B304D2"/>
    <w:rsid w:val="00B33A60"/>
    <w:rsid w:val="00B36F19"/>
    <w:rsid w:val="00B40F99"/>
    <w:rsid w:val="00B41877"/>
    <w:rsid w:val="00B41FD3"/>
    <w:rsid w:val="00B44BDB"/>
    <w:rsid w:val="00B45D38"/>
    <w:rsid w:val="00B471AF"/>
    <w:rsid w:val="00B538A7"/>
    <w:rsid w:val="00B6089A"/>
    <w:rsid w:val="00B66298"/>
    <w:rsid w:val="00B67062"/>
    <w:rsid w:val="00B67099"/>
    <w:rsid w:val="00B678D3"/>
    <w:rsid w:val="00B67ABF"/>
    <w:rsid w:val="00B67EE5"/>
    <w:rsid w:val="00B713AB"/>
    <w:rsid w:val="00B77DFC"/>
    <w:rsid w:val="00B82173"/>
    <w:rsid w:val="00B845F4"/>
    <w:rsid w:val="00B903D3"/>
    <w:rsid w:val="00B926E6"/>
    <w:rsid w:val="00B92A59"/>
    <w:rsid w:val="00B935F2"/>
    <w:rsid w:val="00B94466"/>
    <w:rsid w:val="00B96905"/>
    <w:rsid w:val="00B96B2C"/>
    <w:rsid w:val="00BA043C"/>
    <w:rsid w:val="00BA26D8"/>
    <w:rsid w:val="00BA271D"/>
    <w:rsid w:val="00BA2D32"/>
    <w:rsid w:val="00BA49C9"/>
    <w:rsid w:val="00BA53DF"/>
    <w:rsid w:val="00BB2DCF"/>
    <w:rsid w:val="00BB42DB"/>
    <w:rsid w:val="00BC00BF"/>
    <w:rsid w:val="00BC1891"/>
    <w:rsid w:val="00BC1F43"/>
    <w:rsid w:val="00BC284E"/>
    <w:rsid w:val="00BC335B"/>
    <w:rsid w:val="00BC50D2"/>
    <w:rsid w:val="00BD11AE"/>
    <w:rsid w:val="00BD1923"/>
    <w:rsid w:val="00BD3F81"/>
    <w:rsid w:val="00BD4A34"/>
    <w:rsid w:val="00BD7750"/>
    <w:rsid w:val="00BD7B1B"/>
    <w:rsid w:val="00BE03CB"/>
    <w:rsid w:val="00BE3E67"/>
    <w:rsid w:val="00BE42BA"/>
    <w:rsid w:val="00BE4DFB"/>
    <w:rsid w:val="00BF5836"/>
    <w:rsid w:val="00BF5AD9"/>
    <w:rsid w:val="00C0152D"/>
    <w:rsid w:val="00C05571"/>
    <w:rsid w:val="00C06CE5"/>
    <w:rsid w:val="00C070E4"/>
    <w:rsid w:val="00C073CA"/>
    <w:rsid w:val="00C07E9B"/>
    <w:rsid w:val="00C14E7E"/>
    <w:rsid w:val="00C15CCF"/>
    <w:rsid w:val="00C15F06"/>
    <w:rsid w:val="00C26E2D"/>
    <w:rsid w:val="00C27F6D"/>
    <w:rsid w:val="00C36164"/>
    <w:rsid w:val="00C36E63"/>
    <w:rsid w:val="00C43863"/>
    <w:rsid w:val="00C44771"/>
    <w:rsid w:val="00C45451"/>
    <w:rsid w:val="00C45C00"/>
    <w:rsid w:val="00C54834"/>
    <w:rsid w:val="00C550FF"/>
    <w:rsid w:val="00C6573D"/>
    <w:rsid w:val="00C70AA4"/>
    <w:rsid w:val="00C72FAA"/>
    <w:rsid w:val="00C76D7E"/>
    <w:rsid w:val="00C92113"/>
    <w:rsid w:val="00CA0BED"/>
    <w:rsid w:val="00CA0F6B"/>
    <w:rsid w:val="00CA3350"/>
    <w:rsid w:val="00CA38ED"/>
    <w:rsid w:val="00CA3CFB"/>
    <w:rsid w:val="00CA4C45"/>
    <w:rsid w:val="00CB0CE9"/>
    <w:rsid w:val="00CB149A"/>
    <w:rsid w:val="00CB275C"/>
    <w:rsid w:val="00CB65DA"/>
    <w:rsid w:val="00CC14EE"/>
    <w:rsid w:val="00CC64AF"/>
    <w:rsid w:val="00CD06A5"/>
    <w:rsid w:val="00CD22EE"/>
    <w:rsid w:val="00CD3310"/>
    <w:rsid w:val="00CD7BE9"/>
    <w:rsid w:val="00CE2306"/>
    <w:rsid w:val="00CE48A4"/>
    <w:rsid w:val="00CE6453"/>
    <w:rsid w:val="00CE721F"/>
    <w:rsid w:val="00CF4809"/>
    <w:rsid w:val="00D01FB1"/>
    <w:rsid w:val="00D03A88"/>
    <w:rsid w:val="00D0462B"/>
    <w:rsid w:val="00D050AD"/>
    <w:rsid w:val="00D07B5C"/>
    <w:rsid w:val="00D112F1"/>
    <w:rsid w:val="00D130F5"/>
    <w:rsid w:val="00D14B6B"/>
    <w:rsid w:val="00D152C5"/>
    <w:rsid w:val="00D21E2D"/>
    <w:rsid w:val="00D2455B"/>
    <w:rsid w:val="00D30DB7"/>
    <w:rsid w:val="00D3389D"/>
    <w:rsid w:val="00D3518D"/>
    <w:rsid w:val="00D35592"/>
    <w:rsid w:val="00D45A64"/>
    <w:rsid w:val="00D47630"/>
    <w:rsid w:val="00D50A52"/>
    <w:rsid w:val="00D54729"/>
    <w:rsid w:val="00D54773"/>
    <w:rsid w:val="00D560A7"/>
    <w:rsid w:val="00D60783"/>
    <w:rsid w:val="00D62065"/>
    <w:rsid w:val="00D71ABB"/>
    <w:rsid w:val="00D73062"/>
    <w:rsid w:val="00D76F63"/>
    <w:rsid w:val="00D77C66"/>
    <w:rsid w:val="00D81546"/>
    <w:rsid w:val="00D8163D"/>
    <w:rsid w:val="00D847B5"/>
    <w:rsid w:val="00D85931"/>
    <w:rsid w:val="00D85CD9"/>
    <w:rsid w:val="00D87B71"/>
    <w:rsid w:val="00D934FF"/>
    <w:rsid w:val="00D95E80"/>
    <w:rsid w:val="00DA36D9"/>
    <w:rsid w:val="00DA6E59"/>
    <w:rsid w:val="00DA77E3"/>
    <w:rsid w:val="00DB2222"/>
    <w:rsid w:val="00DB37E1"/>
    <w:rsid w:val="00DB5598"/>
    <w:rsid w:val="00DC2A3F"/>
    <w:rsid w:val="00DC3725"/>
    <w:rsid w:val="00DC429D"/>
    <w:rsid w:val="00DC55E4"/>
    <w:rsid w:val="00DC6037"/>
    <w:rsid w:val="00DC6B6A"/>
    <w:rsid w:val="00DD3FFA"/>
    <w:rsid w:val="00DD46BF"/>
    <w:rsid w:val="00DE1BB5"/>
    <w:rsid w:val="00DE4748"/>
    <w:rsid w:val="00DE68BE"/>
    <w:rsid w:val="00DE69D8"/>
    <w:rsid w:val="00DF0F8B"/>
    <w:rsid w:val="00DF18A7"/>
    <w:rsid w:val="00DF5BCE"/>
    <w:rsid w:val="00E028E9"/>
    <w:rsid w:val="00E03FB9"/>
    <w:rsid w:val="00E044F3"/>
    <w:rsid w:val="00E11C38"/>
    <w:rsid w:val="00E1332C"/>
    <w:rsid w:val="00E13A9D"/>
    <w:rsid w:val="00E14A29"/>
    <w:rsid w:val="00E15D14"/>
    <w:rsid w:val="00E15D91"/>
    <w:rsid w:val="00E2303B"/>
    <w:rsid w:val="00E30FC0"/>
    <w:rsid w:val="00E31110"/>
    <w:rsid w:val="00E3478C"/>
    <w:rsid w:val="00E348D4"/>
    <w:rsid w:val="00E34E0C"/>
    <w:rsid w:val="00E350BB"/>
    <w:rsid w:val="00E35369"/>
    <w:rsid w:val="00E36DB4"/>
    <w:rsid w:val="00E3767E"/>
    <w:rsid w:val="00E376CF"/>
    <w:rsid w:val="00E41456"/>
    <w:rsid w:val="00E43B72"/>
    <w:rsid w:val="00E45F44"/>
    <w:rsid w:val="00E46253"/>
    <w:rsid w:val="00E47F07"/>
    <w:rsid w:val="00E50516"/>
    <w:rsid w:val="00E517A6"/>
    <w:rsid w:val="00E530C4"/>
    <w:rsid w:val="00E54A3A"/>
    <w:rsid w:val="00E57F33"/>
    <w:rsid w:val="00E6172C"/>
    <w:rsid w:val="00E6338A"/>
    <w:rsid w:val="00E652BF"/>
    <w:rsid w:val="00E74C2A"/>
    <w:rsid w:val="00E76AFD"/>
    <w:rsid w:val="00E82545"/>
    <w:rsid w:val="00E843F8"/>
    <w:rsid w:val="00E9311A"/>
    <w:rsid w:val="00E977AB"/>
    <w:rsid w:val="00EA0146"/>
    <w:rsid w:val="00EA1FA8"/>
    <w:rsid w:val="00EA2D4F"/>
    <w:rsid w:val="00EA3903"/>
    <w:rsid w:val="00EA3C53"/>
    <w:rsid w:val="00EA3D2C"/>
    <w:rsid w:val="00EA4808"/>
    <w:rsid w:val="00EA5EC6"/>
    <w:rsid w:val="00EB1327"/>
    <w:rsid w:val="00EB1339"/>
    <w:rsid w:val="00EB45DF"/>
    <w:rsid w:val="00EB5D11"/>
    <w:rsid w:val="00EB6229"/>
    <w:rsid w:val="00EC0EC7"/>
    <w:rsid w:val="00ED0DFA"/>
    <w:rsid w:val="00ED1757"/>
    <w:rsid w:val="00ED1BC4"/>
    <w:rsid w:val="00ED2283"/>
    <w:rsid w:val="00ED5153"/>
    <w:rsid w:val="00ED657C"/>
    <w:rsid w:val="00ED79E9"/>
    <w:rsid w:val="00EE06DD"/>
    <w:rsid w:val="00EE134B"/>
    <w:rsid w:val="00EE26D3"/>
    <w:rsid w:val="00EE30A4"/>
    <w:rsid w:val="00EE5041"/>
    <w:rsid w:val="00EE5FA7"/>
    <w:rsid w:val="00EF1072"/>
    <w:rsid w:val="00EF3DC5"/>
    <w:rsid w:val="00F00ED0"/>
    <w:rsid w:val="00F0427F"/>
    <w:rsid w:val="00F06362"/>
    <w:rsid w:val="00F06449"/>
    <w:rsid w:val="00F067AD"/>
    <w:rsid w:val="00F1780B"/>
    <w:rsid w:val="00F25EDC"/>
    <w:rsid w:val="00F310C8"/>
    <w:rsid w:val="00F33AFE"/>
    <w:rsid w:val="00F3633E"/>
    <w:rsid w:val="00F4370F"/>
    <w:rsid w:val="00F51F80"/>
    <w:rsid w:val="00F527DF"/>
    <w:rsid w:val="00F554A3"/>
    <w:rsid w:val="00F562DF"/>
    <w:rsid w:val="00F56F98"/>
    <w:rsid w:val="00F57A04"/>
    <w:rsid w:val="00F6079E"/>
    <w:rsid w:val="00F626AE"/>
    <w:rsid w:val="00F67455"/>
    <w:rsid w:val="00F67DCC"/>
    <w:rsid w:val="00F721C7"/>
    <w:rsid w:val="00F7310F"/>
    <w:rsid w:val="00F8126A"/>
    <w:rsid w:val="00F81A87"/>
    <w:rsid w:val="00F8221F"/>
    <w:rsid w:val="00F8608C"/>
    <w:rsid w:val="00F915B8"/>
    <w:rsid w:val="00F93060"/>
    <w:rsid w:val="00FA3753"/>
    <w:rsid w:val="00FA3B5E"/>
    <w:rsid w:val="00FA3D30"/>
    <w:rsid w:val="00FA7520"/>
    <w:rsid w:val="00FA7B18"/>
    <w:rsid w:val="00FA7BDD"/>
    <w:rsid w:val="00FB2816"/>
    <w:rsid w:val="00FC5CC5"/>
    <w:rsid w:val="00FC6143"/>
    <w:rsid w:val="00FC61FE"/>
    <w:rsid w:val="00FC7C92"/>
    <w:rsid w:val="00FD149C"/>
    <w:rsid w:val="00FD497D"/>
    <w:rsid w:val="00FD5927"/>
    <w:rsid w:val="00FD65D9"/>
    <w:rsid w:val="00FD67D5"/>
    <w:rsid w:val="00FD6DD0"/>
    <w:rsid w:val="00FE34F6"/>
    <w:rsid w:val="00FF4D9C"/>
    <w:rsid w:val="00FF5370"/>
    <w:rsid w:val="022E53D6"/>
    <w:rsid w:val="043D4E77"/>
    <w:rsid w:val="04556D28"/>
    <w:rsid w:val="049F5128"/>
    <w:rsid w:val="06E908F6"/>
    <w:rsid w:val="077C6EAA"/>
    <w:rsid w:val="09343014"/>
    <w:rsid w:val="0A394F5D"/>
    <w:rsid w:val="0BB91EEF"/>
    <w:rsid w:val="0C6908DC"/>
    <w:rsid w:val="0CCF12D7"/>
    <w:rsid w:val="108A786E"/>
    <w:rsid w:val="11D43199"/>
    <w:rsid w:val="12905123"/>
    <w:rsid w:val="13CA5CC6"/>
    <w:rsid w:val="13F371C9"/>
    <w:rsid w:val="14C51318"/>
    <w:rsid w:val="166E35DE"/>
    <w:rsid w:val="176C3F7D"/>
    <w:rsid w:val="189F6F50"/>
    <w:rsid w:val="1A2F0033"/>
    <w:rsid w:val="1A7208AF"/>
    <w:rsid w:val="1C051322"/>
    <w:rsid w:val="1C832A25"/>
    <w:rsid w:val="1C9E4B46"/>
    <w:rsid w:val="1D191B21"/>
    <w:rsid w:val="216F667C"/>
    <w:rsid w:val="2345176A"/>
    <w:rsid w:val="23792249"/>
    <w:rsid w:val="23B430A3"/>
    <w:rsid w:val="247758C0"/>
    <w:rsid w:val="249066B4"/>
    <w:rsid w:val="24C61E72"/>
    <w:rsid w:val="25FD31D9"/>
    <w:rsid w:val="262F604E"/>
    <w:rsid w:val="26F45411"/>
    <w:rsid w:val="27530326"/>
    <w:rsid w:val="28D56B7C"/>
    <w:rsid w:val="2A3049B2"/>
    <w:rsid w:val="2A33097E"/>
    <w:rsid w:val="2A7A5C2D"/>
    <w:rsid w:val="2AEE2C78"/>
    <w:rsid w:val="2B1039F2"/>
    <w:rsid w:val="2C2962F8"/>
    <w:rsid w:val="2CD13C55"/>
    <w:rsid w:val="2CEB6A99"/>
    <w:rsid w:val="2DD4558E"/>
    <w:rsid w:val="2DF80176"/>
    <w:rsid w:val="2EBF76C4"/>
    <w:rsid w:val="2FE64E2F"/>
    <w:rsid w:val="33874918"/>
    <w:rsid w:val="33C2512E"/>
    <w:rsid w:val="35964678"/>
    <w:rsid w:val="35F36F90"/>
    <w:rsid w:val="35FB0E2F"/>
    <w:rsid w:val="36143CE6"/>
    <w:rsid w:val="363E74F0"/>
    <w:rsid w:val="37662BED"/>
    <w:rsid w:val="37FA0EF2"/>
    <w:rsid w:val="37FC066A"/>
    <w:rsid w:val="386D639F"/>
    <w:rsid w:val="388D69B8"/>
    <w:rsid w:val="389820A0"/>
    <w:rsid w:val="389A274D"/>
    <w:rsid w:val="38BE6056"/>
    <w:rsid w:val="38CF3094"/>
    <w:rsid w:val="3C3F2860"/>
    <w:rsid w:val="3CCE0ED2"/>
    <w:rsid w:val="3DA50CE3"/>
    <w:rsid w:val="3EC4754D"/>
    <w:rsid w:val="3ED43706"/>
    <w:rsid w:val="3F593C66"/>
    <w:rsid w:val="3FC368A6"/>
    <w:rsid w:val="405B0823"/>
    <w:rsid w:val="408F7E28"/>
    <w:rsid w:val="40A66261"/>
    <w:rsid w:val="41432DC5"/>
    <w:rsid w:val="41973029"/>
    <w:rsid w:val="42067015"/>
    <w:rsid w:val="423A4D94"/>
    <w:rsid w:val="43C755E8"/>
    <w:rsid w:val="43C93EB3"/>
    <w:rsid w:val="44AB315B"/>
    <w:rsid w:val="44C4421D"/>
    <w:rsid w:val="45356EC9"/>
    <w:rsid w:val="45FD13F3"/>
    <w:rsid w:val="461C2BD9"/>
    <w:rsid w:val="47D232A4"/>
    <w:rsid w:val="49456C62"/>
    <w:rsid w:val="4A5E6A48"/>
    <w:rsid w:val="4ADB5A62"/>
    <w:rsid w:val="4C0F09B4"/>
    <w:rsid w:val="4C28328E"/>
    <w:rsid w:val="4C2C7B8B"/>
    <w:rsid w:val="4C3D182D"/>
    <w:rsid w:val="4C456746"/>
    <w:rsid w:val="4CF82E25"/>
    <w:rsid w:val="4D0314E7"/>
    <w:rsid w:val="4D412FF3"/>
    <w:rsid w:val="4D6934FA"/>
    <w:rsid w:val="4ED149F9"/>
    <w:rsid w:val="4F2C457B"/>
    <w:rsid w:val="51E222D8"/>
    <w:rsid w:val="520129F3"/>
    <w:rsid w:val="53B648F4"/>
    <w:rsid w:val="54BB37C6"/>
    <w:rsid w:val="55EB785C"/>
    <w:rsid w:val="56B94933"/>
    <w:rsid w:val="579B705F"/>
    <w:rsid w:val="59123323"/>
    <w:rsid w:val="5A225C2E"/>
    <w:rsid w:val="5F0C28A2"/>
    <w:rsid w:val="5F9E08EB"/>
    <w:rsid w:val="609A5740"/>
    <w:rsid w:val="60E73401"/>
    <w:rsid w:val="60F8708E"/>
    <w:rsid w:val="61317414"/>
    <w:rsid w:val="6248154B"/>
    <w:rsid w:val="628305F2"/>
    <w:rsid w:val="632F5F2B"/>
    <w:rsid w:val="65941C84"/>
    <w:rsid w:val="65FF226E"/>
    <w:rsid w:val="66200C8A"/>
    <w:rsid w:val="67BD26DA"/>
    <w:rsid w:val="68845FE9"/>
    <w:rsid w:val="68B92F76"/>
    <w:rsid w:val="68CD7C98"/>
    <w:rsid w:val="68D00024"/>
    <w:rsid w:val="6A1B6107"/>
    <w:rsid w:val="6A590DE0"/>
    <w:rsid w:val="6B09119A"/>
    <w:rsid w:val="6BCB7ABB"/>
    <w:rsid w:val="6C0F4195"/>
    <w:rsid w:val="6C3876A4"/>
    <w:rsid w:val="6CA534BF"/>
    <w:rsid w:val="6D334824"/>
    <w:rsid w:val="6D877A12"/>
    <w:rsid w:val="6E206EAE"/>
    <w:rsid w:val="6FCA14C4"/>
    <w:rsid w:val="70EA2F7B"/>
    <w:rsid w:val="71377C2A"/>
    <w:rsid w:val="71411B5D"/>
    <w:rsid w:val="718924C8"/>
    <w:rsid w:val="724701F5"/>
    <w:rsid w:val="738D06F8"/>
    <w:rsid w:val="750866CD"/>
    <w:rsid w:val="75132590"/>
    <w:rsid w:val="75894543"/>
    <w:rsid w:val="759B0D97"/>
    <w:rsid w:val="76B949B4"/>
    <w:rsid w:val="77B61539"/>
    <w:rsid w:val="7A974FD3"/>
    <w:rsid w:val="7D2F3C22"/>
    <w:rsid w:val="7DEF3ABE"/>
    <w:rsid w:val="7F3013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paragraph" w:styleId="2">
    <w:name w:val="heading 1"/>
    <w:basedOn w:val="1"/>
    <w:next w:val="1"/>
    <w:link w:val="82"/>
    <w:qFormat/>
    <w:uiPriority w:val="0"/>
    <w:pPr>
      <w:keepNext/>
      <w:keepLines/>
      <w:numPr>
        <w:ilvl w:val="0"/>
        <w:numId w:val="1"/>
      </w:numPr>
      <w:spacing w:before="340" w:after="330"/>
      <w:jc w:val="center"/>
      <w:outlineLvl w:val="0"/>
    </w:pPr>
    <w:rPr>
      <w:b/>
      <w:bCs/>
      <w:kern w:val="44"/>
      <w:sz w:val="36"/>
      <w:szCs w:val="44"/>
    </w:rPr>
  </w:style>
  <w:style w:type="paragraph" w:styleId="3">
    <w:name w:val="heading 2"/>
    <w:basedOn w:val="1"/>
    <w:next w:val="4"/>
    <w:link w:val="50"/>
    <w:qFormat/>
    <w:uiPriority w:val="0"/>
    <w:pPr>
      <w:keepNext/>
      <w:keepLines/>
      <w:widowControl w:val="0"/>
      <w:numPr>
        <w:ilvl w:val="1"/>
        <w:numId w:val="1"/>
      </w:numPr>
      <w:spacing w:before="120" w:after="120"/>
      <w:outlineLvl w:val="1"/>
    </w:pPr>
    <w:rPr>
      <w:rFonts w:ascii="Arial" w:hAnsi="Arial" w:eastAsia="黑体"/>
      <w:b/>
      <w:kern w:val="2"/>
      <w:sz w:val="30"/>
    </w:rPr>
  </w:style>
  <w:style w:type="paragraph" w:styleId="5">
    <w:name w:val="heading 3"/>
    <w:basedOn w:val="1"/>
    <w:next w:val="1"/>
    <w:link w:val="87"/>
    <w:qFormat/>
    <w:uiPriority w:val="0"/>
    <w:pPr>
      <w:keepNext/>
      <w:keepLines/>
      <w:widowControl w:val="0"/>
      <w:numPr>
        <w:ilvl w:val="2"/>
        <w:numId w:val="1"/>
      </w:numPr>
      <w:tabs>
        <w:tab w:val="left" w:pos="0"/>
      </w:tabs>
      <w:spacing w:before="120" w:after="120"/>
      <w:jc w:val="both"/>
      <w:outlineLvl w:val="2"/>
    </w:pPr>
    <w:rPr>
      <w:rFonts w:eastAsia="黑体"/>
      <w:kern w:val="2"/>
      <w:sz w:val="28"/>
    </w:rPr>
  </w:style>
  <w:style w:type="paragraph" w:styleId="6">
    <w:name w:val="heading 4"/>
    <w:basedOn w:val="5"/>
    <w:next w:val="1"/>
    <w:qFormat/>
    <w:uiPriority w:val="0"/>
    <w:pPr>
      <w:keepNext w:val="0"/>
      <w:keepLines w:val="0"/>
      <w:numPr>
        <w:ilvl w:val="3"/>
      </w:numPr>
      <w:adjustRightInd w:val="0"/>
      <w:spacing w:line="480" w:lineRule="atLeast"/>
      <w:jc w:val="left"/>
      <w:textAlignment w:val="baseline"/>
      <w:outlineLvl w:val="3"/>
    </w:pPr>
    <w:rPr>
      <w:rFonts w:ascii="宋体" w:hAnsi="Univers" w:eastAsia="宋体"/>
      <w:color w:val="000000"/>
      <w:kern w:val="28"/>
    </w:rPr>
  </w:style>
  <w:style w:type="paragraph" w:styleId="7">
    <w:name w:val="heading 5"/>
    <w:basedOn w:val="6"/>
    <w:next w:val="1"/>
    <w:qFormat/>
    <w:uiPriority w:val="0"/>
    <w:pPr>
      <w:numPr>
        <w:ilvl w:val="4"/>
      </w:numPr>
      <w:outlineLvl w:val="4"/>
    </w:pPr>
  </w:style>
  <w:style w:type="paragraph" w:styleId="8">
    <w:name w:val="heading 6"/>
    <w:basedOn w:val="3"/>
    <w:next w:val="1"/>
    <w:qFormat/>
    <w:uiPriority w:val="0"/>
    <w:pPr>
      <w:keepNext w:val="0"/>
      <w:keepLines w:val="0"/>
      <w:numPr>
        <w:ilvl w:val="5"/>
      </w:numPr>
      <w:adjustRightInd w:val="0"/>
      <w:spacing w:line="480" w:lineRule="atLeast"/>
      <w:textAlignment w:val="baseline"/>
      <w:outlineLvl w:val="5"/>
    </w:pPr>
    <w:rPr>
      <w:rFonts w:ascii="宋体" w:eastAsia="宋体"/>
      <w:b w:val="0"/>
      <w:color w:val="000000"/>
      <w:kern w:val="28"/>
      <w:sz w:val="28"/>
    </w:rPr>
  </w:style>
  <w:style w:type="paragraph" w:styleId="9">
    <w:name w:val="heading 7"/>
    <w:basedOn w:val="3"/>
    <w:next w:val="1"/>
    <w:qFormat/>
    <w:uiPriority w:val="0"/>
    <w:pPr>
      <w:keepNext w:val="0"/>
      <w:keepLines w:val="0"/>
      <w:numPr>
        <w:ilvl w:val="6"/>
      </w:numPr>
      <w:adjustRightInd w:val="0"/>
      <w:spacing w:line="480" w:lineRule="atLeast"/>
      <w:textAlignment w:val="baseline"/>
      <w:outlineLvl w:val="6"/>
    </w:pPr>
    <w:rPr>
      <w:rFonts w:ascii="宋体" w:hAnsi="Univers" w:eastAsia="宋体"/>
      <w:b w:val="0"/>
      <w:color w:val="000000"/>
      <w:kern w:val="28"/>
      <w:sz w:val="28"/>
    </w:rPr>
  </w:style>
  <w:style w:type="paragraph" w:styleId="10">
    <w:name w:val="heading 8"/>
    <w:basedOn w:val="3"/>
    <w:next w:val="1"/>
    <w:qFormat/>
    <w:uiPriority w:val="0"/>
    <w:pPr>
      <w:keepNext w:val="0"/>
      <w:keepLines w:val="0"/>
      <w:numPr>
        <w:ilvl w:val="7"/>
      </w:numPr>
      <w:adjustRightInd w:val="0"/>
      <w:spacing w:line="480" w:lineRule="atLeast"/>
      <w:jc w:val="center"/>
      <w:textAlignment w:val="baseline"/>
      <w:outlineLvl w:val="7"/>
    </w:pPr>
    <w:rPr>
      <w:rFonts w:ascii="宋体" w:eastAsia="宋体"/>
      <w:b w:val="0"/>
      <w:color w:val="000000"/>
      <w:kern w:val="28"/>
      <w:sz w:val="28"/>
    </w:rPr>
  </w:style>
  <w:style w:type="paragraph" w:styleId="11">
    <w:name w:val="heading 9"/>
    <w:basedOn w:val="3"/>
    <w:next w:val="1"/>
    <w:qFormat/>
    <w:uiPriority w:val="0"/>
    <w:pPr>
      <w:keepNext w:val="0"/>
      <w:keepLines w:val="0"/>
      <w:numPr>
        <w:ilvl w:val="8"/>
      </w:numPr>
      <w:adjustRightInd w:val="0"/>
      <w:spacing w:line="480" w:lineRule="atLeast"/>
      <w:textAlignment w:val="baseline"/>
      <w:outlineLvl w:val="8"/>
    </w:pPr>
    <w:rPr>
      <w:rFonts w:ascii="宋体" w:eastAsia="宋体"/>
      <w:b w:val="0"/>
      <w:color w:val="000000"/>
      <w:kern w:val="28"/>
      <w:sz w:val="28"/>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12">
    <w:name w:val="toc 7"/>
    <w:basedOn w:val="1"/>
    <w:next w:val="1"/>
    <w:semiHidden/>
    <w:qFormat/>
    <w:uiPriority w:val="0"/>
    <w:pPr>
      <w:ind w:left="1200"/>
    </w:pPr>
    <w:rPr>
      <w:szCs w:val="21"/>
    </w:rPr>
  </w:style>
  <w:style w:type="paragraph" w:styleId="13">
    <w:name w:val="annotation text"/>
    <w:basedOn w:val="1"/>
    <w:link w:val="89"/>
    <w:semiHidden/>
    <w:qFormat/>
    <w:uiPriority w:val="0"/>
    <w:pPr>
      <w:widowControl w:val="0"/>
      <w:adjustRightInd w:val="0"/>
      <w:spacing w:line="360" w:lineRule="atLeast"/>
      <w:textAlignment w:val="baseline"/>
    </w:pPr>
    <w:rPr>
      <w:kern w:val="2"/>
      <w:sz w:val="21"/>
      <w:szCs w:val="24"/>
    </w:rPr>
  </w:style>
  <w:style w:type="paragraph" w:styleId="14">
    <w:name w:val="Body Text"/>
    <w:basedOn w:val="1"/>
    <w:link w:val="81"/>
    <w:qFormat/>
    <w:uiPriority w:val="0"/>
    <w:pPr>
      <w:spacing w:line="400" w:lineRule="exact"/>
      <w:jc w:val="both"/>
    </w:pPr>
  </w:style>
  <w:style w:type="paragraph" w:styleId="15">
    <w:name w:val="Body Text Indent"/>
    <w:basedOn w:val="1"/>
    <w:qFormat/>
    <w:uiPriority w:val="0"/>
    <w:pPr>
      <w:widowControl w:val="0"/>
      <w:snapToGrid w:val="0"/>
      <w:spacing w:line="360" w:lineRule="auto"/>
      <w:ind w:firstLine="420"/>
      <w:jc w:val="both"/>
    </w:pPr>
    <w:rPr>
      <w:kern w:val="2"/>
      <w:sz w:val="24"/>
    </w:rPr>
  </w:style>
  <w:style w:type="paragraph" w:styleId="16">
    <w:name w:val="Block Text"/>
    <w:basedOn w:val="1"/>
    <w:qFormat/>
    <w:uiPriority w:val="0"/>
    <w:pPr>
      <w:widowControl w:val="0"/>
      <w:spacing w:after="120"/>
      <w:ind w:left="1440" w:right="1440"/>
      <w:jc w:val="both"/>
    </w:pPr>
    <w:rPr>
      <w:kern w:val="2"/>
      <w:sz w:val="21"/>
      <w:szCs w:val="24"/>
    </w:rPr>
  </w:style>
  <w:style w:type="paragraph" w:styleId="17">
    <w:name w:val="List Bullet 2"/>
    <w:basedOn w:val="1"/>
    <w:qFormat/>
    <w:uiPriority w:val="0"/>
    <w:pPr>
      <w:widowControl w:val="0"/>
      <w:numPr>
        <w:ilvl w:val="0"/>
        <w:numId w:val="2"/>
      </w:numPr>
      <w:jc w:val="both"/>
    </w:pPr>
    <w:rPr>
      <w:kern w:val="2"/>
      <w:sz w:val="21"/>
      <w:szCs w:val="24"/>
    </w:rPr>
  </w:style>
  <w:style w:type="paragraph" w:styleId="18">
    <w:name w:val="toc 5"/>
    <w:basedOn w:val="1"/>
    <w:next w:val="1"/>
    <w:semiHidden/>
    <w:qFormat/>
    <w:uiPriority w:val="0"/>
    <w:pPr>
      <w:ind w:left="800"/>
    </w:pPr>
    <w:rPr>
      <w:szCs w:val="21"/>
    </w:rPr>
  </w:style>
  <w:style w:type="paragraph" w:styleId="19">
    <w:name w:val="toc 3"/>
    <w:basedOn w:val="1"/>
    <w:next w:val="1"/>
    <w:qFormat/>
    <w:uiPriority w:val="39"/>
    <w:pPr>
      <w:tabs>
        <w:tab w:val="right" w:leader="dot" w:pos="9062"/>
      </w:tabs>
      <w:ind w:left="400"/>
    </w:pPr>
    <w:rPr>
      <w:iCs/>
      <w:szCs w:val="24"/>
    </w:rPr>
  </w:style>
  <w:style w:type="paragraph" w:styleId="20">
    <w:name w:val="Plain Text"/>
    <w:basedOn w:val="1"/>
    <w:link w:val="46"/>
    <w:qFormat/>
    <w:uiPriority w:val="0"/>
    <w:pPr>
      <w:widowControl w:val="0"/>
      <w:jc w:val="both"/>
    </w:pPr>
    <w:rPr>
      <w:rFonts w:ascii="宋体" w:hAnsi="Courier New"/>
      <w:kern w:val="2"/>
      <w:sz w:val="24"/>
    </w:rPr>
  </w:style>
  <w:style w:type="paragraph" w:styleId="21">
    <w:name w:val="toc 8"/>
    <w:basedOn w:val="1"/>
    <w:next w:val="1"/>
    <w:semiHidden/>
    <w:qFormat/>
    <w:uiPriority w:val="0"/>
    <w:pPr>
      <w:ind w:left="1400"/>
    </w:pPr>
    <w:rPr>
      <w:szCs w:val="21"/>
    </w:rPr>
  </w:style>
  <w:style w:type="paragraph" w:styleId="22">
    <w:name w:val="Date"/>
    <w:basedOn w:val="1"/>
    <w:next w:val="1"/>
    <w:link w:val="84"/>
    <w:qFormat/>
    <w:uiPriority w:val="0"/>
    <w:pPr>
      <w:widowControl w:val="0"/>
      <w:jc w:val="both"/>
    </w:pPr>
    <w:rPr>
      <w:rFonts w:ascii="宋体" w:hAnsi="Courier New"/>
      <w:kern w:val="2"/>
      <w:sz w:val="24"/>
    </w:rPr>
  </w:style>
  <w:style w:type="paragraph" w:styleId="23">
    <w:name w:val="Body Text Indent 2"/>
    <w:basedOn w:val="1"/>
    <w:qFormat/>
    <w:uiPriority w:val="0"/>
    <w:pPr>
      <w:spacing w:line="300" w:lineRule="auto"/>
      <w:ind w:firstLine="400" w:firstLineChars="200"/>
    </w:pPr>
    <w:rPr>
      <w:rFonts w:ascii="宋体" w:hAnsi="宋体"/>
      <w:color w:val="00FF00"/>
      <w:szCs w:val="21"/>
    </w:rPr>
  </w:style>
  <w:style w:type="paragraph" w:styleId="24">
    <w:name w:val="Balloon Text"/>
    <w:basedOn w:val="1"/>
    <w:semiHidden/>
    <w:qFormat/>
    <w:uiPriority w:val="0"/>
    <w:rPr>
      <w:sz w:val="18"/>
      <w:szCs w:val="18"/>
    </w:rPr>
  </w:style>
  <w:style w:type="paragraph" w:styleId="25">
    <w:name w:val="footer"/>
    <w:basedOn w:val="1"/>
    <w:qFormat/>
    <w:uiPriority w:val="0"/>
    <w:pPr>
      <w:tabs>
        <w:tab w:val="center" w:pos="4153"/>
        <w:tab w:val="right" w:pos="8306"/>
      </w:tabs>
      <w:snapToGrid w:val="0"/>
    </w:pPr>
    <w:rPr>
      <w:sz w:val="18"/>
      <w:szCs w:val="18"/>
    </w:rPr>
  </w:style>
  <w:style w:type="paragraph" w:styleId="26">
    <w:name w:val="header"/>
    <w:basedOn w:val="1"/>
    <w:qFormat/>
    <w:uiPriority w:val="0"/>
    <w:pPr>
      <w:widowControl w:val="0"/>
      <w:pBdr>
        <w:bottom w:val="single" w:color="auto" w:sz="6" w:space="1"/>
      </w:pBdr>
      <w:tabs>
        <w:tab w:val="center" w:pos="4153"/>
        <w:tab w:val="right" w:pos="8306"/>
      </w:tabs>
      <w:snapToGrid w:val="0"/>
      <w:jc w:val="center"/>
    </w:pPr>
    <w:rPr>
      <w:kern w:val="2"/>
      <w:sz w:val="18"/>
      <w:szCs w:val="18"/>
    </w:rPr>
  </w:style>
  <w:style w:type="paragraph" w:styleId="27">
    <w:name w:val="toc 1"/>
    <w:basedOn w:val="1"/>
    <w:next w:val="1"/>
    <w:qFormat/>
    <w:uiPriority w:val="39"/>
    <w:pPr>
      <w:tabs>
        <w:tab w:val="left" w:pos="1000"/>
        <w:tab w:val="right" w:leader="dot" w:pos="9072"/>
      </w:tabs>
      <w:adjustRightInd w:val="0"/>
      <w:snapToGrid w:val="0"/>
      <w:spacing w:before="120" w:after="120"/>
    </w:pPr>
    <w:rPr>
      <w:rFonts w:ascii="宋体" w:hAnsi="宋体" w:eastAsia="黑体" w:cs="Arial"/>
      <w:b/>
      <w:caps/>
      <w:snapToGrid w:val="0"/>
      <w:kern w:val="18"/>
      <w:sz w:val="24"/>
      <w:szCs w:val="21"/>
    </w:rPr>
  </w:style>
  <w:style w:type="paragraph" w:styleId="28">
    <w:name w:val="toc 4"/>
    <w:basedOn w:val="1"/>
    <w:next w:val="1"/>
    <w:semiHidden/>
    <w:qFormat/>
    <w:uiPriority w:val="0"/>
    <w:pPr>
      <w:ind w:left="600"/>
    </w:pPr>
    <w:rPr>
      <w:szCs w:val="21"/>
    </w:rPr>
  </w:style>
  <w:style w:type="paragraph" w:styleId="29">
    <w:name w:val="footnote text"/>
    <w:basedOn w:val="1"/>
    <w:semiHidden/>
    <w:qFormat/>
    <w:uiPriority w:val="0"/>
    <w:pPr>
      <w:widowControl w:val="0"/>
      <w:adjustRightInd w:val="0"/>
      <w:spacing w:line="360" w:lineRule="atLeast"/>
      <w:textAlignment w:val="baseline"/>
    </w:pPr>
    <w:rPr>
      <w:rFonts w:ascii="宋体"/>
      <w:sz w:val="18"/>
    </w:rPr>
  </w:style>
  <w:style w:type="paragraph" w:styleId="30">
    <w:name w:val="toc 6"/>
    <w:basedOn w:val="1"/>
    <w:next w:val="1"/>
    <w:semiHidden/>
    <w:qFormat/>
    <w:uiPriority w:val="0"/>
    <w:pPr>
      <w:ind w:left="1000"/>
    </w:pPr>
    <w:rPr>
      <w:szCs w:val="21"/>
    </w:rPr>
  </w:style>
  <w:style w:type="paragraph" w:styleId="31">
    <w:name w:val="Body Text Indent 3"/>
    <w:basedOn w:val="1"/>
    <w:qFormat/>
    <w:uiPriority w:val="0"/>
    <w:pPr>
      <w:spacing w:line="300" w:lineRule="auto"/>
      <w:ind w:firstLine="400" w:firstLineChars="200"/>
    </w:pPr>
    <w:rPr>
      <w:rFonts w:ascii="宋体" w:hAnsi="宋体"/>
      <w:color w:val="FF6600"/>
      <w:szCs w:val="21"/>
    </w:rPr>
  </w:style>
  <w:style w:type="paragraph" w:styleId="32">
    <w:name w:val="toc 2"/>
    <w:basedOn w:val="1"/>
    <w:next w:val="1"/>
    <w:qFormat/>
    <w:uiPriority w:val="39"/>
    <w:pPr>
      <w:tabs>
        <w:tab w:val="right" w:leader="dot" w:pos="9072"/>
      </w:tabs>
      <w:ind w:left="200"/>
    </w:pPr>
    <w:rPr>
      <w:rFonts w:ascii="宋体" w:hAnsi="宋体"/>
      <w:smallCaps/>
      <w:szCs w:val="24"/>
    </w:rPr>
  </w:style>
  <w:style w:type="paragraph" w:styleId="33">
    <w:name w:val="toc 9"/>
    <w:basedOn w:val="1"/>
    <w:next w:val="1"/>
    <w:semiHidden/>
    <w:qFormat/>
    <w:uiPriority w:val="0"/>
    <w:pPr>
      <w:ind w:left="1600"/>
    </w:pPr>
    <w:rPr>
      <w:szCs w:val="21"/>
    </w:rPr>
  </w:style>
  <w:style w:type="paragraph" w:styleId="34">
    <w:name w:val="Body Text 2"/>
    <w:basedOn w:val="1"/>
    <w:qFormat/>
    <w:uiPriority w:val="0"/>
    <w:pPr>
      <w:spacing w:line="400" w:lineRule="exact"/>
    </w:pPr>
    <w:rPr>
      <w:sz w:val="21"/>
    </w:rPr>
  </w:style>
  <w:style w:type="paragraph" w:styleId="35">
    <w:name w:val="Normal (Web)"/>
    <w:basedOn w:val="1"/>
    <w:qFormat/>
    <w:uiPriority w:val="0"/>
    <w:pPr>
      <w:spacing w:before="100" w:after="100"/>
    </w:pPr>
    <w:rPr>
      <w:rFonts w:ascii="宋体"/>
      <w:sz w:val="24"/>
    </w:rPr>
  </w:style>
  <w:style w:type="paragraph" w:styleId="36">
    <w:name w:val="Title"/>
    <w:basedOn w:val="1"/>
    <w:next w:val="1"/>
    <w:link w:val="49"/>
    <w:qFormat/>
    <w:uiPriority w:val="0"/>
    <w:pPr>
      <w:spacing w:before="240" w:after="60"/>
      <w:jc w:val="center"/>
      <w:outlineLvl w:val="0"/>
    </w:pPr>
    <w:rPr>
      <w:rFonts w:ascii="Calibri Light" w:hAnsi="Calibri Light"/>
      <w:b/>
      <w:bCs/>
      <w:sz w:val="32"/>
      <w:szCs w:val="32"/>
    </w:rPr>
  </w:style>
  <w:style w:type="paragraph" w:styleId="37">
    <w:name w:val="annotation subject"/>
    <w:basedOn w:val="13"/>
    <w:next w:val="13"/>
    <w:link w:val="90"/>
    <w:qFormat/>
    <w:uiPriority w:val="0"/>
    <w:pPr>
      <w:widowControl/>
      <w:adjustRightInd/>
      <w:spacing w:line="240" w:lineRule="auto"/>
      <w:textAlignment w:val="auto"/>
    </w:pPr>
    <w:rPr>
      <w:b/>
      <w:bCs/>
      <w:kern w:val="0"/>
      <w:sz w:val="20"/>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1">
    <w:name w:val="Strong"/>
    <w:qFormat/>
    <w:uiPriority w:val="0"/>
    <w:rPr>
      <w:b/>
      <w:bCs/>
    </w:rPr>
  </w:style>
  <w:style w:type="character" w:styleId="42">
    <w:name w:val="page number"/>
    <w:basedOn w:val="40"/>
    <w:qFormat/>
    <w:uiPriority w:val="0"/>
  </w:style>
  <w:style w:type="character" w:styleId="43">
    <w:name w:val="FollowedHyperlink"/>
    <w:qFormat/>
    <w:uiPriority w:val="0"/>
    <w:rPr>
      <w:color w:val="800080"/>
      <w:u w:val="single"/>
    </w:rPr>
  </w:style>
  <w:style w:type="character" w:styleId="44">
    <w:name w:val="Hyperlink"/>
    <w:qFormat/>
    <w:uiPriority w:val="99"/>
    <w:rPr>
      <w:color w:val="0000FF"/>
      <w:u w:val="single"/>
    </w:rPr>
  </w:style>
  <w:style w:type="character" w:styleId="45">
    <w:name w:val="annotation reference"/>
    <w:semiHidden/>
    <w:qFormat/>
    <w:uiPriority w:val="0"/>
    <w:rPr>
      <w:sz w:val="21"/>
      <w:szCs w:val="21"/>
    </w:rPr>
  </w:style>
  <w:style w:type="character" w:customStyle="1" w:styleId="46">
    <w:name w:val="纯文本 Char"/>
    <w:link w:val="20"/>
    <w:qFormat/>
    <w:uiPriority w:val="0"/>
    <w:rPr>
      <w:rFonts w:ascii="宋体" w:hAnsi="Courier New"/>
      <w:kern w:val="2"/>
      <w:sz w:val="24"/>
    </w:rPr>
  </w:style>
  <w:style w:type="character" w:customStyle="1" w:styleId="47">
    <w:name w:val="样式10 Char"/>
    <w:link w:val="48"/>
    <w:qFormat/>
    <w:uiPriority w:val="0"/>
    <w:rPr>
      <w:rFonts w:ascii="宋体" w:hAnsi="宋体" w:cs="Arial"/>
      <w:b/>
      <w:bCs/>
      <w:sz w:val="24"/>
      <w:szCs w:val="24"/>
    </w:rPr>
  </w:style>
  <w:style w:type="paragraph" w:customStyle="1" w:styleId="48">
    <w:name w:val="样式10"/>
    <w:basedOn w:val="3"/>
    <w:link w:val="47"/>
    <w:qFormat/>
    <w:uiPriority w:val="0"/>
    <w:pPr>
      <w:numPr>
        <w:ilvl w:val="0"/>
        <w:numId w:val="0"/>
      </w:numPr>
    </w:pPr>
    <w:rPr>
      <w:rFonts w:ascii="宋体" w:hAnsi="宋体" w:eastAsia="宋体" w:cs="Arial"/>
      <w:bCs/>
      <w:kern w:val="0"/>
      <w:sz w:val="24"/>
      <w:szCs w:val="24"/>
    </w:rPr>
  </w:style>
  <w:style w:type="character" w:customStyle="1" w:styleId="49">
    <w:name w:val="标题 Char"/>
    <w:link w:val="36"/>
    <w:qFormat/>
    <w:uiPriority w:val="0"/>
    <w:rPr>
      <w:rFonts w:ascii="Calibri Light" w:hAnsi="Calibri Light" w:cs="Times New Roman"/>
      <w:b/>
      <w:bCs/>
      <w:sz w:val="32"/>
      <w:szCs w:val="32"/>
    </w:rPr>
  </w:style>
  <w:style w:type="character" w:customStyle="1" w:styleId="50">
    <w:name w:val="标题 2 Char"/>
    <w:link w:val="3"/>
    <w:qFormat/>
    <w:uiPriority w:val="0"/>
    <w:rPr>
      <w:rFonts w:ascii="Arial" w:hAnsi="Arial" w:eastAsia="黑体"/>
      <w:b/>
      <w:kern w:val="2"/>
      <w:sz w:val="30"/>
    </w:rPr>
  </w:style>
  <w:style w:type="character" w:customStyle="1" w:styleId="51">
    <w:name w:val="纯文本 字符1"/>
    <w:qFormat/>
    <w:uiPriority w:val="0"/>
    <w:rPr>
      <w:rFonts w:ascii="宋体" w:hAnsi="Courier New" w:eastAsia="宋体"/>
    </w:rPr>
  </w:style>
  <w:style w:type="paragraph" w:customStyle="1" w:styleId="52">
    <w:name w:val="Style2"/>
    <w:basedOn w:val="1"/>
    <w:qFormat/>
    <w:uiPriority w:val="0"/>
    <w:pPr>
      <w:spacing w:before="180" w:after="180"/>
      <w:jc w:val="center"/>
    </w:pPr>
    <w:rPr>
      <w:rFonts w:ascii="Arial" w:hAnsi="Arial"/>
      <w:b/>
      <w:color w:val="FF6600"/>
      <w:szCs w:val="16"/>
      <w:lang w:val="en-GB" w:eastAsia="en-US"/>
    </w:rPr>
  </w:style>
  <w:style w:type="paragraph" w:customStyle="1" w:styleId="53">
    <w:name w:val="Section Heading"/>
    <w:basedOn w:val="2"/>
    <w:qFormat/>
    <w:uiPriority w:val="0"/>
    <w:pPr>
      <w:numPr>
        <w:numId w:val="3"/>
      </w:numPr>
      <w:shd w:val="pct10" w:color="auto" w:fill="auto"/>
      <w:tabs>
        <w:tab w:val="left" w:pos="432"/>
        <w:tab w:val="left" w:pos="900"/>
      </w:tabs>
      <w:spacing w:before="220" w:after="220" w:line="280" w:lineRule="atLeast"/>
      <w:outlineLvl w:val="9"/>
    </w:pPr>
    <w:rPr>
      <w:bCs w:val="0"/>
      <w:caps/>
      <w:spacing w:val="-10"/>
      <w:kern w:val="0"/>
      <w:position w:val="6"/>
      <w:sz w:val="24"/>
      <w:szCs w:val="20"/>
      <w:lang w:eastAsia="de-DE"/>
    </w:rPr>
  </w:style>
  <w:style w:type="paragraph" w:customStyle="1" w:styleId="5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5">
    <w:name w:val="正文2"/>
    <w:qFormat/>
    <w:uiPriority w:val="0"/>
    <w:pPr>
      <w:widowControl w:val="0"/>
      <w:adjustRightInd w:val="0"/>
      <w:spacing w:line="312" w:lineRule="atLeast"/>
      <w:jc w:val="both"/>
      <w:textAlignment w:val="baseline"/>
    </w:pPr>
    <w:rPr>
      <w:rFonts w:ascii="Tms Rmn" w:hAnsi="Tms Rmn" w:eastAsia="宋体" w:cs="Times New Roman"/>
      <w:lang w:val="en-US" w:eastAsia="zh-CN" w:bidi="ar-SA"/>
    </w:rPr>
  </w:style>
  <w:style w:type="paragraph" w:customStyle="1" w:styleId="56">
    <w:name w:val="xl24"/>
    <w:basedOn w:val="1"/>
    <w:qFormat/>
    <w:uiPriority w:val="0"/>
    <w:pPr>
      <w:spacing w:before="100" w:after="100"/>
      <w:jc w:val="right"/>
    </w:pPr>
    <w:rPr>
      <w:rFonts w:ascii="宋体"/>
      <w:sz w:val="24"/>
      <w:szCs w:val="24"/>
    </w:rPr>
  </w:style>
  <w:style w:type="paragraph" w:customStyle="1" w:styleId="57">
    <w:name w:val="Char Char Char Char"/>
    <w:basedOn w:val="1"/>
    <w:qFormat/>
    <w:uiPriority w:val="0"/>
    <w:pPr>
      <w:widowControl w:val="0"/>
      <w:jc w:val="both"/>
    </w:pPr>
    <w:rPr>
      <w:kern w:val="2"/>
      <w:sz w:val="21"/>
      <w:szCs w:val="24"/>
    </w:rPr>
  </w:style>
  <w:style w:type="paragraph" w:customStyle="1" w:styleId="58">
    <w:name w:val="soustitre"/>
    <w:basedOn w:val="1"/>
    <w:qFormat/>
    <w:uiPriority w:val="0"/>
    <w:pPr>
      <w:tabs>
        <w:tab w:val="left" w:pos="525"/>
      </w:tabs>
      <w:overflowPunct w:val="0"/>
      <w:autoSpaceDE w:val="0"/>
      <w:autoSpaceDN w:val="0"/>
      <w:adjustRightInd w:val="0"/>
      <w:spacing w:line="400" w:lineRule="exact"/>
      <w:jc w:val="center"/>
      <w:textAlignment w:val="baseline"/>
    </w:pPr>
    <w:rPr>
      <w:rFonts w:ascii="New York" w:hAnsi="New York" w:eastAsia="楷体_GB2312"/>
      <w:position w:val="-6"/>
      <w:sz w:val="24"/>
      <w:lang w:val="fr-FR"/>
    </w:rPr>
  </w:style>
  <w:style w:type="paragraph" w:customStyle="1" w:styleId="59">
    <w:name w:val="页脚1"/>
    <w:basedOn w:val="60"/>
    <w:qFormat/>
    <w:uiPriority w:val="0"/>
    <w:pPr>
      <w:tabs>
        <w:tab w:val="center" w:pos="4320"/>
        <w:tab w:val="right" w:pos="8640"/>
      </w:tabs>
    </w:pPr>
  </w:style>
  <w:style w:type="paragraph" w:customStyle="1" w:styleId="60">
    <w:name w:val="正文1"/>
    <w:qFormat/>
    <w:uiPriority w:val="0"/>
    <w:pPr>
      <w:widowControl w:val="0"/>
      <w:adjustRightInd w:val="0"/>
      <w:spacing w:line="360" w:lineRule="atLeast"/>
      <w:textAlignment w:val="baseline"/>
    </w:pPr>
    <w:rPr>
      <w:rFonts w:ascii="Tms Rmn" w:hAnsi="Tms Rmn" w:eastAsia="宋体" w:cs="Times New Roman"/>
      <w:lang w:val="en-US" w:eastAsia="zh-CN" w:bidi="ar-SA"/>
    </w:rPr>
  </w:style>
  <w:style w:type="paragraph" w:customStyle="1" w:styleId="61">
    <w:name w:val="li"/>
    <w:basedOn w:val="60"/>
    <w:qFormat/>
    <w:uiPriority w:val="0"/>
    <w:pPr>
      <w:framePr w:hSpace="2449" w:vSpace="2449" w:wrap="around" w:vAnchor="margin" w:hAnchor="text" w:y="1"/>
      <w:jc w:val="center"/>
    </w:pPr>
    <w:rPr>
      <w:rFonts w:ascii="Times New Roman" w:hAnsi="Times New Roman"/>
    </w:rPr>
  </w:style>
  <w:style w:type="paragraph" w:customStyle="1" w:styleId="62">
    <w:name w:val="TITRE"/>
    <w:basedOn w:val="1"/>
    <w:qFormat/>
    <w:uiPriority w:val="0"/>
    <w:pPr>
      <w:widowControl w:val="0"/>
      <w:tabs>
        <w:tab w:val="left" w:pos="580"/>
      </w:tabs>
      <w:jc w:val="both"/>
    </w:pPr>
    <w:rPr>
      <w:rFonts w:ascii="Helvetica" w:hAnsi="Helvetica"/>
      <w:b/>
      <w:color w:val="000000"/>
      <w:sz w:val="22"/>
      <w:lang w:val="en-GB"/>
    </w:rPr>
  </w:style>
  <w:style w:type="paragraph" w:customStyle="1" w:styleId="63">
    <w:name w:val="Absatz2AL"/>
    <w:basedOn w:val="14"/>
    <w:next w:val="1"/>
    <w:qFormat/>
    <w:uiPriority w:val="0"/>
    <w:pPr>
      <w:overflowPunct w:val="0"/>
      <w:autoSpaceDE w:val="0"/>
      <w:autoSpaceDN w:val="0"/>
      <w:adjustRightInd w:val="0"/>
      <w:spacing w:line="240" w:lineRule="auto"/>
      <w:textAlignment w:val="baseline"/>
    </w:pPr>
    <w:rPr>
      <w:rFonts w:eastAsia="楷体_GB2312"/>
      <w:sz w:val="24"/>
      <w:lang w:val="de-DE"/>
    </w:rPr>
  </w:style>
  <w:style w:type="paragraph" w:customStyle="1" w:styleId="64">
    <w:name w:val="Normal1"/>
    <w:next w:val="1"/>
    <w:qFormat/>
    <w:uiPriority w:val="0"/>
    <w:pPr>
      <w:overflowPunct w:val="0"/>
      <w:autoSpaceDE w:val="0"/>
      <w:autoSpaceDN w:val="0"/>
      <w:adjustRightInd w:val="0"/>
      <w:textAlignment w:val="baseline"/>
    </w:pPr>
    <w:rPr>
      <w:rFonts w:ascii="Times" w:hAnsi="Times" w:eastAsia="宋体" w:cs="Times New Roman"/>
      <w:sz w:val="24"/>
      <w:lang w:val="fr-FR" w:eastAsia="zh-CN" w:bidi="ar-SA"/>
    </w:rPr>
  </w:style>
  <w:style w:type="paragraph" w:styleId="65">
    <w:name w:val="List Paragraph"/>
    <w:basedOn w:val="1"/>
    <w:link w:val="83"/>
    <w:qFormat/>
    <w:uiPriority w:val="34"/>
    <w:pPr>
      <w:widowControl w:val="0"/>
      <w:spacing w:line="360" w:lineRule="auto"/>
      <w:ind w:firstLine="420" w:firstLineChars="200"/>
      <w:jc w:val="both"/>
    </w:pPr>
    <w:rPr>
      <w:rFonts w:ascii="Calibri" w:hAnsi="Calibri"/>
      <w:kern w:val="2"/>
      <w:sz w:val="21"/>
      <w:szCs w:val="22"/>
    </w:rPr>
  </w:style>
  <w:style w:type="paragraph" w:customStyle="1" w:styleId="66">
    <w:name w:val="Bullet 1"/>
    <w:basedOn w:val="1"/>
    <w:qFormat/>
    <w:uiPriority w:val="0"/>
    <w:pPr>
      <w:numPr>
        <w:ilvl w:val="0"/>
        <w:numId w:val="4"/>
      </w:numPr>
      <w:tabs>
        <w:tab w:val="left" w:pos="663"/>
      </w:tabs>
      <w:suppressAutoHyphens/>
      <w:overflowPunct w:val="0"/>
      <w:autoSpaceDE w:val="0"/>
      <w:spacing w:before="180"/>
      <w:ind w:left="1568"/>
      <w:jc w:val="both"/>
      <w:textAlignment w:val="baseline"/>
    </w:pPr>
    <w:rPr>
      <w:rFonts w:ascii="Arial" w:hAnsi="Arial" w:eastAsia="Times New Roman"/>
      <w:sz w:val="22"/>
      <w:lang w:val="en-GB" w:eastAsia="ar-SA"/>
    </w:rPr>
  </w:style>
  <w:style w:type="paragraph" w:customStyle="1" w:styleId="67">
    <w:name w:val="简单回函地址"/>
    <w:basedOn w:val="1"/>
    <w:qFormat/>
    <w:uiPriority w:val="0"/>
    <w:pPr>
      <w:widowControl w:val="0"/>
      <w:jc w:val="both"/>
    </w:pPr>
    <w:rPr>
      <w:kern w:val="2"/>
      <w:sz w:val="21"/>
      <w:szCs w:val="24"/>
    </w:rPr>
  </w:style>
  <w:style w:type="paragraph" w:customStyle="1" w:styleId="68">
    <w:name w:val="Level 1"/>
    <w:basedOn w:val="1"/>
    <w:qFormat/>
    <w:uiPriority w:val="0"/>
    <w:pPr>
      <w:suppressAutoHyphens/>
      <w:overflowPunct w:val="0"/>
      <w:autoSpaceDE w:val="0"/>
      <w:spacing w:before="180"/>
      <w:ind w:left="964"/>
      <w:jc w:val="both"/>
      <w:textAlignment w:val="baseline"/>
    </w:pPr>
    <w:rPr>
      <w:rFonts w:ascii="Arial" w:hAnsi="Arial" w:eastAsia="Times New Roman"/>
      <w:sz w:val="22"/>
      <w:lang w:val="en-GB" w:eastAsia="ar-SA"/>
    </w:rPr>
  </w:style>
  <w:style w:type="paragraph" w:customStyle="1" w:styleId="69">
    <w:name w:val="页眉1"/>
    <w:basedOn w:val="60"/>
    <w:qFormat/>
    <w:uiPriority w:val="0"/>
    <w:pPr>
      <w:tabs>
        <w:tab w:val="center" w:pos="4320"/>
        <w:tab w:val="right" w:pos="8640"/>
      </w:tabs>
    </w:pPr>
  </w:style>
  <w:style w:type="paragraph" w:customStyle="1" w:styleId="70">
    <w:name w:val="xl30"/>
    <w:basedOn w:val="1"/>
    <w:qFormat/>
    <w:uiPriority w:val="0"/>
    <w:pPr>
      <w:spacing w:before="100" w:beforeAutospacing="1" w:after="100" w:afterAutospacing="1"/>
      <w:jc w:val="center"/>
    </w:pPr>
    <w:rPr>
      <w:rFonts w:eastAsia="Arial Unicode MS"/>
      <w:sz w:val="21"/>
      <w:szCs w:val="21"/>
    </w:rPr>
  </w:style>
  <w:style w:type="paragraph" w:customStyle="1" w:styleId="71">
    <w:name w:val="1"/>
    <w:basedOn w:val="1"/>
    <w:next w:val="20"/>
    <w:qFormat/>
    <w:uiPriority w:val="0"/>
    <w:pPr>
      <w:widowControl w:val="0"/>
      <w:jc w:val="both"/>
    </w:pPr>
    <w:rPr>
      <w:rFonts w:ascii="宋体" w:hAnsi="Courier New"/>
      <w:kern w:val="2"/>
      <w:sz w:val="24"/>
    </w:rPr>
  </w:style>
  <w:style w:type="paragraph" w:customStyle="1" w:styleId="72">
    <w:name w:val="_"/>
    <w:qFormat/>
    <w:uiPriority w:val="0"/>
    <w:pPr>
      <w:widowControl w:val="0"/>
      <w:autoSpaceDE w:val="0"/>
      <w:autoSpaceDN w:val="0"/>
      <w:adjustRightInd w:val="0"/>
      <w:spacing w:line="390" w:lineRule="atLeast"/>
      <w:textAlignment w:val="baseline"/>
    </w:pPr>
    <w:rPr>
      <w:rFonts w:ascii="Times New Roman" w:hAnsi="Times New Roman" w:eastAsia="宋体" w:cs="Times New Roman"/>
      <w:sz w:val="21"/>
      <w:lang w:val="en-US" w:eastAsia="zh-CN" w:bidi="ar-SA"/>
    </w:rPr>
  </w:style>
  <w:style w:type="paragraph" w:customStyle="1" w:styleId="73">
    <w:name w:val="标题1"/>
    <w:basedOn w:val="1"/>
    <w:qFormat/>
    <w:uiPriority w:val="0"/>
    <w:pPr>
      <w:widowControl w:val="0"/>
      <w:adjustRightInd w:val="0"/>
      <w:spacing w:line="360" w:lineRule="atLeast"/>
      <w:ind w:left="960" w:hanging="480"/>
      <w:textAlignment w:val="baseline"/>
    </w:pPr>
    <w:rPr>
      <w:rFonts w:ascii="MingLiU" w:eastAsia="MingLiU"/>
      <w:sz w:val="32"/>
      <w:lang w:eastAsia="zh-TW"/>
    </w:rPr>
  </w:style>
  <w:style w:type="paragraph" w:customStyle="1" w:styleId="74">
    <w:name w:val="title 1"/>
    <w:basedOn w:val="1"/>
    <w:qFormat/>
    <w:uiPriority w:val="0"/>
    <w:pPr>
      <w:widowControl w:val="0"/>
      <w:ind w:left="720" w:right="142" w:hanging="720"/>
      <w:jc w:val="both"/>
    </w:pPr>
    <w:rPr>
      <w:rFonts w:ascii="New York" w:hAnsi="New York"/>
      <w:b/>
      <w:sz w:val="24"/>
      <w:lang w:val="en-GB"/>
    </w:rPr>
  </w:style>
  <w:style w:type="paragraph" w:customStyle="1" w:styleId="75">
    <w:name w:val="Bullet"/>
    <w:basedOn w:val="1"/>
    <w:qFormat/>
    <w:uiPriority w:val="0"/>
    <w:pPr>
      <w:numPr>
        <w:ilvl w:val="0"/>
        <w:numId w:val="5"/>
      </w:numPr>
      <w:suppressAutoHyphens/>
      <w:overflowPunct w:val="0"/>
      <w:autoSpaceDE w:val="0"/>
      <w:spacing w:before="120"/>
      <w:jc w:val="both"/>
      <w:textAlignment w:val="baseline"/>
    </w:pPr>
    <w:rPr>
      <w:rFonts w:ascii="Arial" w:hAnsi="Arial" w:eastAsia="Times New Roman"/>
      <w:sz w:val="22"/>
      <w:lang w:val="en-GB" w:eastAsia="ar-SA"/>
    </w:rPr>
  </w:style>
  <w:style w:type="paragraph" w:customStyle="1" w:styleId="76">
    <w:name w:val="样式1"/>
    <w:basedOn w:val="3"/>
    <w:qFormat/>
    <w:uiPriority w:val="0"/>
    <w:pPr>
      <w:numPr>
        <w:ilvl w:val="0"/>
        <w:numId w:val="0"/>
      </w:numPr>
      <w:spacing w:line="360" w:lineRule="auto"/>
    </w:pPr>
    <w:rPr>
      <w:rFonts w:ascii="宋体" w:hAnsi="宋体" w:eastAsia="宋体"/>
      <w:sz w:val="21"/>
      <w:szCs w:val="21"/>
    </w:rPr>
  </w:style>
  <w:style w:type="paragraph" w:customStyle="1" w:styleId="77">
    <w:name w:val="标准"/>
    <w:basedOn w:val="1"/>
    <w:qFormat/>
    <w:uiPriority w:val="0"/>
    <w:pPr>
      <w:widowControl w:val="0"/>
      <w:adjustRightInd w:val="0"/>
      <w:spacing w:line="480" w:lineRule="atLeast"/>
      <w:jc w:val="both"/>
    </w:pPr>
    <w:rPr>
      <w:sz w:val="28"/>
      <w:lang w:val="en-GB"/>
    </w:rPr>
  </w:style>
  <w:style w:type="paragraph" w:customStyle="1" w:styleId="78">
    <w:name w:val="TOC 标题1"/>
    <w:basedOn w:val="2"/>
    <w:next w:val="1"/>
    <w:qFormat/>
    <w:uiPriority w:val="39"/>
    <w:pPr>
      <w:numPr>
        <w:numId w:val="0"/>
      </w:numPr>
      <w:spacing w:before="240" w:after="0" w:line="259" w:lineRule="auto"/>
      <w:outlineLvl w:val="9"/>
    </w:pPr>
    <w:rPr>
      <w:rFonts w:ascii="Calibri Light" w:hAnsi="Calibri Light"/>
      <w:b w:val="0"/>
      <w:bCs w:val="0"/>
      <w:color w:val="2E74B5"/>
      <w:kern w:val="0"/>
      <w:sz w:val="32"/>
      <w:szCs w:val="32"/>
    </w:rPr>
  </w:style>
  <w:style w:type="paragraph" w:customStyle="1" w:styleId="79">
    <w:name w:val="页眉11"/>
    <w:basedOn w:val="80"/>
    <w:qFormat/>
    <w:uiPriority w:val="0"/>
    <w:pPr>
      <w:tabs>
        <w:tab w:val="center" w:pos="4320"/>
        <w:tab w:val="right" w:pos="8640"/>
      </w:tabs>
    </w:pPr>
  </w:style>
  <w:style w:type="paragraph" w:customStyle="1" w:styleId="80">
    <w:name w:val="正文11"/>
    <w:qFormat/>
    <w:uiPriority w:val="0"/>
    <w:pPr>
      <w:widowControl w:val="0"/>
      <w:adjustRightInd w:val="0"/>
      <w:spacing w:line="312" w:lineRule="atLeast"/>
      <w:jc w:val="both"/>
      <w:textAlignment w:val="baseline"/>
    </w:pPr>
    <w:rPr>
      <w:rFonts w:ascii="Tms Rmn" w:hAnsi="Tms Rmn" w:eastAsia="宋体" w:cs="Times New Roman"/>
      <w:lang w:val="en-US" w:eastAsia="zh-CN" w:bidi="ar-SA"/>
    </w:rPr>
  </w:style>
  <w:style w:type="character" w:customStyle="1" w:styleId="81">
    <w:name w:val="正文文本 Char"/>
    <w:link w:val="14"/>
    <w:qFormat/>
    <w:uiPriority w:val="0"/>
  </w:style>
  <w:style w:type="character" w:customStyle="1" w:styleId="82">
    <w:name w:val="标题 1 Char"/>
    <w:link w:val="2"/>
    <w:qFormat/>
    <w:uiPriority w:val="0"/>
    <w:rPr>
      <w:rFonts w:ascii="Times New Roman" w:hAnsi="Times New Roman" w:eastAsia="宋体"/>
      <w:b/>
      <w:bCs/>
      <w:kern w:val="44"/>
      <w:sz w:val="36"/>
      <w:szCs w:val="44"/>
    </w:rPr>
  </w:style>
  <w:style w:type="character" w:customStyle="1" w:styleId="83">
    <w:name w:val="列出段落 Char"/>
    <w:link w:val="65"/>
    <w:qFormat/>
    <w:uiPriority w:val="34"/>
    <w:rPr>
      <w:rFonts w:ascii="Calibri" w:hAnsi="Calibri"/>
      <w:kern w:val="2"/>
      <w:sz w:val="21"/>
      <w:szCs w:val="22"/>
    </w:rPr>
  </w:style>
  <w:style w:type="character" w:customStyle="1" w:styleId="84">
    <w:name w:val="日期 Char"/>
    <w:link w:val="22"/>
    <w:qFormat/>
    <w:uiPriority w:val="0"/>
    <w:rPr>
      <w:rFonts w:ascii="宋体" w:hAnsi="Courier New"/>
      <w:kern w:val="2"/>
      <w:sz w:val="24"/>
    </w:rPr>
  </w:style>
  <w:style w:type="paragraph" w:customStyle="1" w:styleId="85">
    <w:name w:val="正文文本1"/>
    <w:basedOn w:val="1"/>
    <w:qFormat/>
    <w:uiPriority w:val="0"/>
    <w:pPr>
      <w:widowControl w:val="0"/>
      <w:spacing w:after="120"/>
      <w:jc w:val="both"/>
    </w:pPr>
    <w:rPr>
      <w:rFonts w:ascii="Calibri Light" w:hAnsi="Calibri Light" w:cs="Calibri Light"/>
      <w:color w:val="000000"/>
      <w:sz w:val="22"/>
    </w:rPr>
  </w:style>
  <w:style w:type="paragraph" w:customStyle="1" w:styleId="86">
    <w:name w:val="二级标题"/>
    <w:basedOn w:val="1"/>
    <w:next w:val="1"/>
    <w:qFormat/>
    <w:uiPriority w:val="0"/>
    <w:pPr>
      <w:keepNext/>
      <w:adjustRightInd w:val="0"/>
      <w:spacing w:before="240" w:after="240" w:line="312" w:lineRule="atLeast"/>
      <w:jc w:val="center"/>
    </w:pPr>
    <w:rPr>
      <w:sz w:val="28"/>
    </w:rPr>
  </w:style>
  <w:style w:type="character" w:customStyle="1" w:styleId="87">
    <w:name w:val="标题 3 Char"/>
    <w:link w:val="5"/>
    <w:qFormat/>
    <w:uiPriority w:val="0"/>
    <w:rPr>
      <w:rFonts w:eastAsia="黑体"/>
      <w:kern w:val="2"/>
      <w:sz w:val="28"/>
    </w:rPr>
  </w:style>
  <w:style w:type="character" w:customStyle="1" w:styleId="88">
    <w:name w:val="未处理的提及1"/>
    <w:basedOn w:val="40"/>
    <w:semiHidden/>
    <w:unhideWhenUsed/>
    <w:qFormat/>
    <w:uiPriority w:val="99"/>
    <w:rPr>
      <w:color w:val="605E5C"/>
      <w:shd w:val="clear" w:color="auto" w:fill="E1DFDD"/>
    </w:rPr>
  </w:style>
  <w:style w:type="character" w:customStyle="1" w:styleId="89">
    <w:name w:val="批注文字 Char"/>
    <w:basedOn w:val="40"/>
    <w:link w:val="13"/>
    <w:semiHidden/>
    <w:qFormat/>
    <w:uiPriority w:val="0"/>
    <w:rPr>
      <w:kern w:val="2"/>
      <w:sz w:val="21"/>
      <w:szCs w:val="24"/>
    </w:rPr>
  </w:style>
  <w:style w:type="character" w:customStyle="1" w:styleId="90">
    <w:name w:val="批注主题 Char"/>
    <w:basedOn w:val="89"/>
    <w:link w:val="37"/>
    <w:qFormat/>
    <w:uiPriority w:val="0"/>
    <w:rPr>
      <w:b/>
      <w:bCs/>
      <w:kern w:val="2"/>
      <w:sz w:val="21"/>
      <w:szCs w:val="24"/>
    </w:rPr>
  </w:style>
  <w:style w:type="character" w:customStyle="1" w:styleId="91">
    <w:name w:val="font51"/>
    <w:basedOn w:val="40"/>
    <w:qFormat/>
    <w:uiPriority w:val="0"/>
    <w:rPr>
      <w:rFonts w:ascii="仿宋_GB2312" w:eastAsia="仿宋_GB2312" w:cs="仿宋_GB2312"/>
      <w:b/>
      <w:bCs/>
      <w:color w:val="000000"/>
      <w:sz w:val="22"/>
      <w:szCs w:val="22"/>
      <w:u w:val="none"/>
    </w:rPr>
  </w:style>
  <w:style w:type="character" w:customStyle="1" w:styleId="92">
    <w:name w:val="font11"/>
    <w:basedOn w:val="40"/>
    <w:qFormat/>
    <w:uiPriority w:val="0"/>
    <w:rPr>
      <w:rFonts w:hint="default" w:ascii="Times New Roman" w:hAnsi="Times New Roman" w:cs="Times New Roman"/>
      <w:b/>
      <w:bCs/>
      <w:color w:val="000000"/>
      <w:sz w:val="22"/>
      <w:szCs w:val="22"/>
      <w:u w:val="none"/>
    </w:rPr>
  </w:style>
  <w:style w:type="character" w:customStyle="1" w:styleId="93">
    <w:name w:val="font71"/>
    <w:basedOn w:val="40"/>
    <w:qFormat/>
    <w:uiPriority w:val="0"/>
    <w:rPr>
      <w:rFonts w:hint="default" w:ascii="Times New Roman" w:hAnsi="Times New Roman" w:cs="Times New Roman"/>
      <w:b/>
      <w:bCs/>
      <w:color w:val="000000"/>
      <w:sz w:val="22"/>
      <w:szCs w:val="22"/>
      <w:u w:val="none"/>
      <w:vertAlign w:val="superscript"/>
    </w:rPr>
  </w:style>
  <w:style w:type="character" w:customStyle="1" w:styleId="94">
    <w:name w:val="font31"/>
    <w:basedOn w:val="40"/>
    <w:qFormat/>
    <w:uiPriority w:val="0"/>
    <w:rPr>
      <w:rFonts w:hint="eastAsia" w:ascii="宋体" w:hAnsi="宋体" w:eastAsia="宋体" w:cs="宋体"/>
      <w:color w:val="000000"/>
      <w:sz w:val="20"/>
      <w:szCs w:val="20"/>
      <w:u w:val="none"/>
    </w:rPr>
  </w:style>
  <w:style w:type="character" w:customStyle="1" w:styleId="95">
    <w:name w:val="font61"/>
    <w:basedOn w:val="40"/>
    <w:qFormat/>
    <w:uiPriority w:val="0"/>
    <w:rPr>
      <w:rFonts w:hint="eastAsia" w:ascii="宋体" w:hAnsi="宋体" w:eastAsia="宋体" w:cs="宋体"/>
      <w:color w:val="000000"/>
      <w:sz w:val="20"/>
      <w:szCs w:val="20"/>
      <w:u w:val="none"/>
      <w:vertAlign w:val="superscript"/>
    </w:rPr>
  </w:style>
  <w:style w:type="character" w:customStyle="1" w:styleId="96">
    <w:name w:val="font41"/>
    <w:basedOn w:val="40"/>
    <w:qFormat/>
    <w:uiPriority w:val="0"/>
    <w:rPr>
      <w:rFonts w:hint="eastAsia" w:ascii="宋体" w:hAnsi="宋体" w:eastAsia="宋体" w:cs="宋体"/>
      <w:color w:val="000000"/>
      <w:sz w:val="20"/>
      <w:szCs w:val="20"/>
      <w:u w:val="none"/>
    </w:rPr>
  </w:style>
  <w:style w:type="character" w:customStyle="1" w:styleId="97">
    <w:name w:val="font81"/>
    <w:basedOn w:val="40"/>
    <w:qFormat/>
    <w:uiPriority w:val="0"/>
    <w:rPr>
      <w:rFonts w:hint="eastAsia" w:ascii="宋体" w:hAnsi="宋体" w:eastAsia="宋体" w:cs="宋体"/>
      <w:color w:val="000000"/>
      <w:sz w:val="20"/>
      <w:szCs w:val="20"/>
      <w:u w:val="none"/>
      <w:vertAlign w:val="superscript"/>
    </w:rPr>
  </w:style>
  <w:style w:type="character" w:customStyle="1" w:styleId="98">
    <w:name w:val="font21"/>
    <w:basedOn w:val="40"/>
    <w:qFormat/>
    <w:uiPriority w:val="0"/>
    <w:rPr>
      <w:rFonts w:hint="default" w:ascii="Times New Roman" w:hAnsi="Times New Roman" w:cs="Times New Roman"/>
      <w:b/>
      <w:bCs/>
      <w:color w:val="000000"/>
      <w:sz w:val="22"/>
      <w:szCs w:val="22"/>
      <w:u w:val="none"/>
    </w:rPr>
  </w:style>
  <w:style w:type="character" w:customStyle="1" w:styleId="99">
    <w:name w:val="font91"/>
    <w:basedOn w:val="40"/>
    <w:qFormat/>
    <w:uiPriority w:val="0"/>
    <w:rPr>
      <w:rFonts w:ascii="微软雅黑" w:hAnsi="微软雅黑" w:eastAsia="微软雅黑" w:cs="微软雅黑"/>
      <w:color w:val="000000"/>
      <w:sz w:val="24"/>
      <w:szCs w:val="24"/>
      <w:u w:val="none"/>
    </w:rPr>
  </w:style>
  <w:style w:type="character" w:customStyle="1" w:styleId="100">
    <w:name w:val="font101"/>
    <w:basedOn w:val="40"/>
    <w:qFormat/>
    <w:uiPriority w:val="0"/>
    <w:rPr>
      <w:rFonts w:hint="default" w:ascii="仿宋_GB2312" w:eastAsia="仿宋_GB2312" w:cs="仿宋_GB2312"/>
      <w:b/>
      <w:bCs/>
      <w:color w:val="000000"/>
      <w:sz w:val="18"/>
      <w:szCs w:val="18"/>
      <w:u w:val="none"/>
    </w:rPr>
  </w:style>
  <w:style w:type="character" w:customStyle="1" w:styleId="101">
    <w:name w:val="font121"/>
    <w:basedOn w:val="40"/>
    <w:qFormat/>
    <w:uiPriority w:val="0"/>
    <w:rPr>
      <w:rFonts w:hint="default" w:ascii="Times New Roman" w:hAnsi="Times New Roman" w:cs="Times New Roman"/>
      <w:b/>
      <w:bCs/>
      <w:color w:val="000000"/>
      <w:sz w:val="22"/>
      <w:szCs w:val="22"/>
      <w:u w:val="none"/>
      <w:vertAlign w:val="superscript"/>
    </w:rPr>
  </w:style>
  <w:style w:type="character" w:customStyle="1" w:styleId="102">
    <w:name w:val="font112"/>
    <w:basedOn w:val="40"/>
    <w:qFormat/>
    <w:uiPriority w:val="0"/>
    <w:rPr>
      <w:rFonts w:hint="eastAsia" w:ascii="宋体" w:hAnsi="宋体" w:eastAsia="宋体" w:cs="宋体"/>
      <w:b/>
      <w:bCs/>
      <w:color w:val="FF0000"/>
      <w:sz w:val="22"/>
      <w:szCs w:val="22"/>
      <w:u w:val="none"/>
    </w:rPr>
  </w:style>
  <w:style w:type="character" w:customStyle="1" w:styleId="103">
    <w:name w:val="font271"/>
    <w:basedOn w:val="40"/>
    <w:qFormat/>
    <w:uiPriority w:val="0"/>
    <w:rPr>
      <w:rFonts w:hint="eastAsia" w:ascii="宋体" w:hAnsi="宋体" w:eastAsia="宋体" w:cs="宋体"/>
      <w:b/>
      <w:bCs/>
      <w:color w:val="000000"/>
      <w:sz w:val="20"/>
      <w:szCs w:val="20"/>
      <w:u w:val="none"/>
      <w:vertAlign w:val="superscript"/>
    </w:rPr>
  </w:style>
  <w:style w:type="character" w:customStyle="1" w:styleId="104">
    <w:name w:val="font281"/>
    <w:basedOn w:val="40"/>
    <w:qFormat/>
    <w:uiPriority w:val="0"/>
    <w:rPr>
      <w:rFonts w:hint="eastAsia" w:ascii="宋体" w:hAnsi="宋体" w:eastAsia="宋体" w:cs="宋体"/>
      <w:color w:val="000000"/>
      <w:sz w:val="20"/>
      <w:szCs w:val="20"/>
      <w:u w:val="none"/>
      <w:vertAlign w:val="superscript"/>
    </w:rPr>
  </w:style>
  <w:style w:type="character" w:customStyle="1" w:styleId="105">
    <w:name w:val="font191"/>
    <w:basedOn w:val="40"/>
    <w:qFormat/>
    <w:uiPriority w:val="0"/>
    <w:rPr>
      <w:rFonts w:hint="eastAsia" w:ascii="宋体" w:hAnsi="宋体" w:eastAsia="宋体" w:cs="宋体"/>
      <w:b/>
      <w:bCs/>
      <w:color w:val="000000"/>
      <w:sz w:val="20"/>
      <w:szCs w:val="20"/>
      <w:u w:val="none"/>
    </w:rPr>
  </w:style>
  <w:style w:type="character" w:customStyle="1" w:styleId="106">
    <w:name w:val="font151"/>
    <w:basedOn w:val="40"/>
    <w:qFormat/>
    <w:uiPriority w:val="0"/>
    <w:rPr>
      <w:rFonts w:hint="eastAsia" w:ascii="宋体" w:hAnsi="宋体" w:eastAsia="宋体" w:cs="宋体"/>
      <w:color w:val="000000"/>
      <w:sz w:val="20"/>
      <w:szCs w:val="20"/>
      <w:u w:val="none"/>
    </w:rPr>
  </w:style>
  <w:style w:type="character" w:customStyle="1" w:styleId="107">
    <w:name w:val="font171"/>
    <w:basedOn w:val="40"/>
    <w:qFormat/>
    <w:uiPriority w:val="0"/>
    <w:rPr>
      <w:rFonts w:hint="eastAsia" w:ascii="宋体" w:hAnsi="宋体" w:eastAsia="宋体" w:cs="宋体"/>
      <w:color w:val="000000"/>
      <w:sz w:val="20"/>
      <w:szCs w:val="20"/>
      <w:u w:val="none"/>
    </w:rPr>
  </w:style>
  <w:style w:type="character" w:customStyle="1" w:styleId="108">
    <w:name w:val="font312"/>
    <w:basedOn w:val="40"/>
    <w:qFormat/>
    <w:uiPriority w:val="0"/>
    <w:rPr>
      <w:rFonts w:hint="eastAsia" w:ascii="宋体" w:hAnsi="宋体" w:eastAsia="宋体" w:cs="宋体"/>
      <w:b/>
      <w:bCs/>
      <w:color w:val="000000"/>
      <w:sz w:val="20"/>
      <w:szCs w:val="20"/>
      <w:u w:val="none"/>
      <w:vertAlign w:val="superscript"/>
    </w:rPr>
  </w:style>
  <w:style w:type="character" w:customStyle="1" w:styleId="109">
    <w:name w:val="font34"/>
    <w:basedOn w:val="40"/>
    <w:qFormat/>
    <w:uiPriority w:val="0"/>
    <w:rPr>
      <w:rFonts w:hint="eastAsia" w:ascii="宋体" w:hAnsi="宋体" w:eastAsia="宋体" w:cs="宋体"/>
      <w:b/>
      <w:bCs/>
      <w:color w:val="000000"/>
      <w:sz w:val="20"/>
      <w:szCs w:val="20"/>
      <w:u w:val="none"/>
    </w:rPr>
  </w:style>
  <w:style w:type="character" w:customStyle="1" w:styleId="110">
    <w:name w:val="font231"/>
    <w:basedOn w:val="40"/>
    <w:qFormat/>
    <w:uiPriority w:val="0"/>
    <w:rPr>
      <w:rFonts w:hint="default" w:ascii="Times New Roman" w:hAnsi="Times New Roman" w:cs="Times New Roman"/>
      <w:b/>
      <w:bCs/>
      <w:color w:val="000000"/>
      <w:sz w:val="20"/>
      <w:szCs w:val="20"/>
      <w:u w:val="none"/>
    </w:rPr>
  </w:style>
  <w:style w:type="character" w:customStyle="1" w:styleId="111">
    <w:name w:val="font131"/>
    <w:basedOn w:val="40"/>
    <w:qFormat/>
    <w:uiPriority w:val="0"/>
    <w:rPr>
      <w:rFonts w:hint="default" w:ascii="Times New Roman" w:hAnsi="Times New Roman" w:cs="Times New Roman"/>
      <w:color w:val="000000"/>
      <w:sz w:val="20"/>
      <w:szCs w:val="20"/>
      <w:u w:val="none"/>
    </w:rPr>
  </w:style>
  <w:style w:type="character" w:customStyle="1" w:styleId="112">
    <w:name w:val="font122"/>
    <w:basedOn w:val="40"/>
    <w:qFormat/>
    <w:uiPriority w:val="0"/>
    <w:rPr>
      <w:rFonts w:hint="default" w:ascii="Times New Roman" w:hAnsi="Times New Roman" w:cs="Times New Roman"/>
      <w:color w:val="000000"/>
      <w:sz w:val="20"/>
      <w:szCs w:val="20"/>
      <w:u w:val="none"/>
    </w:rPr>
  </w:style>
  <w:style w:type="character" w:customStyle="1" w:styleId="113">
    <w:name w:val="font241"/>
    <w:basedOn w:val="40"/>
    <w:qFormat/>
    <w:uiPriority w:val="0"/>
    <w:rPr>
      <w:rFonts w:hint="eastAsia" w:ascii="宋体" w:hAnsi="宋体" w:eastAsia="宋体" w:cs="宋体"/>
      <w:color w:val="000000"/>
      <w:sz w:val="20"/>
      <w:szCs w:val="20"/>
      <w:u w:val="none"/>
      <w:vertAlign w:val="subscript"/>
    </w:rPr>
  </w:style>
  <w:style w:type="character" w:customStyle="1" w:styleId="114">
    <w:name w:val="font251"/>
    <w:basedOn w:val="40"/>
    <w:qFormat/>
    <w:uiPriority w:val="0"/>
    <w:rPr>
      <w:rFonts w:hint="eastAsia" w:ascii="宋体" w:hAnsi="宋体" w:eastAsia="宋体" w:cs="宋体"/>
      <w:color w:val="000000"/>
      <w:sz w:val="20"/>
      <w:szCs w:val="20"/>
      <w:u w:val="none"/>
      <w:vertAlign w:val="superscript"/>
    </w:rPr>
  </w:style>
  <w:style w:type="character" w:customStyle="1" w:styleId="115">
    <w:name w:val="font261"/>
    <w:basedOn w:val="40"/>
    <w:qFormat/>
    <w:uiPriority w:val="0"/>
    <w:rPr>
      <w:rFonts w:ascii="微软雅黑" w:hAnsi="微软雅黑" w:eastAsia="微软雅黑" w:cs="微软雅黑"/>
      <w:color w:val="000000"/>
      <w:sz w:val="19"/>
      <w:szCs w:val="19"/>
      <w:u w:val="none"/>
    </w:rPr>
  </w:style>
  <w:style w:type="character" w:customStyle="1" w:styleId="116">
    <w:name w:val="font291"/>
    <w:basedOn w:val="40"/>
    <w:qFormat/>
    <w:uiPriority w:val="0"/>
    <w:rPr>
      <w:rFonts w:hint="eastAsia" w:ascii="宋体" w:hAnsi="宋体" w:eastAsia="宋体" w:cs="宋体"/>
      <w:color w:val="000000"/>
      <w:sz w:val="20"/>
      <w:szCs w:val="20"/>
      <w:u w:val="none"/>
      <w:vertAlign w:val="subscript"/>
    </w:rPr>
  </w:style>
  <w:style w:type="character" w:customStyle="1" w:styleId="117">
    <w:name w:val="font212"/>
    <w:basedOn w:val="40"/>
    <w:qFormat/>
    <w:uiPriority w:val="0"/>
    <w:rPr>
      <w:rFonts w:hint="eastAsia" w:ascii="宋体" w:hAnsi="宋体" w:eastAsia="宋体" w:cs="宋体"/>
      <w:color w:val="333333"/>
      <w:sz w:val="20"/>
      <w:szCs w:val="20"/>
      <w:u w:val="none"/>
    </w:rPr>
  </w:style>
  <w:style w:type="character" w:customStyle="1" w:styleId="118">
    <w:name w:val="font301"/>
    <w:basedOn w:val="40"/>
    <w:qFormat/>
    <w:uiPriority w:val="0"/>
    <w:rPr>
      <w:rFonts w:hint="eastAsia" w:ascii="宋体" w:hAnsi="宋体" w:eastAsia="宋体" w:cs="宋体"/>
      <w:color w:val="333333"/>
      <w:sz w:val="20"/>
      <w:szCs w:val="20"/>
      <w:u w:val="none"/>
      <w:vertAlign w:val="subscript"/>
    </w:rPr>
  </w:style>
  <w:style w:type="character" w:customStyle="1" w:styleId="119">
    <w:name w:val="font311"/>
    <w:basedOn w:val="40"/>
    <w:qFormat/>
    <w:uiPriority w:val="0"/>
    <w:rPr>
      <w:rFonts w:hint="default" w:ascii="Times New Roman" w:hAnsi="Times New Roman" w:cs="Times New Roman"/>
      <w:color w:val="000000"/>
      <w:sz w:val="20"/>
      <w:szCs w:val="20"/>
      <w:u w:val="none"/>
    </w:rPr>
  </w:style>
  <w:style w:type="character" w:customStyle="1" w:styleId="120">
    <w:name w:val="font221"/>
    <w:basedOn w:val="40"/>
    <w:qFormat/>
    <w:uiPriority w:val="0"/>
    <w:rPr>
      <w:rFonts w:hint="eastAsia" w:ascii="宋体" w:hAnsi="宋体" w:eastAsia="宋体" w:cs="宋体"/>
      <w:color w:val="202122"/>
      <w:sz w:val="20"/>
      <w:szCs w:val="20"/>
      <w:u w:val="none"/>
    </w:rPr>
  </w:style>
  <w:style w:type="character" w:customStyle="1" w:styleId="121">
    <w:name w:val="font321"/>
    <w:basedOn w:val="40"/>
    <w:qFormat/>
    <w:uiPriority w:val="0"/>
    <w:rPr>
      <w:rFonts w:hint="eastAsia" w:ascii="宋体" w:hAnsi="宋体" w:eastAsia="宋体" w:cs="宋体"/>
      <w:color w:val="202122"/>
      <w:sz w:val="20"/>
      <w:szCs w:val="20"/>
      <w:u w:val="none"/>
      <w:vertAlign w:val="subscript"/>
    </w:rPr>
  </w:style>
  <w:style w:type="character" w:customStyle="1" w:styleId="122">
    <w:name w:val="font331"/>
    <w:basedOn w:val="40"/>
    <w:qFormat/>
    <w:uiPriority w:val="0"/>
    <w:rPr>
      <w:rFonts w:hint="eastAsia" w:ascii="微软雅黑" w:hAnsi="微软雅黑" w:eastAsia="微软雅黑" w:cs="微软雅黑"/>
      <w:color w:val="000000"/>
      <w:sz w:val="20"/>
      <w:szCs w:val="20"/>
      <w:u w:val="none"/>
    </w:rPr>
  </w:style>
  <w:style w:type="character" w:customStyle="1" w:styleId="123">
    <w:name w:val="font201"/>
    <w:basedOn w:val="40"/>
    <w:qFormat/>
    <w:uiPriority w:val="0"/>
    <w:rPr>
      <w:rFonts w:hint="eastAsia" w:ascii="宋体" w:hAnsi="宋体" w:eastAsia="宋体" w:cs="宋体"/>
      <w:color w:val="000000"/>
      <w:sz w:val="20"/>
      <w:szCs w:val="20"/>
      <w:u w:val="none"/>
      <w:vertAlign w:val="subscript"/>
    </w:rPr>
  </w:style>
  <w:style w:type="character" w:customStyle="1" w:styleId="124">
    <w:name w:val="font141"/>
    <w:basedOn w:val="40"/>
    <w:qFormat/>
    <w:uiPriority w:val="0"/>
    <w:rPr>
      <w:rFonts w:ascii="Arial" w:hAnsi="Arial" w:cs="Arial"/>
      <w:color w:val="000000"/>
      <w:sz w:val="20"/>
      <w:szCs w:val="20"/>
      <w:u w:val="none"/>
    </w:rPr>
  </w:style>
  <w:style w:type="character" w:customStyle="1" w:styleId="125">
    <w:name w:val="font181"/>
    <w:basedOn w:val="40"/>
    <w:qFormat/>
    <w:uiPriority w:val="0"/>
    <w:rPr>
      <w:rFonts w:hint="eastAsia" w:ascii="宋体" w:hAnsi="宋体" w:eastAsia="宋体" w:cs="宋体"/>
      <w:color w:val="202122"/>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A15C22-3D6B-4D6F-9680-8E5753CFDCF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微软（中国）有限公司</Company>
  <Pages>67</Pages>
  <Words>8957</Words>
  <Characters>9845</Characters>
  <Lines>351</Lines>
  <Paragraphs>98</Paragraphs>
  <TotalTime>0</TotalTime>
  <ScaleCrop>false</ScaleCrop>
  <LinksUpToDate>false</LinksUpToDate>
  <CharactersWithSpaces>10320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2023-12-25T00:57:00Z</dcterms:created>
  <dc:creator>微软（中国）有限公司</dc:creator>
  <cp:lastModifiedBy>自平</cp:lastModifiedBy>
  <cp:lastPrinted>2025-10-23T08:47:00Z</cp:lastPrinted>
  <dcterms:modified xsi:type="dcterms:W3CDTF">2026-04-20T05:28:36Z</dcterms:modified>
  <dc:title>招标文件</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eyJoZGlkIjoiOTA3ZTYyYjdkOWNjYWIwNGM3YTViNDIzYmU5NmYyN2YiLCJ1c2VySWQiOiI1ODMzNjQ5MjAifQ==</vt:lpwstr>
  </property>
  <property fmtid="{D5CDD505-2E9C-101B-9397-08002B2CF9AE}" pid="4" name="ICV">
    <vt:lpwstr>D43D2F09F82A4C2FA5382D35A0692B15_13</vt:lpwstr>
  </property>
</Properties>
</file>